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99" w:rsidRPr="00D43199" w:rsidRDefault="00D43199" w:rsidP="00D43199">
      <w:pPr>
        <w:pStyle w:val="Style11"/>
        <w:spacing w:after="80" w:line="240" w:lineRule="auto"/>
        <w:ind w:firstLine="567"/>
        <w:jc w:val="center"/>
        <w:outlineLvl w:val="0"/>
        <w:rPr>
          <w:b/>
          <w:sz w:val="26"/>
          <w:szCs w:val="26"/>
          <w:lang w:val="vi-VN"/>
        </w:rPr>
      </w:pPr>
      <w:bookmarkStart w:id="0" w:name="_Toc212454745"/>
      <w:bookmarkStart w:id="1" w:name="_Toc224554495"/>
      <w:r w:rsidRPr="00D43199">
        <w:rPr>
          <w:b/>
          <w:sz w:val="26"/>
          <w:szCs w:val="26"/>
          <w:lang w:val="vi-VN"/>
        </w:rPr>
        <w:t>Chương V. YÊU CẦU VỀ KỸ THUẬT</w:t>
      </w:r>
      <w:bookmarkEnd w:id="0"/>
      <w:bookmarkEnd w:id="1"/>
    </w:p>
    <w:p w:rsidR="00D43199" w:rsidRPr="00D43199" w:rsidRDefault="00D43199" w:rsidP="00D43199">
      <w:pPr>
        <w:pStyle w:val="Style11"/>
        <w:spacing w:after="80" w:line="240" w:lineRule="auto"/>
        <w:ind w:firstLine="567"/>
        <w:jc w:val="center"/>
        <w:rPr>
          <w:b/>
          <w:sz w:val="26"/>
          <w:szCs w:val="26"/>
          <w:lang w:val="vi-VN"/>
        </w:rPr>
      </w:pPr>
    </w:p>
    <w:p w:rsidR="00D43199" w:rsidRPr="00D43199" w:rsidRDefault="00D43199" w:rsidP="00D43199">
      <w:pPr>
        <w:spacing w:after="80"/>
        <w:ind w:firstLine="567"/>
        <w:rPr>
          <w:b/>
          <w:sz w:val="26"/>
          <w:szCs w:val="26"/>
          <w:lang w:val="vi-VN"/>
        </w:rPr>
      </w:pPr>
      <w:r w:rsidRPr="00D43199">
        <w:rPr>
          <w:b/>
          <w:sz w:val="26"/>
          <w:szCs w:val="26"/>
          <w:lang w:val="vi-VN"/>
        </w:rPr>
        <w:t>I. Giới thiệu về gói thầu</w:t>
      </w:r>
    </w:p>
    <w:p w:rsidR="00D43199" w:rsidRPr="00D43199" w:rsidRDefault="00D43199" w:rsidP="00D43199">
      <w:pPr>
        <w:spacing w:after="80"/>
        <w:ind w:firstLine="567"/>
        <w:rPr>
          <w:sz w:val="26"/>
          <w:szCs w:val="26"/>
          <w:lang w:val="vi-VN"/>
        </w:rPr>
      </w:pPr>
      <w:r w:rsidRPr="00D43199">
        <w:rPr>
          <w:sz w:val="26"/>
          <w:szCs w:val="26"/>
          <w:lang w:val="vi-VN"/>
        </w:rPr>
        <w:t>1. Phạm vi công việc của gói thầu.</w:t>
      </w:r>
    </w:p>
    <w:p w:rsidR="00D43199" w:rsidRPr="00D43199" w:rsidRDefault="00D43199" w:rsidP="00D43199">
      <w:pPr>
        <w:widowControl w:val="0"/>
        <w:spacing w:after="80"/>
        <w:ind w:firstLine="567"/>
        <w:rPr>
          <w:sz w:val="26"/>
          <w:szCs w:val="26"/>
          <w:lang w:val="vi-VN"/>
        </w:rPr>
      </w:pPr>
      <w:r w:rsidRPr="00D43199">
        <w:rPr>
          <w:sz w:val="26"/>
          <w:szCs w:val="26"/>
          <w:lang w:val="vi-VN"/>
        </w:rPr>
        <w:t>- Tê</w:t>
      </w:r>
      <w:bookmarkStart w:id="2" w:name="_GoBack"/>
      <w:bookmarkEnd w:id="2"/>
      <w:r w:rsidRPr="00D43199">
        <w:rPr>
          <w:sz w:val="26"/>
          <w:szCs w:val="26"/>
          <w:lang w:val="vi-VN"/>
        </w:rPr>
        <w:t>n gói thầu: Gói thầu số 01: Sân bãi nhà kho đặc chủng và hạ tầng</w:t>
      </w:r>
    </w:p>
    <w:p w:rsidR="00D43199" w:rsidRPr="00D43199" w:rsidRDefault="00D43199" w:rsidP="00D43199">
      <w:pPr>
        <w:widowControl w:val="0"/>
        <w:spacing w:after="80"/>
        <w:ind w:firstLine="567"/>
        <w:rPr>
          <w:sz w:val="26"/>
          <w:szCs w:val="26"/>
          <w:lang w:val="vi-VN"/>
        </w:rPr>
      </w:pPr>
      <w:r w:rsidRPr="00D43199">
        <w:rPr>
          <w:sz w:val="26"/>
          <w:szCs w:val="26"/>
          <w:lang w:val="vi-VN"/>
        </w:rPr>
        <w:t>- Dự toán: Bảo đảm kỹ thuật tại đơn vị theo NQ 1656 năm 2026</w:t>
      </w:r>
    </w:p>
    <w:p w:rsidR="00D43199" w:rsidRPr="00D43199" w:rsidRDefault="00D43199" w:rsidP="00D43199">
      <w:pPr>
        <w:widowControl w:val="0"/>
        <w:spacing w:after="80"/>
        <w:ind w:firstLine="567"/>
        <w:rPr>
          <w:sz w:val="26"/>
          <w:szCs w:val="26"/>
          <w:lang w:val="vi-VN"/>
        </w:rPr>
      </w:pPr>
      <w:r w:rsidRPr="00D43199">
        <w:rPr>
          <w:sz w:val="26"/>
          <w:szCs w:val="26"/>
          <w:lang w:val="vi-VN"/>
        </w:rPr>
        <w:t>- Thời gian thực hiện hợp đồng: 60 ngày.</w:t>
      </w:r>
    </w:p>
    <w:p w:rsidR="00D43199" w:rsidRPr="00D43199" w:rsidRDefault="00D43199" w:rsidP="00D43199">
      <w:pPr>
        <w:widowControl w:val="0"/>
        <w:spacing w:after="80"/>
        <w:ind w:firstLine="567"/>
        <w:rPr>
          <w:sz w:val="26"/>
          <w:szCs w:val="26"/>
          <w:lang w:val="vi-VN"/>
        </w:rPr>
      </w:pPr>
      <w:r w:rsidRPr="00D43199">
        <w:rPr>
          <w:sz w:val="26"/>
          <w:szCs w:val="26"/>
          <w:lang w:val="vi-VN"/>
        </w:rPr>
        <w:t xml:space="preserve">- Loại, cấp công trình: </w:t>
      </w:r>
      <w:r w:rsidRPr="00D43199">
        <w:rPr>
          <w:sz w:val="26"/>
          <w:szCs w:val="26"/>
          <w:lang w:val="pt-BR"/>
        </w:rPr>
        <w:t>Công trình dân dụng, cấp IV</w:t>
      </w:r>
    </w:p>
    <w:p w:rsidR="00D43199" w:rsidRPr="00D43199" w:rsidRDefault="00D43199" w:rsidP="00D43199">
      <w:pPr>
        <w:widowControl w:val="0"/>
        <w:spacing w:after="80"/>
        <w:ind w:firstLine="567"/>
        <w:rPr>
          <w:sz w:val="26"/>
          <w:szCs w:val="26"/>
          <w:lang w:val="vi-VN"/>
        </w:rPr>
      </w:pPr>
      <w:r w:rsidRPr="00D43199">
        <w:rPr>
          <w:sz w:val="26"/>
          <w:szCs w:val="26"/>
          <w:lang w:val="vi-VN"/>
        </w:rPr>
        <w:t>- Chủ đầu tư: Lữ đoàn 86</w:t>
      </w:r>
    </w:p>
    <w:p w:rsidR="00D43199" w:rsidRPr="00D43199" w:rsidRDefault="00D43199" w:rsidP="00D43199">
      <w:pPr>
        <w:widowControl w:val="0"/>
        <w:spacing w:after="80"/>
        <w:ind w:firstLine="567"/>
        <w:rPr>
          <w:sz w:val="26"/>
          <w:szCs w:val="26"/>
          <w:lang w:val="vi-VN"/>
        </w:rPr>
      </w:pPr>
      <w:r w:rsidRPr="00D43199">
        <w:rPr>
          <w:sz w:val="26"/>
          <w:szCs w:val="26"/>
          <w:lang w:val="vi-VN"/>
        </w:rPr>
        <w:t>- Địa điểm thi công: Lữ đoàn 86, Xã Trung Giã, Thành phố Hà Nội</w:t>
      </w:r>
    </w:p>
    <w:p w:rsidR="00D43199" w:rsidRPr="00D43199" w:rsidRDefault="00D43199" w:rsidP="00D43199">
      <w:pPr>
        <w:widowControl w:val="0"/>
        <w:spacing w:after="80"/>
        <w:ind w:firstLine="567"/>
        <w:rPr>
          <w:sz w:val="26"/>
          <w:szCs w:val="26"/>
          <w:lang w:val="pt-BR"/>
        </w:rPr>
      </w:pPr>
      <w:r w:rsidRPr="00D43199">
        <w:rPr>
          <w:sz w:val="26"/>
          <w:szCs w:val="26"/>
          <w:lang w:val="vi-VN"/>
        </w:rPr>
        <w:t xml:space="preserve">- Nguồn vốn đầu tư: </w:t>
      </w:r>
      <w:r w:rsidRPr="00D43199">
        <w:rPr>
          <w:sz w:val="26"/>
          <w:szCs w:val="26"/>
          <w:lang w:val="pt-BR"/>
        </w:rPr>
        <w:t>Ngân sách Nhà nước năm 2026</w:t>
      </w:r>
    </w:p>
    <w:p w:rsidR="00D43199" w:rsidRPr="00D43199" w:rsidRDefault="00D43199" w:rsidP="00D43199">
      <w:pPr>
        <w:widowControl w:val="0"/>
        <w:spacing w:after="80"/>
        <w:ind w:firstLine="567"/>
        <w:rPr>
          <w:sz w:val="26"/>
          <w:szCs w:val="26"/>
          <w:lang w:val="pt-BR"/>
        </w:rPr>
      </w:pPr>
      <w:r w:rsidRPr="00D43199">
        <w:rPr>
          <w:sz w:val="26"/>
          <w:szCs w:val="26"/>
          <w:lang w:val="vi-VN"/>
        </w:rPr>
        <w:t>2. Thời hạn hoàn thành</w:t>
      </w:r>
      <w:r w:rsidRPr="00D43199">
        <w:rPr>
          <w:sz w:val="26"/>
          <w:szCs w:val="26"/>
          <w:lang w:val="pt-BR"/>
        </w:rPr>
        <w:t>: Không vượt quá 60 ngày kể từ ngày Chủ đầu tư bàn giao mặt bằng thi công cho nhà thầu.</w:t>
      </w:r>
    </w:p>
    <w:p w:rsidR="00D43199" w:rsidRPr="00D43199" w:rsidRDefault="00D43199" w:rsidP="00D43199">
      <w:pPr>
        <w:widowControl w:val="0"/>
        <w:spacing w:after="80"/>
        <w:ind w:firstLine="567"/>
        <w:rPr>
          <w:sz w:val="26"/>
          <w:szCs w:val="26"/>
          <w:lang w:val="pt-BR"/>
        </w:rPr>
      </w:pPr>
      <w:r w:rsidRPr="00D43199">
        <w:rPr>
          <w:sz w:val="26"/>
          <w:szCs w:val="26"/>
          <w:lang w:val="pt-BR"/>
        </w:rPr>
        <w:t>Thời gian hoàn thành không bao gồm thời gian tạm dừng thi công do ảnh hưởng của các sự kiện bất khả kháng và yêu cầu công tác của Chủ đầu tư.</w:t>
      </w:r>
    </w:p>
    <w:p w:rsidR="00D43199" w:rsidRPr="00D43199" w:rsidRDefault="00D43199" w:rsidP="00D43199">
      <w:pPr>
        <w:widowControl w:val="0"/>
        <w:spacing w:after="80"/>
        <w:ind w:firstLine="567"/>
        <w:rPr>
          <w:b/>
          <w:sz w:val="26"/>
          <w:szCs w:val="26"/>
          <w:lang w:val="vi-VN"/>
        </w:rPr>
      </w:pPr>
      <w:r w:rsidRPr="00D43199">
        <w:rPr>
          <w:b/>
          <w:sz w:val="26"/>
          <w:szCs w:val="26"/>
          <w:lang w:val="vi-VN"/>
        </w:rPr>
        <w:t>II. Yêu cầu về tiến độ thực hiện</w:t>
      </w:r>
    </w:p>
    <w:p w:rsidR="00D43199" w:rsidRPr="00D43199" w:rsidRDefault="00D43199" w:rsidP="00D43199">
      <w:pPr>
        <w:widowControl w:val="0"/>
        <w:spacing w:after="80"/>
        <w:ind w:firstLine="567"/>
        <w:rPr>
          <w:sz w:val="26"/>
          <w:szCs w:val="26"/>
          <w:lang w:val="vi-VN"/>
        </w:rPr>
      </w:pPr>
      <w:r w:rsidRPr="00D43199">
        <w:rPr>
          <w:sz w:val="26"/>
          <w:szCs w:val="26"/>
          <w:lang w:val="vi-VN"/>
        </w:rPr>
        <w:t>- Chậm nhất trong vòng 05 ngày kể từ ngày hợp đồng có hiệu lực, Nhà thầu phải trình Chủ đầu tư phê duyệt biện pháp thi công và biểu tiến độ thi công chi tiết.</w:t>
      </w:r>
    </w:p>
    <w:p w:rsidR="00D43199" w:rsidRPr="00D43199" w:rsidRDefault="00D43199" w:rsidP="00D43199">
      <w:pPr>
        <w:widowControl w:val="0"/>
        <w:spacing w:after="80"/>
        <w:ind w:firstLine="567"/>
        <w:rPr>
          <w:sz w:val="26"/>
          <w:szCs w:val="26"/>
          <w:lang w:val="vi-VN"/>
        </w:rPr>
      </w:pPr>
      <w:r w:rsidRPr="00D43199">
        <w:rPr>
          <w:sz w:val="26"/>
          <w:szCs w:val="26"/>
          <w:lang w:val="vi-VN"/>
        </w:rPr>
        <w:t>- Trong vòng tối đa 10 ngày kể từ ngày Chủ đầu tư bàn giao mặt bằng thi công cho nhà thầu thì nhà thầu phải tổ chức triển khai thi công gói thầu. Nếu quá thời hạn này thì Chủ đầu tư có quyền xem xét chấm dứt hợp đồng đã ký kết với nhà thầu và sẽ xử lý nhà thầu vi phạm hợp đồng.</w:t>
      </w:r>
    </w:p>
    <w:p w:rsidR="00D43199" w:rsidRPr="00D43199" w:rsidRDefault="00D43199" w:rsidP="00D43199">
      <w:pPr>
        <w:widowControl w:val="0"/>
        <w:spacing w:after="80"/>
        <w:ind w:firstLine="567"/>
        <w:rPr>
          <w:sz w:val="26"/>
          <w:szCs w:val="26"/>
          <w:lang w:val="vi-VN"/>
        </w:rPr>
      </w:pPr>
      <w:r w:rsidRPr="00D43199">
        <w:rPr>
          <w:sz w:val="26"/>
          <w:szCs w:val="26"/>
          <w:lang w:val="vi-VN"/>
        </w:rPr>
        <w:t xml:space="preserve">- Nhà thầu phải thi công hoàn thành toàn bộ gói thầu không vượt quá </w:t>
      </w:r>
      <w:r w:rsidRPr="00D43199">
        <w:rPr>
          <w:b/>
          <w:sz w:val="26"/>
          <w:szCs w:val="26"/>
          <w:lang w:val="vi-VN"/>
        </w:rPr>
        <w:t>60 ngày</w:t>
      </w:r>
      <w:r w:rsidRPr="00D43199">
        <w:rPr>
          <w:sz w:val="26"/>
          <w:szCs w:val="26"/>
          <w:lang w:val="vi-VN"/>
        </w:rPr>
        <w:t xml:space="preserve"> kể từ ngày Chủ đầu tư bàn giao mặt bằng thi công cho nhà thầu. Thời gian hoàn thành không bao gồm thời gian tạm dừng thi công do ảnh hưởng của các sự kiện bất khả kháng và yêu cầu công tác của Chủ đầu tư.</w:t>
      </w:r>
    </w:p>
    <w:p w:rsidR="00D43199" w:rsidRPr="00D43199" w:rsidRDefault="00D43199" w:rsidP="00D43199">
      <w:pPr>
        <w:widowControl w:val="0"/>
        <w:spacing w:after="80"/>
        <w:ind w:firstLine="567"/>
        <w:rPr>
          <w:b/>
          <w:bCs/>
          <w:sz w:val="26"/>
          <w:szCs w:val="26"/>
          <w:lang w:val="vi-VN"/>
        </w:rPr>
      </w:pPr>
      <w:r w:rsidRPr="00D43199">
        <w:rPr>
          <w:b/>
          <w:bCs/>
          <w:sz w:val="26"/>
          <w:szCs w:val="26"/>
          <w:lang w:val="vi-VN"/>
        </w:rPr>
        <w:t>III. Yêu cầu về kỹ thuật/chỉ dẫn kỹ thuật</w:t>
      </w:r>
    </w:p>
    <w:p w:rsidR="00D43199" w:rsidRPr="00D43199" w:rsidRDefault="00D43199" w:rsidP="00D43199">
      <w:pPr>
        <w:spacing w:after="80"/>
        <w:ind w:firstLine="567"/>
        <w:rPr>
          <w:b/>
          <w:sz w:val="26"/>
          <w:szCs w:val="26"/>
          <w:lang w:val="vi-VN"/>
        </w:rPr>
      </w:pPr>
      <w:r w:rsidRPr="00D43199">
        <w:rPr>
          <w:b/>
          <w:sz w:val="26"/>
          <w:szCs w:val="26"/>
          <w:lang w:val="vi-VN"/>
        </w:rPr>
        <w:t>III.1. Yêu cầu chung:</w:t>
      </w:r>
    </w:p>
    <w:p w:rsidR="00D43199" w:rsidRPr="00D43199" w:rsidRDefault="00D43199" w:rsidP="00D43199">
      <w:pPr>
        <w:spacing w:after="80"/>
        <w:ind w:firstLine="567"/>
        <w:rPr>
          <w:sz w:val="26"/>
          <w:szCs w:val="26"/>
          <w:lang w:val="vi-VN"/>
        </w:rPr>
      </w:pPr>
      <w:r w:rsidRPr="00D43199">
        <w:rPr>
          <w:sz w:val="26"/>
          <w:szCs w:val="26"/>
          <w:lang w:val="vi-VN"/>
        </w:rPr>
        <w:t>- Địa điểm thi công xây dựng công trình là đơn vị Quân đội, có yêu cầu về an ninh, bảo mật quân sự theo quy định của Nhà nước. Do đó Nhà thầu phải tuân thủ các yêu cầu sau đây:</w:t>
      </w:r>
    </w:p>
    <w:p w:rsidR="00D43199" w:rsidRPr="00D43199" w:rsidRDefault="00D43199" w:rsidP="00D43199">
      <w:pPr>
        <w:spacing w:after="80"/>
        <w:ind w:firstLine="709"/>
        <w:rPr>
          <w:sz w:val="26"/>
          <w:szCs w:val="26"/>
          <w:lang w:val="vi-VN"/>
        </w:rPr>
      </w:pPr>
      <w:r w:rsidRPr="00D43199">
        <w:rPr>
          <w:sz w:val="26"/>
          <w:szCs w:val="26"/>
          <w:lang w:val="vi-VN"/>
        </w:rPr>
        <w:t>+ Nhà thầu phải nộp kèm E-HSDT bản cam kết tuân thủ và chịu hoàn toàn trách nhiệm trước pháp luật về an toàn, an ninh bí mật Quân đội do Nhà nước quy định và do Chủ đầu tư yêu cầu trong suốt quá trình thực hiện gói thầu.</w:t>
      </w:r>
    </w:p>
    <w:p w:rsidR="00D43199" w:rsidRPr="00D43199" w:rsidRDefault="00D43199" w:rsidP="00D43199">
      <w:pPr>
        <w:spacing w:after="80"/>
        <w:ind w:firstLine="709"/>
        <w:rPr>
          <w:sz w:val="26"/>
          <w:szCs w:val="26"/>
          <w:lang w:val="vi-VN"/>
        </w:rPr>
      </w:pPr>
      <w:r w:rsidRPr="00D43199">
        <w:rPr>
          <w:sz w:val="26"/>
          <w:szCs w:val="26"/>
          <w:lang w:val="vi-VN"/>
        </w:rPr>
        <w:t>+ Ngoài các tài liệu được công bố trên Hệ thống mạng đấu thầu Quốc gia, các tài liệu khác do Chủ đầu tư cung cấp cho Nhà thầu trong quá trình thực hiện gói thầu thì Nhà thầu phải chịu trách nhiệm bảo quản, sử dụng đúng mục đích, đảm bảo đúng các quy định về an toàn, an ninh bí mật quân sự, bí mật Nhà nước.</w:t>
      </w:r>
    </w:p>
    <w:p w:rsidR="00D43199" w:rsidRPr="00D43199" w:rsidRDefault="00D43199" w:rsidP="00D43199">
      <w:pPr>
        <w:spacing w:after="80"/>
        <w:ind w:firstLine="709"/>
        <w:rPr>
          <w:sz w:val="26"/>
          <w:szCs w:val="26"/>
          <w:lang w:val="vi-VN"/>
        </w:rPr>
      </w:pPr>
      <w:r w:rsidRPr="00D43199">
        <w:rPr>
          <w:sz w:val="26"/>
          <w:szCs w:val="26"/>
          <w:lang w:val="vi-VN"/>
        </w:rPr>
        <w:t>+ Nhà thầu phải thông báo cho Chủ đầu tư bằng văn bản danh sách kèm theo thông tin (số CMND, ngày tháng năm sinh, địa chỉ,…) của các nhân sự sẽ tham gia thực hiện công việc tại địa điểm thi công.</w:t>
      </w:r>
    </w:p>
    <w:p w:rsidR="00D43199" w:rsidRPr="00D43199" w:rsidRDefault="00D43199" w:rsidP="00D43199">
      <w:pPr>
        <w:spacing w:after="80"/>
        <w:ind w:firstLine="709"/>
        <w:rPr>
          <w:sz w:val="26"/>
          <w:szCs w:val="26"/>
          <w:lang w:val="vi-VN"/>
        </w:rPr>
      </w:pPr>
      <w:r w:rsidRPr="00D43199">
        <w:rPr>
          <w:sz w:val="26"/>
          <w:szCs w:val="26"/>
          <w:lang w:val="vi-VN"/>
        </w:rPr>
        <w:lastRenderedPageBreak/>
        <w:t>+ Trong quá trình thực hiện công việc, nghiêm cấm ghi âm, quay phim, chụp ảnh khi chưa có sự cho phép của Người có thẩm quyền của Chủ đầu tư.</w:t>
      </w:r>
    </w:p>
    <w:p w:rsidR="00D43199" w:rsidRPr="00D43199" w:rsidRDefault="00D43199" w:rsidP="00D43199">
      <w:pPr>
        <w:spacing w:after="80"/>
        <w:ind w:firstLine="709"/>
        <w:rPr>
          <w:sz w:val="26"/>
          <w:szCs w:val="26"/>
          <w:lang w:val="vi-VN"/>
        </w:rPr>
      </w:pPr>
      <w:r w:rsidRPr="00D43199">
        <w:rPr>
          <w:sz w:val="26"/>
          <w:szCs w:val="26"/>
          <w:lang w:val="vi-VN"/>
        </w:rPr>
        <w:t>+ Việc thi công sẽ phụ thuộc vào kế hoạch công tác của Chủ đầu tư. Do đó, trước khi tiến hành thực hiện công việc, Nhà thầu phải có văn bản thông báo kế hoạch cụ thể để đảm bảo không bị gián đoạn các công việc của Chủ đầu tư.</w:t>
      </w:r>
    </w:p>
    <w:p w:rsidR="00D43199" w:rsidRPr="00D43199" w:rsidRDefault="00D43199" w:rsidP="00D43199">
      <w:pPr>
        <w:spacing w:after="80"/>
        <w:ind w:firstLine="567"/>
        <w:rPr>
          <w:sz w:val="26"/>
          <w:szCs w:val="26"/>
          <w:lang w:val="vi-VN"/>
        </w:rPr>
      </w:pPr>
      <w:r w:rsidRPr="00D43199">
        <w:rPr>
          <w:sz w:val="26"/>
          <w:szCs w:val="26"/>
          <w:lang w:val="vi-VN"/>
        </w:rPr>
        <w:t>- Nhà thầu phải thực hiện công tác thi công xây dựng công trình đảm bảo theo đúng Hồ sơ thiết kế thi công đã được phê duyệt. Nếu xảy ra các vướng mắc, sai khác giữa thực tế thi công và Hồ sơ thiết kế thì nhà thầu cần phải báo cáo Chủ đầu tư hoặc đơn vị được Chủ đầu tư giao trách nhiệm để có biện pháp xử lý kịp thời.</w:t>
      </w:r>
    </w:p>
    <w:p w:rsidR="00D43199" w:rsidRPr="00D43199" w:rsidRDefault="00D43199" w:rsidP="00D43199">
      <w:pPr>
        <w:spacing w:after="80"/>
        <w:ind w:firstLine="567"/>
        <w:rPr>
          <w:sz w:val="26"/>
          <w:szCs w:val="26"/>
          <w:lang w:val="vi-VN"/>
        </w:rPr>
      </w:pPr>
      <w:r w:rsidRPr="00D43199">
        <w:rPr>
          <w:sz w:val="26"/>
          <w:szCs w:val="26"/>
          <w:lang w:val="vi-VN"/>
        </w:rPr>
        <w:t xml:space="preserve">- Chủ đầu tư sẽ cho phép nhà thầu và các bên liên quan của nhà thầu </w:t>
      </w:r>
      <w:r w:rsidRPr="00D43199">
        <w:rPr>
          <w:i/>
          <w:sz w:val="26"/>
          <w:szCs w:val="26"/>
          <w:lang w:val="vi-VN"/>
        </w:rPr>
        <w:t>(Sau đây gọi tắt là Nhà thầu)</w:t>
      </w:r>
      <w:r w:rsidRPr="00D43199">
        <w:rPr>
          <w:sz w:val="26"/>
          <w:szCs w:val="26"/>
          <w:lang w:val="vi-VN"/>
        </w:rPr>
        <w:t xml:space="preserve"> tiếp cận hiện trường để phục vụ mục đích khảo sát hiện trường với điều kiện Nhà thầu cam kết rằng Chủ đầu tư và các bên liên quan của Chủ đầu tư </w:t>
      </w:r>
      <w:r w:rsidRPr="00D43199">
        <w:rPr>
          <w:i/>
          <w:sz w:val="26"/>
          <w:szCs w:val="26"/>
          <w:lang w:val="vi-VN"/>
        </w:rPr>
        <w:t xml:space="preserve">(Sau đây gọi tắt là </w:t>
      </w:r>
      <w:r w:rsidRPr="00D43199">
        <w:rPr>
          <w:i/>
          <w:iCs/>
          <w:sz w:val="26"/>
          <w:szCs w:val="26"/>
          <w:lang w:val="vi-VN"/>
        </w:rPr>
        <w:t>Chủ đầu tư</w:t>
      </w:r>
      <w:r w:rsidRPr="00D43199">
        <w:rPr>
          <w:i/>
          <w:sz w:val="26"/>
          <w:szCs w:val="26"/>
          <w:lang w:val="vi-VN"/>
        </w:rPr>
        <w:t>)</w:t>
      </w:r>
      <w:r w:rsidRPr="00D43199">
        <w:rPr>
          <w:sz w:val="26"/>
          <w:szCs w:val="26"/>
          <w:lang w:val="vi-VN"/>
        </w:rPr>
        <w:t xml:space="preserve"> không phải chịu bất kỳ trách nhiệm nào đối với Nhà thầu liên quan đến việc khảo sát hiện trường này. Nhà thầu sẽ tự chịu trách nhiệm cho những rủi ro của mình như tai nạn, mất mát hoặc thiệt hại tài sản và bất kỳ các mất mát, thiệt hại và chi phí nào khác phát sinh từ việc khảo sát hiện trường.</w:t>
      </w:r>
    </w:p>
    <w:p w:rsidR="00D43199" w:rsidRPr="00D43199" w:rsidRDefault="00D43199" w:rsidP="00D43199">
      <w:pPr>
        <w:spacing w:after="80"/>
        <w:ind w:firstLine="567"/>
        <w:rPr>
          <w:sz w:val="26"/>
          <w:szCs w:val="26"/>
          <w:lang w:val="vi-VN"/>
        </w:rPr>
      </w:pPr>
      <w:r w:rsidRPr="00D43199">
        <w:rPr>
          <w:sz w:val="26"/>
          <w:szCs w:val="26"/>
          <w:lang w:val="vi-VN"/>
        </w:rPr>
        <w:t>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D43199" w:rsidRPr="00D43199" w:rsidRDefault="00D43199" w:rsidP="00D43199">
      <w:pPr>
        <w:spacing w:after="80"/>
        <w:ind w:firstLine="567"/>
        <w:rPr>
          <w:sz w:val="26"/>
          <w:szCs w:val="26"/>
          <w:lang w:val="vi-VN"/>
        </w:rPr>
      </w:pPr>
      <w:r w:rsidRPr="00D43199">
        <w:rPr>
          <w:sz w:val="26"/>
          <w:szCs w:val="26"/>
          <w:lang w:val="vi-VN"/>
        </w:rPr>
        <w:t>Toàn bộ các kết quả khảo sát hiện trường phải được Chủ đầu tư kiểm soát nội dung (bao gồm hình ảnh, các bản ghi chép,…) trước khi được đưa ra khỏi cơ quan của Chủ đầu tư hoặc địa điểm khảo sát. Nếu Nhà thầu không thực hiện đúng quy định này thì Nhà thầu sẽ bị xem xét và xử lý với hành vi làm lộ bí mật Nhà nước.</w:t>
      </w:r>
    </w:p>
    <w:p w:rsidR="00D43199" w:rsidRPr="00D43199" w:rsidRDefault="00D43199" w:rsidP="00D43199">
      <w:pPr>
        <w:spacing w:after="80"/>
        <w:ind w:firstLine="567"/>
        <w:rPr>
          <w:sz w:val="26"/>
          <w:szCs w:val="26"/>
          <w:lang w:val="vi-VN"/>
        </w:rPr>
      </w:pPr>
      <w:r w:rsidRPr="00D43199">
        <w:rPr>
          <w:sz w:val="26"/>
          <w:szCs w:val="26"/>
          <w:lang w:val="vi-VN"/>
        </w:rPr>
        <w:t>Văn bản yêu cầu đề nghị khảo sát hiện trường phải được Nhà thầu gửi thông qua chức năng yêu cầu làm rõ E-HSMT trên Hệ thống mạng đấu thầu Quốc gia, tuân thủ thời gian theo quy định về làm rõ E-HSMT. Cán bộ thực hiện khảo sát của Nhà thầu khi đến làm việc phải có đầy đủ các giấy tờ chứng minh nhân thân gồm: Giấy giới thiệu của Nhà thầu, thẻ căn cước công dân (hoặc tài liệu có giá trị tương đương).</w:t>
      </w:r>
    </w:p>
    <w:p w:rsidR="00D43199" w:rsidRPr="00D43199" w:rsidRDefault="00D43199" w:rsidP="00D43199">
      <w:pPr>
        <w:spacing w:after="80"/>
        <w:ind w:firstLine="567"/>
        <w:rPr>
          <w:sz w:val="26"/>
          <w:szCs w:val="26"/>
          <w:lang w:val="vi-VN"/>
        </w:rPr>
      </w:pPr>
      <w:r w:rsidRPr="00D43199">
        <w:rPr>
          <w:sz w:val="26"/>
          <w:szCs w:val="26"/>
          <w:lang w:val="vi-VN"/>
        </w:rPr>
        <w:t>- Tất cả các phương tiện, thiết bị ra vào khu vực thi công phải được Nhà thầu trình Chủ đầu tư danh sách cụ thể bao gồm: Thông tin về thiết bị, Thông tin về người điều khiển vận hành thiết bị. Nhà thầu chỉ được đưa các phương tiện, thiết bị vào khu vực thi công khi đã được sự chấp thuận của Người có thẩm quyền của Chủ đầu tư.</w:t>
      </w:r>
    </w:p>
    <w:p w:rsidR="00D43199" w:rsidRPr="00D43199" w:rsidRDefault="00D43199" w:rsidP="00D43199">
      <w:pPr>
        <w:spacing w:after="80"/>
        <w:ind w:firstLine="567"/>
        <w:rPr>
          <w:sz w:val="26"/>
          <w:szCs w:val="26"/>
          <w:lang w:val="vi-VN"/>
        </w:rPr>
      </w:pPr>
      <w:r w:rsidRPr="00D43199">
        <w:rPr>
          <w:sz w:val="26"/>
          <w:szCs w:val="26"/>
          <w:lang w:val="vi-VN"/>
        </w:rPr>
        <w:t>- Địa điểm thi công sẽ có những đặc thù như: Có những khu vực mà Nhà thầu không được phép sử dụng các thiết bị có nguy cơ gây cháy nổ, mất an toàn; hạn chế hoặc không được phép sử dụng các thiết bị để vận tải vật liệu/phế thải dẫn đến phải dùng thiết bị khác để trung chuyển; giới hạn số lượng nhân sự tham gia thi công; giới hạn thời gian làm việc trong ngày…. Do đó, giá chào thầu của Nhà thầu cần phải tính toán tất cả các yếu tố bất lợi có thể xảy ra trong quá trình thi công. Chủ đầu tư sẽ không chịu trách nhiệm về các chi phí phát sinh do những điều kiện bất lợi này gây ra (bao gồm trường hợp Hợp đồng ký kết không quy định nội dung này).</w:t>
      </w:r>
    </w:p>
    <w:p w:rsidR="00D43199" w:rsidRPr="00D43199" w:rsidRDefault="00D43199" w:rsidP="00D43199">
      <w:pPr>
        <w:spacing w:after="80"/>
        <w:ind w:firstLine="567"/>
        <w:rPr>
          <w:sz w:val="26"/>
          <w:szCs w:val="26"/>
          <w:lang w:val="vi-VN"/>
        </w:rPr>
      </w:pPr>
      <w:r w:rsidRPr="00D43199">
        <w:rPr>
          <w:sz w:val="26"/>
          <w:szCs w:val="26"/>
          <w:lang w:val="vi-VN"/>
        </w:rPr>
        <w:t>- Thời gian bảo hành tối thiểu cho toàn bộ công trình là 12 tháng kể từ ngày công trình được nghiệm thu bàn giao đưa vào sử dụng. Bảo trì công trình trong thời gian bảo hành tối thiểu 02 lần/năm.</w:t>
      </w:r>
    </w:p>
    <w:p w:rsidR="00D43199" w:rsidRPr="00D43199" w:rsidRDefault="00D43199" w:rsidP="00D43199">
      <w:pPr>
        <w:spacing w:after="80"/>
        <w:ind w:firstLine="567"/>
        <w:rPr>
          <w:sz w:val="26"/>
          <w:szCs w:val="26"/>
          <w:lang w:val="vi-VN"/>
        </w:rPr>
      </w:pPr>
      <w:r w:rsidRPr="00D43199">
        <w:rPr>
          <w:sz w:val="26"/>
          <w:szCs w:val="26"/>
          <w:lang w:val="vi-VN"/>
        </w:rPr>
        <w:t xml:space="preserve">- Phương thức bảo hành: Trong thời gian bảo hành, khi có những sai sót, hư hỏng, nhà thầu phải bắt đầu thực hiện ngay việc sửa chữa không chậm quá 03 ngày làm việc kể từ ngày nhận được yêu cầu. Trong trường hợp nhà thầu không đáp ứng được việc bảo hành </w:t>
      </w:r>
      <w:r w:rsidRPr="00D43199">
        <w:rPr>
          <w:sz w:val="26"/>
          <w:szCs w:val="26"/>
          <w:lang w:val="vi-VN"/>
        </w:rPr>
        <w:lastRenderedPageBreak/>
        <w:t>thì Chủ đầu tư có quyền thuê nhà thầu khác thực hiện. Toàn bộ kinh phí thuê này do nhà thầu chi trả.</w:t>
      </w:r>
    </w:p>
    <w:p w:rsidR="00D43199" w:rsidRPr="00D43199" w:rsidRDefault="00D43199" w:rsidP="00D43199">
      <w:pPr>
        <w:spacing w:after="80"/>
        <w:ind w:firstLine="567"/>
        <w:rPr>
          <w:sz w:val="26"/>
          <w:szCs w:val="26"/>
          <w:lang w:val="vi-VN"/>
        </w:rPr>
      </w:pPr>
      <w:r w:rsidRPr="00D43199">
        <w:rPr>
          <w:sz w:val="26"/>
          <w:szCs w:val="26"/>
          <w:lang w:val="vi-VN"/>
        </w:rPr>
        <w:t>- Khuyến khích nhà thầu tổ chức kiểm tra, điều chỉnh, bảo dưỡng toàn bộ gói thầu một lần trước thời hạn kết thúc bảo hành.</w:t>
      </w:r>
    </w:p>
    <w:p w:rsidR="00D43199" w:rsidRPr="00D43199" w:rsidRDefault="00D43199" w:rsidP="00D43199">
      <w:pPr>
        <w:spacing w:after="80"/>
        <w:ind w:firstLine="567"/>
        <w:rPr>
          <w:b/>
          <w:sz w:val="26"/>
          <w:szCs w:val="26"/>
          <w:lang w:val="vi-VN"/>
        </w:rPr>
      </w:pPr>
      <w:r w:rsidRPr="00D43199">
        <w:rPr>
          <w:b/>
          <w:sz w:val="26"/>
          <w:szCs w:val="26"/>
          <w:lang w:val="vi-VN"/>
        </w:rPr>
        <w:t>III.2. Chỉ dẫn kỹ thuật</w:t>
      </w:r>
    </w:p>
    <w:p w:rsidR="00D43199" w:rsidRPr="00D43199" w:rsidRDefault="00D43199" w:rsidP="00D43199">
      <w:pPr>
        <w:spacing w:after="80"/>
        <w:ind w:firstLine="567"/>
        <w:rPr>
          <w:sz w:val="26"/>
          <w:szCs w:val="26"/>
          <w:lang w:val="vi-VN"/>
        </w:rPr>
      </w:pPr>
      <w:r w:rsidRPr="00D43199">
        <w:rPr>
          <w:sz w:val="26"/>
          <w:szCs w:val="26"/>
          <w:lang w:val="vi-VN"/>
        </w:rPr>
        <w:t>Dưới đây là các tiêu chuẩn, quy chuẩn, yêu cầu về kỹ thuật của gói thầu mà nhà thầu phải tuân thủ. Trong trường hợp nhà thầu nhận thấy có sự bất hợp lý thì có thể gửi văn bản yêu cầu Chủ đầu tư làm rõ hoặc sửa đổi E-HSMT trước thời điểm quy định trong E-HSMT này.</w:t>
      </w:r>
    </w:p>
    <w:p w:rsidR="00D43199" w:rsidRPr="00D43199" w:rsidRDefault="00D43199" w:rsidP="00D43199">
      <w:pPr>
        <w:spacing w:after="80"/>
        <w:ind w:firstLine="567"/>
        <w:rPr>
          <w:sz w:val="26"/>
          <w:szCs w:val="26"/>
          <w:lang w:val="vi-VN"/>
        </w:rPr>
      </w:pPr>
      <w:r w:rsidRPr="00D43199">
        <w:rPr>
          <w:sz w:val="26"/>
          <w:szCs w:val="26"/>
          <w:lang w:val="vi-VN"/>
        </w:rPr>
        <w:t>Các chỉ dẫn kỹ thuật dưới đây, nếu có sự sai khác so với Hồ sơ thiết kế đã được phê duyệt thì nhà thầu căn cứ theo Hồ sơ thiết kế để thực hiện.</w:t>
      </w:r>
    </w:p>
    <w:p w:rsidR="00D43199" w:rsidRPr="00D43199" w:rsidRDefault="00D43199" w:rsidP="00D43199">
      <w:pPr>
        <w:widowControl w:val="0"/>
        <w:numPr>
          <w:ilvl w:val="0"/>
          <w:numId w:val="1"/>
        </w:numPr>
        <w:spacing w:after="80"/>
        <w:ind w:left="0" w:firstLine="567"/>
        <w:outlineLvl w:val="1"/>
        <w:rPr>
          <w:b/>
          <w:sz w:val="26"/>
          <w:szCs w:val="26"/>
          <w:lang w:val="vi-VN"/>
        </w:rPr>
      </w:pPr>
      <w:bookmarkStart w:id="3" w:name="_Toc211335678"/>
      <w:r w:rsidRPr="00D43199">
        <w:rPr>
          <w:b/>
          <w:sz w:val="26"/>
          <w:szCs w:val="26"/>
          <w:lang w:val="vi-VN"/>
        </w:rPr>
        <w:t>Yêu cầu chung</w:t>
      </w:r>
      <w:bookmarkEnd w:id="3"/>
    </w:p>
    <w:p w:rsidR="00D43199" w:rsidRPr="00D43199" w:rsidRDefault="00D43199" w:rsidP="00D43199">
      <w:pPr>
        <w:spacing w:after="80"/>
        <w:ind w:firstLine="567"/>
        <w:rPr>
          <w:sz w:val="26"/>
          <w:szCs w:val="26"/>
          <w:lang w:val="nl-NL"/>
        </w:rPr>
      </w:pPr>
      <w:bookmarkStart w:id="4" w:name="_Toc239480800"/>
      <w:bookmarkStart w:id="5" w:name="_Toc245379182"/>
      <w:bookmarkStart w:id="6" w:name="_Toc252803785"/>
      <w:bookmarkStart w:id="7" w:name="_Toc255595676"/>
      <w:bookmarkStart w:id="8" w:name="_Toc255642648"/>
      <w:bookmarkStart w:id="9" w:name="_Toc257121966"/>
      <w:bookmarkStart w:id="10" w:name="_Toc257148994"/>
      <w:bookmarkStart w:id="11" w:name="_Toc265663600"/>
      <w:bookmarkStart w:id="12" w:name="_Toc286766960"/>
      <w:r w:rsidRPr="00D43199">
        <w:rPr>
          <w:sz w:val="26"/>
          <w:szCs w:val="26"/>
          <w:lang w:val="nl-NL"/>
        </w:rPr>
        <w:t>a. Về tổng quát: Nhà thầu phải chịu hoàn toàn trách nhiệm về chất lượng thi công công trình do mình đảm nhận trước Nhà nước và Chủ đầu tư. Việc tham gia giám sát kỹ thuật xây dựng tại hiện trường của Tư vấn giám sát (TVGS) do Chủ đầu tư hợp đồng để giám sát kỹ thuật xây dựng tại hiện trường không làm thay đổi trách nhiệm về chất lượng xây dựng công trình của Nhà thầu trước Nhà nước và Chủ đầu tư.</w:t>
      </w:r>
    </w:p>
    <w:p w:rsidR="00D43199" w:rsidRPr="00D43199" w:rsidRDefault="00D43199" w:rsidP="00D43199">
      <w:pPr>
        <w:spacing w:after="80"/>
        <w:ind w:firstLine="567"/>
        <w:rPr>
          <w:sz w:val="26"/>
          <w:szCs w:val="26"/>
          <w:lang w:val="nl-NL"/>
        </w:rPr>
      </w:pPr>
      <w:r w:rsidRPr="00D43199">
        <w:rPr>
          <w:sz w:val="26"/>
          <w:szCs w:val="26"/>
          <w:lang w:val="nl-NL"/>
        </w:rPr>
        <w:t>Phải thực hiện đầy đủ các nội dung hồ sơ thiết kế đã được cấp có thẩm quyền phê duyệt. Phải thực hiện đầy đủ các qui định về tiêu chuẩn kỹ thuật nêu ra trong qui trình thi công, nghiệm thu, thí nghiệm hiện hành.</w:t>
      </w:r>
    </w:p>
    <w:p w:rsidR="00D43199" w:rsidRPr="00D43199" w:rsidRDefault="00D43199" w:rsidP="00D43199">
      <w:pPr>
        <w:spacing w:after="80"/>
        <w:ind w:firstLine="567"/>
        <w:rPr>
          <w:sz w:val="26"/>
          <w:szCs w:val="26"/>
          <w:lang w:val="nl-NL"/>
        </w:rPr>
      </w:pPr>
      <w:r w:rsidRPr="00D43199">
        <w:rPr>
          <w:sz w:val="26"/>
          <w:szCs w:val="26"/>
          <w:lang w:val="nl-NL"/>
        </w:rPr>
        <w:t xml:space="preserve">b. </w:t>
      </w:r>
      <w:r w:rsidRPr="00D43199">
        <w:rPr>
          <w:spacing w:val="-2"/>
          <w:sz w:val="26"/>
          <w:szCs w:val="26"/>
          <w:lang w:val="nl-NL"/>
        </w:rPr>
        <w:t>Nhà thầu phải có kế hoạch và biện pháp bảo đảm chất lượng thi công công trình, phải có bộ phận chuyên trách công tác quản lý chất lượng gọi là KCS. Nếu Nhà thầu thuê đơn vị khác làm công tác thí nghiệm kiểm tra thì phải coi đơn vị đó như là một Nhà thầu phụ.</w:t>
      </w:r>
    </w:p>
    <w:p w:rsidR="00D43199" w:rsidRPr="00D43199" w:rsidRDefault="00D43199" w:rsidP="00D43199">
      <w:pPr>
        <w:spacing w:after="80"/>
        <w:ind w:firstLine="567"/>
        <w:rPr>
          <w:sz w:val="26"/>
          <w:szCs w:val="26"/>
          <w:lang w:val="nl-NL"/>
        </w:rPr>
      </w:pPr>
      <w:r w:rsidRPr="00D43199">
        <w:rPr>
          <w:sz w:val="26"/>
          <w:szCs w:val="26"/>
          <w:lang w:val="nl-NL"/>
        </w:rPr>
        <w:t>Nhà thầu phải trang bị đầy đủ thiết bị dụng cụ thử nghiệm, thí nghiệm, kiểm tra chất lượng thi công. Nêu thuê loại dụng cụ thiết bị nào, ở đâu thì phải nêu rõ trong hồ sơ đề xuất ở phụ lục máy móc, thiết bị.</w:t>
      </w:r>
    </w:p>
    <w:p w:rsidR="00D43199" w:rsidRPr="00D43199" w:rsidRDefault="00D43199" w:rsidP="00D43199">
      <w:pPr>
        <w:spacing w:after="80"/>
        <w:ind w:firstLine="567"/>
        <w:rPr>
          <w:sz w:val="26"/>
          <w:szCs w:val="26"/>
          <w:lang w:val="nl-NL"/>
        </w:rPr>
      </w:pPr>
      <w:r w:rsidRPr="00D43199">
        <w:rPr>
          <w:sz w:val="26"/>
          <w:szCs w:val="26"/>
          <w:lang w:val="nl-NL"/>
        </w:rPr>
        <w:t>KCS của Nhà thầu phải thực hiện đầy đủ, thường xuyên và đúng đắn trung thực công tác thí nghiệm kiểm tra chất lượng vật liệu. Mọi thí nghiệm kiểm tra và nghiệm thu phải lập biên bản chính xác đầy đủ.</w:t>
      </w:r>
    </w:p>
    <w:p w:rsidR="00D43199" w:rsidRPr="00D43199" w:rsidRDefault="00D43199" w:rsidP="00D43199">
      <w:pPr>
        <w:spacing w:after="80"/>
        <w:ind w:firstLine="567"/>
        <w:rPr>
          <w:spacing w:val="-2"/>
          <w:sz w:val="26"/>
          <w:szCs w:val="26"/>
          <w:lang w:val="nl-NL"/>
        </w:rPr>
      </w:pPr>
      <w:r w:rsidRPr="00D43199">
        <w:rPr>
          <w:spacing w:val="-2"/>
          <w:sz w:val="26"/>
          <w:szCs w:val="26"/>
          <w:lang w:val="nl-NL"/>
        </w:rPr>
        <w:t>c. Nếu KCS hoặc Chủ đầu tư phát hiện chất lượng vật liệu hoặc thi công không đảm bảo yêu cầu, thì Nhà thầu phải có biện pháp sửa chữa (khối lượng, chất lượng công việc đã làm).</w:t>
      </w:r>
    </w:p>
    <w:p w:rsidR="00D43199" w:rsidRPr="00D43199" w:rsidRDefault="00D43199" w:rsidP="00D43199">
      <w:pPr>
        <w:spacing w:after="80"/>
        <w:ind w:firstLine="567"/>
        <w:rPr>
          <w:sz w:val="26"/>
          <w:szCs w:val="26"/>
          <w:lang w:val="nl-NL"/>
        </w:rPr>
      </w:pPr>
      <w:r w:rsidRPr="00D43199">
        <w:rPr>
          <w:sz w:val="26"/>
          <w:szCs w:val="26"/>
          <w:lang w:val="nl-NL"/>
        </w:rPr>
        <w:t>d. Trước khi khởi công, Nhà thầu phải cụ thể hóa thiết kế tổ chức thi công và biện pháp thi công để thông qua Chủ đầu tư làm căn cứ kiểm tra việc thực hiện.</w:t>
      </w:r>
    </w:p>
    <w:p w:rsidR="00D43199" w:rsidRPr="00D43199" w:rsidRDefault="00D43199" w:rsidP="00D43199">
      <w:pPr>
        <w:spacing w:after="80"/>
        <w:ind w:firstLine="567"/>
        <w:rPr>
          <w:sz w:val="26"/>
          <w:szCs w:val="26"/>
          <w:lang w:val="nl-NL"/>
        </w:rPr>
      </w:pPr>
      <w:r w:rsidRPr="00D43199">
        <w:rPr>
          <w:sz w:val="26"/>
          <w:szCs w:val="26"/>
          <w:lang w:val="nl-NL"/>
        </w:rPr>
        <w:t>e. Nhà thầu phải tuân thủ sự quản lý, giám sát chất lượng thi công của cán bộ tư vấn giám sát hiện trường do Chủ đầu tư cử thực hiện.</w:t>
      </w:r>
    </w:p>
    <w:p w:rsidR="00D43199" w:rsidRPr="00D43199" w:rsidRDefault="00D43199" w:rsidP="00D43199">
      <w:pPr>
        <w:spacing w:after="80"/>
        <w:ind w:firstLine="567"/>
        <w:rPr>
          <w:sz w:val="26"/>
          <w:szCs w:val="26"/>
          <w:lang w:val="nl-NL"/>
        </w:rPr>
      </w:pPr>
      <w:r w:rsidRPr="00D43199">
        <w:rPr>
          <w:sz w:val="26"/>
          <w:szCs w:val="26"/>
          <w:lang w:val="nl-NL"/>
        </w:rPr>
        <w:t>Gặp trường hợp giám sát chính, Chủ nhiệm đồ án hướng dẫn cho Nhà thầu làm sai qui trình, qui phạm hiện hành thì Nhà thầu phải có văn bản phản ánh với họ nhứng ý kién của mình và gửi Chủ đầu tư 01 bản trước khi thực hiện.</w:t>
      </w:r>
    </w:p>
    <w:p w:rsidR="00D43199" w:rsidRPr="00D43199" w:rsidRDefault="00D43199" w:rsidP="00D43199">
      <w:pPr>
        <w:spacing w:after="80"/>
        <w:ind w:firstLine="567"/>
        <w:rPr>
          <w:sz w:val="26"/>
          <w:szCs w:val="26"/>
          <w:lang w:val="nl-NL"/>
        </w:rPr>
      </w:pPr>
      <w:r w:rsidRPr="00D43199">
        <w:rPr>
          <w:sz w:val="26"/>
          <w:szCs w:val="26"/>
          <w:lang w:val="nl-NL"/>
        </w:rPr>
        <w:t>Trong công tác và quá trình chuẩn bị thi công cho đến khi kết thúc việc bảo hành công trình, Nhà thầu phải có biện pháp hợp lý để tránh làm hư hỏng đường sá, cầu cống cản trở đi lại, xâm chiếm đất đai nhà cửa của những người xung quanh làm ảnh hưởng đến môi trường sinh thái.</w:t>
      </w:r>
    </w:p>
    <w:p w:rsidR="00D43199" w:rsidRPr="00D43199" w:rsidRDefault="00D43199" w:rsidP="00D43199">
      <w:pPr>
        <w:spacing w:after="80"/>
        <w:ind w:firstLine="567"/>
        <w:rPr>
          <w:sz w:val="26"/>
          <w:szCs w:val="26"/>
          <w:lang w:val="nl-NL"/>
        </w:rPr>
      </w:pPr>
      <w:r w:rsidRPr="00D43199">
        <w:rPr>
          <w:sz w:val="26"/>
          <w:szCs w:val="26"/>
          <w:lang w:val="nl-NL"/>
        </w:rPr>
        <w:lastRenderedPageBreak/>
        <w:t xml:space="preserve">Mọi chi phí cho công trình tạm, phụ trợ phục vụ thi công đều được đưa vào khối lượng và kinh phí đề xuất. </w:t>
      </w:r>
    </w:p>
    <w:p w:rsidR="00D43199" w:rsidRPr="00D43199" w:rsidRDefault="00D43199" w:rsidP="00D43199">
      <w:pPr>
        <w:spacing w:after="80"/>
        <w:ind w:firstLine="567"/>
        <w:rPr>
          <w:sz w:val="26"/>
          <w:szCs w:val="26"/>
          <w:lang w:val="nl-NL"/>
        </w:rPr>
      </w:pPr>
      <w:r w:rsidRPr="00D43199">
        <w:rPr>
          <w:sz w:val="26"/>
          <w:szCs w:val="26"/>
          <w:lang w:val="nl-NL"/>
        </w:rPr>
        <w:t>f. Nhà thầu phải giải tỏa các trướng ngại vật và đảm bảo cảnh quan cho công trường, bố trí công trường gọn sạch, phải đảm bảo giao an toàn lao động, vệ sinh môi trường, phòng chống cháy nổ.</w:t>
      </w:r>
    </w:p>
    <w:p w:rsidR="00D43199" w:rsidRPr="00D43199" w:rsidRDefault="00D43199" w:rsidP="00D43199">
      <w:pPr>
        <w:widowControl w:val="0"/>
        <w:numPr>
          <w:ilvl w:val="0"/>
          <w:numId w:val="1"/>
        </w:numPr>
        <w:spacing w:after="80"/>
        <w:ind w:left="0" w:firstLine="567"/>
        <w:outlineLvl w:val="1"/>
        <w:rPr>
          <w:b/>
          <w:sz w:val="26"/>
          <w:szCs w:val="26"/>
          <w:lang w:val="vi-VN"/>
        </w:rPr>
      </w:pPr>
      <w:bookmarkStart w:id="13" w:name="_Toc290636335"/>
      <w:bookmarkStart w:id="14" w:name="_Toc290636518"/>
      <w:bookmarkStart w:id="15" w:name="_Toc291580564"/>
      <w:bookmarkStart w:id="16" w:name="_Toc291580709"/>
      <w:bookmarkStart w:id="17" w:name="_Toc296608036"/>
      <w:bookmarkStart w:id="18" w:name="_Toc296608112"/>
      <w:bookmarkStart w:id="19" w:name="_Toc296613591"/>
      <w:bookmarkStart w:id="20" w:name="_Toc296613663"/>
      <w:bookmarkStart w:id="21" w:name="_Toc297035636"/>
      <w:bookmarkStart w:id="22" w:name="_Toc298419598"/>
      <w:bookmarkStart w:id="23" w:name="_Toc299460925"/>
      <w:bookmarkStart w:id="24" w:name="_Toc300556908"/>
      <w:bookmarkStart w:id="25" w:name="_Toc306192087"/>
      <w:bookmarkStart w:id="26" w:name="_Toc332039069"/>
      <w:bookmarkStart w:id="27" w:name="_Toc332039770"/>
      <w:bookmarkStart w:id="28" w:name="_Toc332041333"/>
      <w:bookmarkStart w:id="29" w:name="_Toc332616251"/>
      <w:bookmarkStart w:id="30" w:name="_Toc332710487"/>
      <w:bookmarkStart w:id="31" w:name="_Toc334723438"/>
      <w:bookmarkStart w:id="32" w:name="_Toc339389311"/>
      <w:bookmarkStart w:id="33" w:name="_Toc208838101"/>
      <w:bookmarkStart w:id="34" w:name="_Toc211335679"/>
      <w:r w:rsidRPr="00D43199">
        <w:rPr>
          <w:b/>
          <w:sz w:val="26"/>
          <w:szCs w:val="26"/>
          <w:lang w:val="vi-VN"/>
        </w:rPr>
        <w:t>Kiểm tra nghiệm thu công việc xây dựng</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43199" w:rsidRPr="00D43199" w:rsidRDefault="00D43199" w:rsidP="00D43199">
      <w:pPr>
        <w:spacing w:after="80"/>
        <w:ind w:firstLine="567"/>
        <w:rPr>
          <w:b/>
          <w:sz w:val="26"/>
          <w:szCs w:val="26"/>
          <w:lang w:val="nl-NL"/>
        </w:rPr>
      </w:pPr>
      <w:bookmarkStart w:id="35" w:name="_Toc290636336"/>
      <w:r w:rsidRPr="00D43199">
        <w:rPr>
          <w:b/>
          <w:sz w:val="26"/>
          <w:szCs w:val="26"/>
          <w:lang w:val="nl-NL"/>
        </w:rPr>
        <w:t>a. Nghiệm thu:</w:t>
      </w:r>
      <w:bookmarkEnd w:id="35"/>
    </w:p>
    <w:p w:rsidR="00D43199" w:rsidRPr="00D43199" w:rsidRDefault="00D43199" w:rsidP="00D43199">
      <w:pPr>
        <w:spacing w:after="80"/>
        <w:ind w:firstLine="567"/>
        <w:rPr>
          <w:sz w:val="26"/>
          <w:szCs w:val="26"/>
          <w:lang w:val="nl-NL"/>
        </w:rPr>
      </w:pPr>
      <w:bookmarkStart w:id="36" w:name="_Toc290636337"/>
      <w:r w:rsidRPr="00D43199">
        <w:rPr>
          <w:sz w:val="26"/>
          <w:szCs w:val="26"/>
          <w:lang w:val="nl-NL"/>
        </w:rPr>
        <w:t>Căn cứ Nghị định số 06/2021/NĐ-CP ngày 26/01/2021 về quy định chi tiết một số nội dung về quản lý chất lượng công trình xây dựng, thi công xây dựng công trình và bảo trì công trình xây dựng, cùng các văn bản, tiêu chuẩn quy định hiện hành.</w:t>
      </w:r>
    </w:p>
    <w:p w:rsidR="00D43199" w:rsidRPr="00D43199" w:rsidRDefault="00D43199" w:rsidP="00D43199">
      <w:pPr>
        <w:spacing w:after="80"/>
        <w:ind w:firstLine="567"/>
        <w:rPr>
          <w:b/>
          <w:sz w:val="26"/>
          <w:szCs w:val="26"/>
          <w:lang w:val="nl-NL"/>
        </w:rPr>
      </w:pPr>
      <w:r w:rsidRPr="00D43199">
        <w:rPr>
          <w:b/>
          <w:sz w:val="26"/>
          <w:szCs w:val="26"/>
          <w:lang w:val="nl-NL"/>
        </w:rPr>
        <w:t>b. Kiểm tra:</w:t>
      </w:r>
      <w:bookmarkEnd w:id="36"/>
    </w:p>
    <w:p w:rsidR="00D43199" w:rsidRPr="00D43199" w:rsidRDefault="00D43199" w:rsidP="00D43199">
      <w:pPr>
        <w:spacing w:after="80"/>
        <w:ind w:firstLine="567"/>
        <w:rPr>
          <w:sz w:val="26"/>
          <w:szCs w:val="26"/>
          <w:lang w:val="nl-NL"/>
        </w:rPr>
      </w:pPr>
      <w:r w:rsidRPr="00D43199">
        <w:rPr>
          <w:sz w:val="26"/>
          <w:szCs w:val="26"/>
          <w:lang w:val="nl-NL"/>
        </w:rPr>
        <w:t>- Nhà thầu cần lưu ý các nội dung sau:</w:t>
      </w:r>
    </w:p>
    <w:p w:rsidR="00D43199" w:rsidRPr="00D43199" w:rsidRDefault="00D43199" w:rsidP="00D43199">
      <w:pPr>
        <w:spacing w:after="80"/>
        <w:ind w:firstLine="567"/>
        <w:rPr>
          <w:sz w:val="26"/>
          <w:szCs w:val="26"/>
          <w:lang w:val="nl-NL"/>
        </w:rPr>
      </w:pPr>
      <w:r w:rsidRPr="00D43199">
        <w:rPr>
          <w:sz w:val="26"/>
          <w:szCs w:val="26"/>
          <w:lang w:val="nl-NL"/>
        </w:rPr>
        <w:t>+ Nhà thầu tiến hành tự kiểm tra, nghiệm thu nội bộ trước, đồng thời báo cáo cho Chủ đầu tư (cán bộ giám sát của chủ đầu tư) trước 24 giờ. Nếu Chủ đầu tư không tham dự thì phải thông báo cho Nhà thầu chủ động trong công việc, nếu Chủ đầu tư không thông báo và cũng không tham dự thì Nhà thầu có quyền đơn phương kiểm tra nghiệm thu và cho tiến hành thi công.</w:t>
      </w:r>
    </w:p>
    <w:p w:rsidR="00D43199" w:rsidRPr="00D43199" w:rsidRDefault="00D43199" w:rsidP="00D43199">
      <w:pPr>
        <w:spacing w:after="80"/>
        <w:ind w:firstLine="567"/>
        <w:rPr>
          <w:sz w:val="26"/>
          <w:szCs w:val="26"/>
          <w:lang w:val="nl-NL"/>
        </w:rPr>
      </w:pPr>
      <w:r w:rsidRPr="00D43199">
        <w:rPr>
          <w:sz w:val="26"/>
          <w:szCs w:val="26"/>
          <w:lang w:val="nl-NL"/>
        </w:rPr>
        <w:t>+ Trường hợp Nhà thầu không báo cáo Chủ đầu tư đến tham dự kiểm tra nghiệm thu công trình ẩn dấu mà tự tiện che lấp thì Chủ đầu tư có quyền yêu cầu Nhà thầu tháo dỡ phần che lấp để kiểm tra lại. Chi phí này Nhà thầu phải chịu cho dù kết quả kiểm tra đó đạt yêu cầu chất lượng.</w:t>
      </w:r>
    </w:p>
    <w:p w:rsidR="00D43199" w:rsidRPr="00D43199" w:rsidRDefault="00D43199" w:rsidP="00D43199">
      <w:pPr>
        <w:spacing w:after="80"/>
        <w:ind w:firstLine="567"/>
        <w:rPr>
          <w:sz w:val="26"/>
          <w:szCs w:val="26"/>
          <w:lang w:val="nl-NL"/>
        </w:rPr>
      </w:pPr>
      <w:r w:rsidRPr="00D43199">
        <w:rPr>
          <w:sz w:val="26"/>
          <w:szCs w:val="26"/>
          <w:lang w:val="nl-NL"/>
        </w:rPr>
        <w:t>+ Trường hợp Nhà thầu có báo trước mà Chủ đầu tư vì lý do này khác không tham dự thì dù Chủ đầu tư có lỗi hay không, Chủ đầu tư vẫn có quyền yêu cầu Nhà thầu tháo dỡ để kiểm tra. Nếu sự kiểm tra đó cho thấy chất lượng thi công vẫn đạt yêu cầu thì chi phí này Chủ đầu tư phải chịu, ngược lại kiểm tra thấy chất lượng không đạt yêu cầu thì Nhà thầu phải chịu chi phí.</w:t>
      </w:r>
    </w:p>
    <w:p w:rsidR="00D43199" w:rsidRPr="00D43199" w:rsidRDefault="00D43199" w:rsidP="00D43199">
      <w:pPr>
        <w:spacing w:after="80"/>
        <w:ind w:firstLine="567"/>
        <w:rPr>
          <w:b/>
          <w:sz w:val="26"/>
          <w:szCs w:val="26"/>
          <w:lang w:val="nl-NL"/>
        </w:rPr>
      </w:pPr>
      <w:bookmarkStart w:id="37" w:name="_Toc290636338"/>
      <w:r w:rsidRPr="00D43199">
        <w:rPr>
          <w:b/>
          <w:sz w:val="26"/>
          <w:szCs w:val="26"/>
          <w:lang w:val="nl-NL"/>
        </w:rPr>
        <w:t>c. Quản lý chất lượng:</w:t>
      </w:r>
      <w:bookmarkEnd w:id="37"/>
    </w:p>
    <w:p w:rsidR="00D43199" w:rsidRPr="00D43199" w:rsidRDefault="00D43199" w:rsidP="00D43199">
      <w:pPr>
        <w:spacing w:after="80"/>
        <w:ind w:firstLine="567"/>
        <w:rPr>
          <w:sz w:val="26"/>
          <w:szCs w:val="26"/>
          <w:lang w:val="nl-NL"/>
        </w:rPr>
      </w:pPr>
      <w:r w:rsidRPr="00D43199">
        <w:rPr>
          <w:sz w:val="26"/>
          <w:szCs w:val="26"/>
          <w:lang w:val="nl-NL"/>
        </w:rPr>
        <w:t xml:space="preserve">- Vật liệu xây dựng: </w:t>
      </w:r>
      <w:r w:rsidRPr="00D43199">
        <w:rPr>
          <w:spacing w:val="-2"/>
          <w:sz w:val="26"/>
          <w:szCs w:val="26"/>
          <w:lang w:val="nl-NL"/>
        </w:rPr>
        <w:t>Đối với tất cả các loại vật liệu xây dựng và các bán sản phẩm dùng vào công trình đều phải có chứng chỉ và phiếu thí nghiệm do cơ quan có đủ tư cách pháp nhân xác nhận, đảm bảo chất lượng và đủ tiêu chuẩn. Nhà thầu có trách nhiệm xuất trình các chứng chỉ này cho cán bộ giám sát của Chủ đầu tư và khi được chấp thuận mới được đưa vào công trình.</w:t>
      </w:r>
    </w:p>
    <w:p w:rsidR="00D43199" w:rsidRPr="00D43199" w:rsidRDefault="00D43199" w:rsidP="00D43199">
      <w:pPr>
        <w:spacing w:after="80"/>
        <w:ind w:firstLine="567"/>
        <w:rPr>
          <w:sz w:val="26"/>
          <w:szCs w:val="26"/>
          <w:lang w:val="nl-NL"/>
        </w:rPr>
      </w:pPr>
      <w:r w:rsidRPr="00D43199">
        <w:rPr>
          <w:sz w:val="26"/>
          <w:szCs w:val="26"/>
          <w:lang w:val="nl-NL"/>
        </w:rPr>
        <w:t>- Công tác thí nghiệm: Nhà thầu phải tự trang bị và tổ chức công tác thí nghiệm tại hiện trường, Nhà thầu phải cung cấp kịp thời và chịu trách nhiệm về các kết quả thí nghiệm.</w:t>
      </w:r>
    </w:p>
    <w:p w:rsidR="00D43199" w:rsidRPr="00D43199" w:rsidRDefault="00D43199" w:rsidP="00D43199">
      <w:pPr>
        <w:spacing w:after="80"/>
        <w:ind w:firstLine="567"/>
        <w:rPr>
          <w:sz w:val="26"/>
          <w:szCs w:val="26"/>
          <w:lang w:val="nl-NL"/>
        </w:rPr>
      </w:pPr>
      <w:r w:rsidRPr="00D43199">
        <w:rPr>
          <w:sz w:val="26"/>
          <w:szCs w:val="26"/>
          <w:lang w:val="nl-NL"/>
        </w:rPr>
        <w:t>- Công tác đo đạc:Việc đo đạc kiểm tra mọi bộ phận công trình do Nhà thầu thực hiện, có sự kiểm tra của tư vấn giám sát.</w:t>
      </w:r>
    </w:p>
    <w:p w:rsidR="00D43199" w:rsidRPr="00D43199" w:rsidRDefault="00D43199" w:rsidP="00D43199">
      <w:pPr>
        <w:spacing w:after="80"/>
        <w:ind w:firstLine="567"/>
        <w:rPr>
          <w:sz w:val="26"/>
          <w:szCs w:val="26"/>
          <w:lang w:val="nl-NL"/>
        </w:rPr>
      </w:pPr>
      <w:r w:rsidRPr="00D43199">
        <w:rPr>
          <w:sz w:val="26"/>
          <w:szCs w:val="26"/>
          <w:lang w:val="nl-NL"/>
        </w:rPr>
        <w:t>- Xử lý kỹ thuật thi công: Nhà thầu phải tạo điều kiện để tư vấn giám sát thực hiện tốt công tác kiểm tra, nghiệm thu từ khâu chuẩn bị vật liệu đến hoàn thành sản phẩm.</w:t>
      </w:r>
    </w:p>
    <w:p w:rsidR="00D43199" w:rsidRPr="00D43199" w:rsidRDefault="00D43199" w:rsidP="00D43199">
      <w:pPr>
        <w:spacing w:after="80"/>
        <w:ind w:firstLine="567"/>
        <w:rPr>
          <w:sz w:val="26"/>
          <w:szCs w:val="26"/>
          <w:lang w:val="nl-NL"/>
        </w:rPr>
      </w:pPr>
      <w:r w:rsidRPr="00D43199">
        <w:rPr>
          <w:sz w:val="26"/>
          <w:szCs w:val="26"/>
          <w:lang w:val="nl-NL"/>
        </w:rPr>
        <w:t>- Đối với những bộ phận, hạng mục công trình có yêu cầu phức tạp Nhà thầu phải thực hiện đúng các yêu cầu của nội dung thử nghiệm.</w:t>
      </w:r>
    </w:p>
    <w:p w:rsidR="00D43199" w:rsidRPr="00D43199" w:rsidRDefault="00D43199" w:rsidP="00D43199">
      <w:pPr>
        <w:spacing w:after="80"/>
        <w:ind w:firstLine="567"/>
        <w:rPr>
          <w:b/>
          <w:sz w:val="26"/>
          <w:szCs w:val="26"/>
          <w:lang w:val="nl-NL"/>
        </w:rPr>
      </w:pPr>
      <w:bookmarkStart w:id="38" w:name="_Toc290636339"/>
      <w:r w:rsidRPr="00D43199">
        <w:rPr>
          <w:b/>
          <w:sz w:val="26"/>
          <w:szCs w:val="26"/>
          <w:lang w:val="nl-NL"/>
        </w:rPr>
        <w:t>d. Yêu cầu thi công</w:t>
      </w:r>
      <w:bookmarkEnd w:id="38"/>
    </w:p>
    <w:p w:rsidR="00D43199" w:rsidRPr="00D43199" w:rsidRDefault="00D43199" w:rsidP="00D43199">
      <w:pPr>
        <w:spacing w:after="80"/>
        <w:ind w:firstLine="567"/>
        <w:rPr>
          <w:b/>
          <w:bCs/>
          <w:sz w:val="26"/>
          <w:szCs w:val="26"/>
          <w:lang w:val="nl-NL"/>
        </w:rPr>
      </w:pPr>
      <w:bookmarkStart w:id="39" w:name="_Toc290636340"/>
      <w:r w:rsidRPr="00D43199">
        <w:rPr>
          <w:b/>
          <w:bCs/>
          <w:sz w:val="26"/>
          <w:szCs w:val="26"/>
          <w:lang w:val="nl-NL"/>
        </w:rPr>
        <w:t>* Yêu cầu chung</w:t>
      </w:r>
      <w:bookmarkEnd w:id="39"/>
      <w:r w:rsidRPr="00D43199">
        <w:rPr>
          <w:b/>
          <w:bCs/>
          <w:sz w:val="26"/>
          <w:szCs w:val="26"/>
          <w:lang w:val="nl-NL"/>
        </w:rPr>
        <w:t xml:space="preserve">: </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lastRenderedPageBreak/>
        <w:t>Trong Bảng dữ liệu đấu thầu đã giới thiệu tổng thể toàn bộ công trình và từng hạng mục công trình với những chỉ tiêu thiết kế cụ thể của từng hạng mục công trình trong đồ án thiết kế được duyệt.</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Về phần kỹ thuật nhà thầu phải thực hiện đầy đủ các yêu cầu kỹ thuật đã được đề cập trong hồ sơ thiết kế. Ngoài các quy định chủ yếu nêu trong mục này nhà thầu còn phải tuân theo các yêu cầu kỹ thuật trong các tiêu chuẩn quy trình quy phạm hiện hành thuộc các lĩnh vực thi công như: Công tác đất, công tác xây đúc, công tác bê tông, công tác gia công lắp đặt các thiết bị cơ khí, kết cấu thép... do Nhà nước ban hành.</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Trong quá trình thi công, nghiệm thu các hạng mục, bộ phận công trình, Nhà thầu phải tuân thủ nghiêm ngặt các quy trình, quy phạm, tiêu chuẩn kỹ thuật hiện hành, các yêu cầu kỹ thuật chỉ dẫn trong hồ sơ thiết kế được duyệt.</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Những thay đổi, bổ sung thiết kế phải được cơ quan thiết kế xác nhận và được chủ đầu tư chấp nhận mới được thi công và nghiệm thu.</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Nhà thầu phải có các biện pháp tổ chức nhân sự để đảm bảo chất lượng như: Thành lập bộ máy công trường, bộ phận kiểm tra chất lượng, thí nghiệm hiện trường, đội ngũ công nhân kỹ thuật,</w:t>
      </w:r>
      <w:r w:rsidRPr="00D43199">
        <w:rPr>
          <w:sz w:val="26"/>
          <w:szCs w:val="26"/>
          <w:lang w:val="vi-VN"/>
        </w:rPr>
        <w:t>…</w:t>
      </w:r>
      <w:r w:rsidRPr="00D43199">
        <w:rPr>
          <w:sz w:val="26"/>
          <w:szCs w:val="26"/>
          <w:lang w:val="nl-NL"/>
        </w:rPr>
        <w:t xml:space="preserve"> Các bộ phận này phải có quyết định danh sách báo cho bên mời thầu biết để phối hợp thực hiện.</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Trong quá trình thi công nếu cán bộ giám sát kỹ thuật thi công, đại diện bên mời thầu hoặc cấp trên của bên mời thầu kiểm tra phát hiện một sản phẩm, bộ phận công trình không đảm bảo yêu cầu kỹ thuật thì bên mời thầu sẽ từ chối nghiệm thu sản phẩm, bộ phận đó. Ngoài ra có thể dùng các biện pháp, công cụ, phương tiện kỹ thuật để kiểm tra 1 sản phẩm, bộ phận công trình khác có liên quan, nếu không đảm bảo chất lượng cũng sẽ huỷ bỏ nghiệm thu, yêu cầu Nhà thầu sửa chữa lại hoặc làm lại.</w:t>
      </w:r>
    </w:p>
    <w:p w:rsidR="00D43199" w:rsidRPr="00D43199" w:rsidRDefault="00D43199" w:rsidP="00D43199">
      <w:pPr>
        <w:spacing w:after="80"/>
        <w:ind w:firstLine="567"/>
        <w:rPr>
          <w:sz w:val="26"/>
          <w:szCs w:val="26"/>
          <w:lang w:val="nl-NL"/>
        </w:rPr>
      </w:pPr>
      <w:bookmarkStart w:id="40" w:name="_Toc290636341"/>
      <w:r w:rsidRPr="00D43199">
        <w:rPr>
          <w:b/>
          <w:bCs/>
          <w:sz w:val="26"/>
          <w:szCs w:val="26"/>
          <w:lang w:val="nl-NL"/>
        </w:rPr>
        <w:t>* Yêu cầu cụ thể:</w:t>
      </w:r>
      <w:r w:rsidRPr="00D43199">
        <w:rPr>
          <w:spacing w:val="-8"/>
          <w:sz w:val="26"/>
          <w:szCs w:val="26"/>
          <w:lang w:val="nl-NL"/>
        </w:rPr>
        <w:t xml:space="preserve"> </w:t>
      </w:r>
      <w:r w:rsidRPr="00D43199">
        <w:rPr>
          <w:sz w:val="26"/>
          <w:szCs w:val="26"/>
          <w:lang w:val="nl-NL"/>
        </w:rPr>
        <w:t>(Được ghi cụ thể trong thiết kế bản vẽ thi công kèm theo hồ sơ mời thầu).</w:t>
      </w:r>
      <w:bookmarkEnd w:id="40"/>
    </w:p>
    <w:p w:rsidR="00D43199" w:rsidRPr="00D43199" w:rsidRDefault="00D43199" w:rsidP="00D43199">
      <w:pPr>
        <w:spacing w:after="80"/>
        <w:ind w:firstLine="567"/>
        <w:rPr>
          <w:b/>
          <w:bCs/>
          <w:sz w:val="26"/>
          <w:szCs w:val="26"/>
          <w:lang w:val="nl-NL"/>
        </w:rPr>
      </w:pPr>
      <w:bookmarkStart w:id="41" w:name="_Toc290636342"/>
      <w:r w:rsidRPr="00D43199">
        <w:rPr>
          <w:b/>
          <w:bCs/>
          <w:sz w:val="26"/>
          <w:szCs w:val="26"/>
          <w:lang w:val="nl-NL"/>
        </w:rPr>
        <w:t>*Về vật liệu chủ yếu:</w:t>
      </w:r>
      <w:bookmarkEnd w:id="41"/>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Cát: TCVN 7570-2006 và TCVN 7572-2006.</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Nước: TCVN 4506-2012.</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Xi măng: TCVN 6260-2009.</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Tất cả vật liệu được sử dụng để trở thành bộ phận của công trình đều phải là vật liệu qua thí nghiệm kiểm tra đảm bảo chất lượng.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Vật liệu dùng cho công trình tạm không phải qua thí nghiệm nhưng phải được kiểm tra một cách cẩn thận chi tiết nhằm bảo đảm an toàn thi công.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Nhà thầu phải cung cấp đầy đủ mẫu, kết quả thí nghiệm, kiểm nghiệm của nguyên vật liệu sử dụng trong công trình, lý lịch thiết bị lắp đặt và kết quả thí nghiệm các chỉ tiêu kỹ thuật của các hạng mục công trình sau khi hoàn thành cho Bên mời thầu để kiểm tra trước khi nghiệm thu và là một phần của hồ sơ nghiệm thu công trình sau này. (tất cả các công việc thí nghiệm đều phải do đơn vị tư vấn có tư cách pháp nhân thực hiện và nhà thầu phải chi trả kinh phí thí nghiệm đó).</w:t>
      </w:r>
    </w:p>
    <w:p w:rsidR="00D43199" w:rsidRPr="00D43199" w:rsidRDefault="00D43199" w:rsidP="00D43199">
      <w:pPr>
        <w:spacing w:after="80"/>
        <w:ind w:firstLine="567"/>
        <w:rPr>
          <w:b/>
          <w:sz w:val="26"/>
          <w:szCs w:val="26"/>
          <w:lang w:val="nl-NL"/>
        </w:rPr>
      </w:pPr>
      <w:bookmarkStart w:id="42" w:name="_Toc290636343"/>
      <w:r w:rsidRPr="00D43199">
        <w:rPr>
          <w:b/>
          <w:sz w:val="26"/>
          <w:szCs w:val="26"/>
          <w:lang w:val="nl-NL"/>
        </w:rPr>
        <w:t>e. Công tác kiểm tra nghiệm thu và tiêu chuẩn áp dụng</w:t>
      </w:r>
      <w:bookmarkEnd w:id="42"/>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Trình tự công tác kiểm tra, nghiệm thu, đánh giá chất lượng công trình thực hiện theo những quy định tại Nghị định số 06/2021/NĐ-CP ngày 26/01/2021 về quy định chi tiết một số nội dung về quản lý chất lượng công trình xây dựng, thi công xây dựng công trình và bảo trì công trình xây dựng.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lastRenderedPageBreak/>
        <w:t>Nhà thầu phải báo cáo đầy đủ quy trình, phương án và kết quả tự kiểm tra chất lượng vật liệu, vật tư, cấu kiện và sản phẩm xây dựng của mình với bên mời thầu và gửi cho đơn vị tư vấn thiết kế để theo dõi thực hiện việc giám sát tác giả.</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Khi hoàn thành một công việc, một bộ phận hoặc một hạng mục công trình, nhà thầu phải tự kiểm tra chất lượng. Nếu đảm bảo đúng các yêu cầu của thiết kế được duyệt và các quy trình, quy phạm hiện hành của Nhà nước và được bộ phận kiểm tra chất lượng chuyên trách của nhà thầu kiểm tra xác nhận thì mới đề nghị (bằng văn bản) để bên mời thầu nghiệm thu.</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Bên mời thầu sẽ từ chối nghiệm thu thanh toán những phần việc, bộ phận, hạng mục công trình mà nhà thầu không có văn bản đề nghị hoặc không đảm bảo chất lượng, kể cả trong trường hợp chưa nghiệm thu phần việc trước nhưng nhà thầu đã tự ý thực hiện những phần việc tiếp theo.</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Trong quá trình thi công, bên mời thầu (Chủ đầu tư) có quyền đình chỉ thi công nếu nhà thầu không đáp ứng được hoặc tự ý rút bớt cán bộ trong bộ máy chỉ huy công trường, xe máy, thiết bị thi công đã cam kết trong hồ sơ đề xuất hoặc thi công phần việc không đảm bảo chất lượng.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Chỉ khi nhà thầu bố trí đủ số lượng và chất lượng cán bộ kỹ thuật và thiết bị thi công theo danh sách đã đăng ký trong hồ sơ đề xuất, tháo dỡ những bộ phận không đảm bảo chất lượng thì mới được thi công trở lại.</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Công tác an toàn lao động, an toàn giao thông, trật tự xã hội, phòng chống cháy nổ và vệ sinh môi trường.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Trong quá trình thi công công trình nhà thầu phải đề ra được biện pháp an toàn lao động, an toàn giao thông, trật tự xã hội, phòng chống cháy nổ (kể cả rà phá bom mìn còn sót lại sau chiến tranh) và vệ sinh môi trường.</w:t>
      </w:r>
    </w:p>
    <w:p w:rsidR="00D43199" w:rsidRPr="00D43199" w:rsidRDefault="00D43199" w:rsidP="00D43199">
      <w:pPr>
        <w:numPr>
          <w:ilvl w:val="0"/>
          <w:numId w:val="3"/>
        </w:numPr>
        <w:spacing w:after="80"/>
        <w:ind w:left="0" w:firstLine="426"/>
        <w:rPr>
          <w:sz w:val="26"/>
          <w:szCs w:val="26"/>
          <w:lang w:val="nl-NL"/>
        </w:rPr>
      </w:pPr>
      <w:r w:rsidRPr="00D43199">
        <w:rPr>
          <w:sz w:val="26"/>
          <w:szCs w:val="26"/>
          <w:lang w:val="nl-NL"/>
        </w:rPr>
        <w:t>Tiêu chuẩn áp dụng khi kiểm tra và nghiệm thu:</w:t>
      </w:r>
    </w:p>
    <w:bookmarkEnd w:id="4"/>
    <w:bookmarkEnd w:id="5"/>
    <w:bookmarkEnd w:id="6"/>
    <w:bookmarkEnd w:id="7"/>
    <w:bookmarkEnd w:id="8"/>
    <w:bookmarkEnd w:id="9"/>
    <w:bookmarkEnd w:id="10"/>
    <w:bookmarkEnd w:id="11"/>
    <w:bookmarkEnd w:id="12"/>
    <w:p w:rsidR="00D43199" w:rsidRPr="00D43199" w:rsidRDefault="00D43199" w:rsidP="00D43199">
      <w:pPr>
        <w:numPr>
          <w:ilvl w:val="0"/>
          <w:numId w:val="2"/>
        </w:numPr>
        <w:tabs>
          <w:tab w:val="clear" w:pos="363"/>
        </w:tabs>
        <w:spacing w:after="80"/>
        <w:ind w:left="0" w:firstLine="567"/>
        <w:rPr>
          <w:sz w:val="26"/>
          <w:szCs w:val="26"/>
        </w:rPr>
      </w:pPr>
      <w:r w:rsidRPr="00D43199">
        <w:rPr>
          <w:sz w:val="26"/>
          <w:szCs w:val="26"/>
        </w:rPr>
        <w:t>QCVN 18 - 2014: An toàn trong xây dựng.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rPr>
        <w:t xml:space="preserve">TCVN 9398 - 2012: Công tác trắc địa trong xây dựng công trình. </w:t>
      </w:r>
      <w:r w:rsidRPr="00D43199">
        <w:rPr>
          <w:sz w:val="26"/>
          <w:szCs w:val="26"/>
          <w:lang w:val="nl-NL"/>
        </w:rPr>
        <w:t>Yêu cầu chung.</w:t>
      </w:r>
    </w:p>
    <w:p w:rsidR="00D43199" w:rsidRPr="00D43199" w:rsidRDefault="00D43199" w:rsidP="00D43199">
      <w:pPr>
        <w:numPr>
          <w:ilvl w:val="0"/>
          <w:numId w:val="2"/>
        </w:numPr>
        <w:tabs>
          <w:tab w:val="clear" w:pos="363"/>
        </w:tabs>
        <w:spacing w:after="80"/>
        <w:ind w:left="0" w:firstLine="567"/>
        <w:rPr>
          <w:sz w:val="26"/>
          <w:szCs w:val="26"/>
          <w:lang w:val="nl-NL"/>
        </w:rPr>
      </w:pPr>
      <w:hyperlink r:id="rId5" w:history="1">
        <w:r w:rsidRPr="00D43199">
          <w:rPr>
            <w:sz w:val="26"/>
            <w:szCs w:val="26"/>
            <w:lang w:val="nl-NL"/>
          </w:rPr>
          <w:t>TCVN 9401 - 2012: kỹ thuật đo và xử lý số liệu GPS trong trắc địa công trình</w:t>
        </w:r>
      </w:hyperlink>
      <w:r w:rsidRPr="00D43199">
        <w:rPr>
          <w:sz w:val="26"/>
          <w:szCs w:val="26"/>
          <w:lang w:val="nl-NL"/>
        </w:rPr>
        <w:t>.</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2682 - 2008: Xi măng Poóc lăng. Yêu cầu kỹ thuật.</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6260 - 2008: Xi măng Poóc lăng hỗn hợp. Yêu cầu kỹ thuật.</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197 - 2002: Kim loại. Phương pháp thử kéo.</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4314 - 2003: Vữa xây dựng. Yêu cầu kỹ thuật.</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3121 - 2003: Vữa xây dựng. Phương pháp thử.</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4506 - 2012: Nước trộn bê tông và vữa. Yêu cầu kỹ thuật.</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6052 - 1995: Giàn giáo thép.</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TCXDVN 296 - 2004: Giàn giáo. Các yêu cầu về an toàn.</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4085 - 2011: Kết cấu gạch đá. Quy phạm thi công và nghiệm thu.</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9405 - 2012: Sơn tường dạng nhũ tương. Phương pháp xác định độ bền nhiệt ẩm của màng sơn.</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6934 - 2001: Sơn tường. Sơn nhũ tương. Yêu cầu kỹ thuật và phương pháp thử.</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7239 - 2003: Bột bả tường. Yêu cầu kỹ thuật và phương pháp thử.</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lastRenderedPageBreak/>
        <w:t>TCVN 9377 - 2012: Công tác hoàn thiện trong xây dựng. Thi công và nghiệm thu - Công tác lát và láng trong xây dựng.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TCXDVN 9377 - 2012: Công tác hoàn thiện trong xây dựng. Thi công và nghiệm thu - Công tác trát và ốp trong xây dựng.</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5674 - 1988: Hệ thống cấp thoát nước bên trong nhà và công trình - Quy phạm thi công và nghiệm thu.</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9206 - 2012: Đặt thiết bị trong nhà ở và công trình công cộng -Tiêu chuẩn thiết kế.</w:t>
      </w:r>
    </w:p>
    <w:p w:rsidR="00D43199" w:rsidRPr="00D43199" w:rsidRDefault="00D43199" w:rsidP="00D43199">
      <w:pPr>
        <w:numPr>
          <w:ilvl w:val="0"/>
          <w:numId w:val="2"/>
        </w:numPr>
        <w:tabs>
          <w:tab w:val="clear" w:pos="363"/>
        </w:tabs>
        <w:spacing w:after="80"/>
        <w:ind w:left="0" w:firstLine="567"/>
        <w:rPr>
          <w:sz w:val="26"/>
          <w:szCs w:val="26"/>
          <w:lang w:val="nl-NL"/>
        </w:rPr>
      </w:pPr>
      <w:r w:rsidRPr="00D43199">
        <w:rPr>
          <w:sz w:val="26"/>
          <w:szCs w:val="26"/>
          <w:lang w:val="nl-NL"/>
        </w:rPr>
        <w:t>TCVN 9207 - 2012 Đặt đường dẫn điện trong nhà ở và công trình công cộng - tiêu chuẩn thiết kế.</w:t>
      </w:r>
    </w:p>
    <w:p w:rsidR="00D43199" w:rsidRPr="00D43199" w:rsidRDefault="00D43199" w:rsidP="00D43199">
      <w:pPr>
        <w:spacing w:after="80"/>
        <w:ind w:firstLine="567"/>
        <w:rPr>
          <w:sz w:val="26"/>
          <w:szCs w:val="26"/>
          <w:lang w:val="nl-NL"/>
        </w:rPr>
      </w:pPr>
      <w:r w:rsidRPr="00D43199">
        <w:rPr>
          <w:sz w:val="26"/>
          <w:szCs w:val="26"/>
          <w:lang w:val="nl-NL"/>
        </w:rPr>
        <w:t>Và các tiêu chuẩn, quy phạm hiện hành khác có liên quan.</w:t>
      </w:r>
    </w:p>
    <w:p w:rsidR="00D43199" w:rsidRPr="00D43199" w:rsidRDefault="00D43199" w:rsidP="00D43199">
      <w:pPr>
        <w:widowControl w:val="0"/>
        <w:spacing w:after="80"/>
        <w:ind w:firstLine="709"/>
        <w:rPr>
          <w:b/>
          <w:sz w:val="26"/>
          <w:szCs w:val="26"/>
          <w:lang w:val="vi-VN"/>
        </w:rPr>
      </w:pPr>
      <w:r w:rsidRPr="00D43199">
        <w:rPr>
          <w:b/>
          <w:sz w:val="26"/>
          <w:szCs w:val="26"/>
          <w:lang w:val="vi-VN"/>
        </w:rPr>
        <w:t>IV. Các bản vẽ</w:t>
      </w:r>
    </w:p>
    <w:p w:rsidR="00D43199" w:rsidRPr="00D43199" w:rsidRDefault="00D43199" w:rsidP="00D43199">
      <w:pPr>
        <w:widowControl w:val="0"/>
        <w:spacing w:after="80"/>
        <w:ind w:firstLine="709"/>
        <w:rPr>
          <w:sz w:val="26"/>
          <w:szCs w:val="26"/>
          <w:lang w:val="vi-VN"/>
        </w:rPr>
      </w:pPr>
      <w:r w:rsidRPr="00D43199">
        <w:rPr>
          <w:spacing w:val="-4"/>
          <w:sz w:val="26"/>
          <w:szCs w:val="26"/>
          <w:lang w:val="vi-VN"/>
        </w:rPr>
        <w:t>E-HSMT này gồm có các bản vẽ trong danh mục sau đây:</w:t>
      </w:r>
      <w:r w:rsidRPr="00D43199">
        <w:rPr>
          <w:bCs/>
          <w:sz w:val="26"/>
          <w:szCs w:val="26"/>
          <w:lang w:val="nl-NL"/>
        </w:rPr>
        <w:t xml:space="preserve"> Kèm theo E-HSMT.</w:t>
      </w:r>
    </w:p>
    <w:p w:rsidR="000D253C" w:rsidRPr="00D43199" w:rsidRDefault="000D253C">
      <w:pPr>
        <w:rPr>
          <w:lang w:val="vi-VN"/>
        </w:rPr>
      </w:pPr>
    </w:p>
    <w:sectPr w:rsidR="000D253C" w:rsidRPr="00D43199"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1"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CA"/>
    <w:rsid w:val="000D253C"/>
    <w:rsid w:val="003C0BCA"/>
    <w:rsid w:val="006F6A20"/>
    <w:rsid w:val="008B7694"/>
    <w:rsid w:val="00995675"/>
    <w:rsid w:val="00A5275C"/>
    <w:rsid w:val="00BC4383"/>
    <w:rsid w:val="00D4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A15D4-C4A6-4A54-924F-864C8157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199"/>
    <w:pPr>
      <w:spacing w:before="0" w:after="0" w:line="240" w:lineRule="auto"/>
      <w:jc w:val="both"/>
    </w:pPr>
    <w:rPr>
      <w:rFonts w:eastAsia="Times New Roman" w:cs="Times New Roman"/>
      <w:b w:val="0"/>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4319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x.net/shared/zfsv5bnxn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2703</Words>
  <Characters>15410</Characters>
  <Application>Microsoft Office Word</Application>
  <DocSecurity>0</DocSecurity>
  <Lines>128</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2026-03-16T07:32:00Z</dcterms:created>
  <dcterms:modified xsi:type="dcterms:W3CDTF">2026-03-16T07:32:00Z</dcterms:modified>
</cp:coreProperties>
</file>