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15" w:rsidRPr="003C5015" w:rsidRDefault="003C5015" w:rsidP="003C5015">
      <w:pPr>
        <w:pStyle w:val="TOC1"/>
        <w:tabs>
          <w:tab w:val="clear" w:pos="9000"/>
        </w:tabs>
        <w:spacing w:before="0" w:after="80"/>
        <w:ind w:left="0" w:right="0" w:firstLine="567"/>
        <w:rPr>
          <w:sz w:val="26"/>
          <w:szCs w:val="26"/>
          <w:lang w:val="nl-NL"/>
        </w:rPr>
      </w:pPr>
      <w:r w:rsidRPr="003C5015">
        <w:rPr>
          <w:sz w:val="26"/>
          <w:szCs w:val="26"/>
          <w:lang w:val="nl-NL"/>
        </w:rPr>
        <w:t>Mục 3. Tiêu chuẩn đánh giá về kỹ thuật</w:t>
      </w:r>
    </w:p>
    <w:p w:rsidR="003C5015" w:rsidRPr="003C5015" w:rsidRDefault="003C5015" w:rsidP="003C5015">
      <w:pPr>
        <w:spacing w:after="80"/>
        <w:ind w:firstLine="567"/>
        <w:rPr>
          <w:sz w:val="26"/>
          <w:szCs w:val="26"/>
          <w:lang w:val="nl-NL"/>
        </w:rPr>
      </w:pPr>
      <w:r w:rsidRPr="003C5015">
        <w:rPr>
          <w:sz w:val="26"/>
          <w:szCs w:val="26"/>
          <w:lang w:val="nl-NL"/>
        </w:rPr>
        <w:t>Sử dụng tiêu chí đạt, không đạt. Tiêu chuẩn đánh giá về kỹ thuật như sau:</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4238"/>
        <w:gridCol w:w="1611"/>
      </w:tblGrid>
      <w:tr w:rsidR="003C5015" w:rsidRPr="003C5015" w:rsidTr="00B26404">
        <w:trPr>
          <w:tblHeader/>
          <w:jc w:val="center"/>
        </w:trPr>
        <w:tc>
          <w:tcPr>
            <w:tcW w:w="3080" w:type="dxa"/>
            <w:tcBorders>
              <w:top w:val="single" w:sz="4" w:space="0" w:color="auto"/>
              <w:left w:val="single" w:sz="4" w:space="0" w:color="auto"/>
              <w:bottom w:val="single" w:sz="4" w:space="0" w:color="auto"/>
              <w:right w:val="single" w:sz="4" w:space="0" w:color="auto"/>
            </w:tcBorders>
            <w:vAlign w:val="center"/>
          </w:tcPr>
          <w:p w:rsidR="003C5015" w:rsidRPr="003C5015" w:rsidRDefault="003C5015" w:rsidP="00B26404">
            <w:pPr>
              <w:widowControl w:val="0"/>
              <w:spacing w:after="80"/>
              <w:jc w:val="center"/>
              <w:rPr>
                <w:b/>
                <w:sz w:val="26"/>
                <w:szCs w:val="26"/>
              </w:rPr>
            </w:pPr>
            <w:r w:rsidRPr="003C5015">
              <w:rPr>
                <w:b/>
                <w:sz w:val="26"/>
                <w:szCs w:val="26"/>
              </w:rPr>
              <w:t>Nội dung yêu cầu</w:t>
            </w:r>
          </w:p>
        </w:tc>
        <w:tc>
          <w:tcPr>
            <w:tcW w:w="5849" w:type="dxa"/>
            <w:gridSpan w:val="2"/>
            <w:tcBorders>
              <w:top w:val="single" w:sz="4" w:space="0" w:color="auto"/>
              <w:left w:val="single" w:sz="4" w:space="0" w:color="auto"/>
              <w:bottom w:val="single" w:sz="4" w:space="0" w:color="auto"/>
              <w:right w:val="single" w:sz="4" w:space="0" w:color="auto"/>
            </w:tcBorders>
            <w:vAlign w:val="center"/>
          </w:tcPr>
          <w:p w:rsidR="003C5015" w:rsidRPr="003C5015" w:rsidRDefault="003C5015" w:rsidP="00B26404">
            <w:pPr>
              <w:widowControl w:val="0"/>
              <w:spacing w:after="80"/>
              <w:jc w:val="center"/>
              <w:rPr>
                <w:b/>
                <w:sz w:val="26"/>
                <w:szCs w:val="26"/>
              </w:rPr>
            </w:pPr>
            <w:r w:rsidRPr="003C5015">
              <w:rPr>
                <w:b/>
                <w:sz w:val="26"/>
                <w:szCs w:val="26"/>
              </w:rPr>
              <w:t>Mức độ đáp ứng</w:t>
            </w:r>
          </w:p>
        </w:tc>
      </w:tr>
      <w:tr w:rsidR="003C5015" w:rsidRPr="003C5015" w:rsidTr="00B26404">
        <w:trPr>
          <w:jc w:val="center"/>
        </w:trPr>
        <w:tc>
          <w:tcPr>
            <w:tcW w:w="8929" w:type="dxa"/>
            <w:gridSpan w:val="3"/>
            <w:vAlign w:val="center"/>
          </w:tcPr>
          <w:p w:rsidR="003C5015" w:rsidRPr="003C5015" w:rsidRDefault="003C5015" w:rsidP="00B26404">
            <w:pPr>
              <w:widowControl w:val="0"/>
              <w:spacing w:after="80"/>
              <w:outlineLvl w:val="2"/>
              <w:rPr>
                <w:b/>
                <w:sz w:val="26"/>
                <w:szCs w:val="26"/>
              </w:rPr>
            </w:pPr>
            <w:r w:rsidRPr="003C5015">
              <w:rPr>
                <w:b/>
                <w:sz w:val="26"/>
                <w:szCs w:val="26"/>
              </w:rPr>
              <w:t>I. Tính hợp lý và khả thi của các giải pháp kỹ thuật, biện pháp tổ chức thi công phù hợp với đề xuất về tiến độ thi công</w:t>
            </w:r>
          </w:p>
        </w:tc>
      </w:tr>
      <w:tr w:rsidR="003C5015" w:rsidRPr="003C5015" w:rsidTr="00B26404">
        <w:trPr>
          <w:jc w:val="center"/>
        </w:trPr>
        <w:tc>
          <w:tcPr>
            <w:tcW w:w="3080" w:type="dxa"/>
            <w:vMerge w:val="restart"/>
            <w:vAlign w:val="center"/>
          </w:tcPr>
          <w:p w:rsidR="003C5015" w:rsidRPr="003C5015" w:rsidRDefault="003C5015" w:rsidP="00B26404">
            <w:pPr>
              <w:widowControl w:val="0"/>
              <w:spacing w:after="80"/>
              <w:ind w:left="-18"/>
              <w:rPr>
                <w:bCs/>
                <w:sz w:val="26"/>
                <w:szCs w:val="26"/>
              </w:rPr>
            </w:pPr>
            <w:r w:rsidRPr="003C5015">
              <w:rPr>
                <w:bCs/>
                <w:sz w:val="26"/>
                <w:szCs w:val="26"/>
              </w:rPr>
              <w:t>1. Biện pháp thi công, quản lý chất lượng công trình.</w:t>
            </w:r>
          </w:p>
        </w:tc>
        <w:tc>
          <w:tcPr>
            <w:tcW w:w="4238" w:type="dxa"/>
            <w:vAlign w:val="center"/>
          </w:tcPr>
          <w:p w:rsidR="003C5015" w:rsidRPr="003C5015" w:rsidRDefault="003C5015" w:rsidP="00B26404">
            <w:pPr>
              <w:widowControl w:val="0"/>
              <w:spacing w:after="80"/>
              <w:rPr>
                <w:bCs/>
                <w:sz w:val="26"/>
                <w:szCs w:val="26"/>
              </w:rPr>
            </w:pPr>
            <w:r w:rsidRPr="003C5015">
              <w:rPr>
                <w:bCs/>
                <w:sz w:val="26"/>
                <w:szCs w:val="26"/>
              </w:rPr>
              <w:t>Đáp ứng toàn bộ các yêu cầu sau:</w:t>
            </w:r>
          </w:p>
          <w:p w:rsidR="003C5015" w:rsidRPr="003C5015" w:rsidRDefault="003C5015" w:rsidP="00B26404">
            <w:pPr>
              <w:widowControl w:val="0"/>
              <w:spacing w:after="80"/>
              <w:ind w:left="-18"/>
              <w:rPr>
                <w:bCs/>
                <w:sz w:val="26"/>
                <w:szCs w:val="26"/>
              </w:rPr>
            </w:pPr>
            <w:r w:rsidRPr="003C5015">
              <w:rPr>
                <w:bCs/>
                <w:sz w:val="26"/>
                <w:szCs w:val="26"/>
              </w:rPr>
              <w:t>- Thuyết minh biện pháp tổ chức thi công đầy đủ và hợp lý, bao gồm nhưng không giới hạn các nội dung sau: Phương án bố trí mặt bằng thi công (phương án tập kết và bố trí kho bãi, thiết bị); Sơ đồ bộ máy tổ chức quản lý nhân sự, thi công trên công trường và thuyết minh sơ đồ, ghi rõ trách nhiệm của từng thành viên; Biện pháp thi công các hạng mục công trình; Q</w:t>
            </w:r>
            <w:r w:rsidRPr="003C5015">
              <w:rPr>
                <w:sz w:val="26"/>
                <w:szCs w:val="26"/>
              </w:rPr>
              <w:t>uy trình quản lý chất lượng từ khi khởi công đến khi kết thúc bàn giao công trình</w:t>
            </w:r>
            <w:r w:rsidRPr="003C5015">
              <w:rPr>
                <w:bCs/>
                <w:sz w:val="26"/>
                <w:szCs w:val="26"/>
              </w:rPr>
              <w:t>.</w:t>
            </w:r>
          </w:p>
          <w:p w:rsidR="003C5015" w:rsidRPr="003C5015" w:rsidRDefault="003C5015" w:rsidP="00B26404">
            <w:pPr>
              <w:widowControl w:val="0"/>
              <w:spacing w:after="80"/>
              <w:ind w:left="-18"/>
              <w:rPr>
                <w:bCs/>
                <w:sz w:val="26"/>
                <w:szCs w:val="26"/>
              </w:rPr>
            </w:pPr>
            <w:r w:rsidRPr="003C5015">
              <w:rPr>
                <w:bCs/>
                <w:sz w:val="26"/>
                <w:szCs w:val="26"/>
              </w:rPr>
              <w:t>- Có cam kết thi công công trình tuân thủ theo thiết kế đã được phê duyệt.</w:t>
            </w:r>
          </w:p>
          <w:p w:rsidR="003C5015" w:rsidRPr="003C5015" w:rsidRDefault="003C5015" w:rsidP="00B26404">
            <w:pPr>
              <w:widowControl w:val="0"/>
              <w:spacing w:after="80"/>
              <w:ind w:left="-18"/>
              <w:rPr>
                <w:bCs/>
                <w:sz w:val="26"/>
                <w:szCs w:val="26"/>
              </w:rPr>
            </w:pPr>
            <w:r w:rsidRPr="003C5015">
              <w:rPr>
                <w:bCs/>
                <w:sz w:val="26"/>
                <w:szCs w:val="26"/>
              </w:rPr>
              <w:t xml:space="preserve">- </w:t>
            </w:r>
            <w:r w:rsidRPr="003C5015">
              <w:rPr>
                <w:sz w:val="26"/>
                <w:szCs w:val="26"/>
                <w:lang w:val="vi-VN"/>
              </w:rPr>
              <w:t>Nhà thầu phải nộp kèm E-HSDT bản cam kết tuân thủ và chịu hoàn toàn trách nhiệm trước pháp luật về an toàn, an ninh bí mật Quân đội do Nhà nước quy định và do Chủ đầu tư yêu cầu trong suốt quá trình thực hiện gói thầu</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Đạt</w:t>
            </w:r>
          </w:p>
        </w:tc>
      </w:tr>
      <w:tr w:rsidR="003C5015" w:rsidRPr="003C5015" w:rsidTr="00B26404">
        <w:trPr>
          <w:jc w:val="center"/>
        </w:trPr>
        <w:tc>
          <w:tcPr>
            <w:tcW w:w="3080" w:type="dxa"/>
            <w:vMerge/>
            <w:vAlign w:val="center"/>
          </w:tcPr>
          <w:p w:rsidR="003C5015" w:rsidRPr="003C5015" w:rsidRDefault="003C5015" w:rsidP="00B26404">
            <w:pPr>
              <w:widowControl w:val="0"/>
              <w:spacing w:after="80"/>
              <w:ind w:left="-18"/>
              <w:rPr>
                <w:bCs/>
                <w:sz w:val="26"/>
                <w:szCs w:val="26"/>
              </w:rPr>
            </w:pPr>
          </w:p>
        </w:tc>
        <w:tc>
          <w:tcPr>
            <w:tcW w:w="4238" w:type="dxa"/>
            <w:vAlign w:val="center"/>
          </w:tcPr>
          <w:p w:rsidR="003C5015" w:rsidRPr="003C5015" w:rsidRDefault="003C5015" w:rsidP="00B26404">
            <w:pPr>
              <w:widowControl w:val="0"/>
              <w:spacing w:after="80"/>
              <w:rPr>
                <w:sz w:val="26"/>
                <w:szCs w:val="26"/>
              </w:rPr>
            </w:pPr>
            <w:r w:rsidRPr="003C5015">
              <w:rPr>
                <w:sz w:val="26"/>
                <w:szCs w:val="26"/>
              </w:rPr>
              <w:t>Không đáp ứng toàn bộ hoặc bất kỳ nội dung nào nêu trên.</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Không đạt</w:t>
            </w:r>
          </w:p>
        </w:tc>
      </w:tr>
      <w:tr w:rsidR="003C5015" w:rsidRPr="003C5015" w:rsidTr="00B26404">
        <w:trPr>
          <w:jc w:val="center"/>
        </w:trPr>
        <w:tc>
          <w:tcPr>
            <w:tcW w:w="3080" w:type="dxa"/>
            <w:vMerge w:val="restart"/>
            <w:vAlign w:val="center"/>
          </w:tcPr>
          <w:p w:rsidR="003C5015" w:rsidRPr="003C5015" w:rsidRDefault="003C5015" w:rsidP="00B26404">
            <w:pPr>
              <w:widowControl w:val="0"/>
              <w:spacing w:after="80"/>
              <w:rPr>
                <w:bCs/>
                <w:sz w:val="26"/>
                <w:szCs w:val="26"/>
              </w:rPr>
            </w:pPr>
            <w:r w:rsidRPr="003C5015">
              <w:rPr>
                <w:bCs/>
                <w:sz w:val="26"/>
                <w:szCs w:val="26"/>
              </w:rPr>
              <w:t>2. An toàn lao động, vệ sinh môi trường</w:t>
            </w:r>
          </w:p>
        </w:tc>
        <w:tc>
          <w:tcPr>
            <w:tcW w:w="4238" w:type="dxa"/>
            <w:vAlign w:val="center"/>
          </w:tcPr>
          <w:p w:rsidR="003C5015" w:rsidRPr="003C5015" w:rsidRDefault="003C5015" w:rsidP="00B26404">
            <w:pPr>
              <w:widowControl w:val="0"/>
              <w:spacing w:after="80"/>
              <w:ind w:left="-18"/>
              <w:rPr>
                <w:bCs/>
                <w:sz w:val="26"/>
                <w:szCs w:val="26"/>
              </w:rPr>
            </w:pPr>
            <w:r w:rsidRPr="003C5015">
              <w:rPr>
                <w:bCs/>
                <w:sz w:val="26"/>
                <w:szCs w:val="26"/>
              </w:rPr>
              <w:t>Nhà thầu cam kết đảm bảo tuyệt đối an toàn lao động và vệ sinh môi trường cho người và thiết bị trong suốt quá trình thực hiện gói thầu, thuyết minh rõ ràng các biện pháp đảm bảo an toàn trong công tác thi công xây dựng (cả trong quá trình lắp đặt thiết bị)</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Đạt</w:t>
            </w:r>
          </w:p>
        </w:tc>
      </w:tr>
      <w:tr w:rsidR="003C5015" w:rsidRPr="003C5015" w:rsidTr="00B26404">
        <w:trPr>
          <w:jc w:val="center"/>
        </w:trPr>
        <w:tc>
          <w:tcPr>
            <w:tcW w:w="3080" w:type="dxa"/>
            <w:vMerge/>
            <w:vAlign w:val="center"/>
          </w:tcPr>
          <w:p w:rsidR="003C5015" w:rsidRPr="003C5015" w:rsidRDefault="003C5015" w:rsidP="00B26404">
            <w:pPr>
              <w:widowControl w:val="0"/>
              <w:spacing w:after="80"/>
              <w:ind w:left="-18"/>
              <w:rPr>
                <w:bCs/>
                <w:sz w:val="26"/>
                <w:szCs w:val="26"/>
              </w:rPr>
            </w:pPr>
          </w:p>
        </w:tc>
        <w:tc>
          <w:tcPr>
            <w:tcW w:w="4238" w:type="dxa"/>
            <w:vAlign w:val="center"/>
          </w:tcPr>
          <w:p w:rsidR="003C5015" w:rsidRPr="003C5015" w:rsidRDefault="003C5015" w:rsidP="00B26404">
            <w:pPr>
              <w:widowControl w:val="0"/>
              <w:spacing w:after="80"/>
              <w:ind w:left="-18"/>
              <w:rPr>
                <w:bCs/>
                <w:sz w:val="26"/>
                <w:szCs w:val="26"/>
              </w:rPr>
            </w:pPr>
            <w:r w:rsidRPr="003C5015">
              <w:rPr>
                <w:sz w:val="26"/>
                <w:szCs w:val="26"/>
              </w:rPr>
              <w:t>Không đáp ứng toàn bộ nội dung nêu trên</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Không đạt</w:t>
            </w:r>
          </w:p>
        </w:tc>
      </w:tr>
      <w:tr w:rsidR="003C5015" w:rsidRPr="003C5015" w:rsidTr="00B26404">
        <w:trPr>
          <w:jc w:val="center"/>
        </w:trPr>
        <w:tc>
          <w:tcPr>
            <w:tcW w:w="3080" w:type="dxa"/>
            <w:vMerge w:val="restart"/>
            <w:vAlign w:val="center"/>
          </w:tcPr>
          <w:p w:rsidR="003C5015" w:rsidRPr="003C5015" w:rsidRDefault="003C5015" w:rsidP="00B26404">
            <w:pPr>
              <w:widowControl w:val="0"/>
              <w:spacing w:after="80"/>
              <w:ind w:left="-18"/>
              <w:rPr>
                <w:bCs/>
                <w:sz w:val="26"/>
                <w:szCs w:val="26"/>
              </w:rPr>
            </w:pPr>
            <w:r w:rsidRPr="003C5015">
              <w:rPr>
                <w:bCs/>
                <w:sz w:val="26"/>
                <w:szCs w:val="26"/>
              </w:rPr>
              <w:t>3. Phòng cháy chữa cháy</w:t>
            </w:r>
          </w:p>
        </w:tc>
        <w:tc>
          <w:tcPr>
            <w:tcW w:w="4238" w:type="dxa"/>
            <w:vAlign w:val="center"/>
          </w:tcPr>
          <w:p w:rsidR="003C5015" w:rsidRPr="003C5015" w:rsidRDefault="003C5015" w:rsidP="00B26404">
            <w:pPr>
              <w:widowControl w:val="0"/>
              <w:spacing w:after="80"/>
              <w:ind w:left="-18"/>
              <w:rPr>
                <w:bCs/>
                <w:sz w:val="26"/>
                <w:szCs w:val="26"/>
              </w:rPr>
            </w:pPr>
            <w:r w:rsidRPr="003C5015">
              <w:rPr>
                <w:bCs/>
                <w:sz w:val="26"/>
                <w:szCs w:val="26"/>
              </w:rPr>
              <w:t xml:space="preserve">Nhà thầu có thuyết minh biện pháp và cam kết đảm bảo tuyệt đối công tác phòng cháy chữa cháy trong suốt quá trình thực hiện gói thầu. </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Đạt</w:t>
            </w:r>
          </w:p>
        </w:tc>
      </w:tr>
      <w:tr w:rsidR="003C5015" w:rsidRPr="003C5015" w:rsidTr="00B26404">
        <w:trPr>
          <w:jc w:val="center"/>
        </w:trPr>
        <w:tc>
          <w:tcPr>
            <w:tcW w:w="3080" w:type="dxa"/>
            <w:vMerge/>
            <w:vAlign w:val="center"/>
          </w:tcPr>
          <w:p w:rsidR="003C5015" w:rsidRPr="003C5015" w:rsidRDefault="003C5015" w:rsidP="00B26404">
            <w:pPr>
              <w:widowControl w:val="0"/>
              <w:spacing w:after="80"/>
              <w:ind w:left="-18"/>
              <w:rPr>
                <w:bCs/>
                <w:sz w:val="26"/>
                <w:szCs w:val="26"/>
              </w:rPr>
            </w:pPr>
          </w:p>
        </w:tc>
        <w:tc>
          <w:tcPr>
            <w:tcW w:w="4238" w:type="dxa"/>
            <w:vAlign w:val="center"/>
          </w:tcPr>
          <w:p w:rsidR="003C5015" w:rsidRPr="003C5015" w:rsidRDefault="003C5015" w:rsidP="00B26404">
            <w:pPr>
              <w:widowControl w:val="0"/>
              <w:spacing w:after="80"/>
              <w:ind w:left="-18"/>
              <w:rPr>
                <w:bCs/>
                <w:sz w:val="26"/>
                <w:szCs w:val="26"/>
              </w:rPr>
            </w:pPr>
            <w:r w:rsidRPr="003C5015">
              <w:rPr>
                <w:sz w:val="26"/>
                <w:szCs w:val="26"/>
              </w:rPr>
              <w:t>Không đáp ứng toàn bộ nội dung nêu trên</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Không đạt</w:t>
            </w:r>
          </w:p>
        </w:tc>
      </w:tr>
      <w:tr w:rsidR="003C5015" w:rsidRPr="003C5015" w:rsidTr="00B26404">
        <w:trPr>
          <w:jc w:val="center"/>
        </w:trPr>
        <w:tc>
          <w:tcPr>
            <w:tcW w:w="8929" w:type="dxa"/>
            <w:gridSpan w:val="3"/>
            <w:vAlign w:val="center"/>
          </w:tcPr>
          <w:p w:rsidR="003C5015" w:rsidRPr="003C5015" w:rsidRDefault="003C5015" w:rsidP="00B26404">
            <w:pPr>
              <w:widowControl w:val="0"/>
              <w:spacing w:after="80"/>
              <w:outlineLvl w:val="2"/>
              <w:rPr>
                <w:b/>
                <w:sz w:val="26"/>
                <w:szCs w:val="26"/>
              </w:rPr>
            </w:pPr>
            <w:r w:rsidRPr="003C5015">
              <w:rPr>
                <w:b/>
                <w:sz w:val="26"/>
                <w:szCs w:val="26"/>
              </w:rPr>
              <w:lastRenderedPageBreak/>
              <w:t>II. Bảo hành, bảo trì</w:t>
            </w:r>
          </w:p>
        </w:tc>
      </w:tr>
      <w:tr w:rsidR="003C5015" w:rsidRPr="003C5015" w:rsidTr="00B26404">
        <w:trPr>
          <w:jc w:val="center"/>
        </w:trPr>
        <w:tc>
          <w:tcPr>
            <w:tcW w:w="3080" w:type="dxa"/>
            <w:vMerge w:val="restart"/>
            <w:vAlign w:val="center"/>
          </w:tcPr>
          <w:p w:rsidR="003C5015" w:rsidRPr="003C5015" w:rsidRDefault="003C5015" w:rsidP="00B26404">
            <w:pPr>
              <w:widowControl w:val="0"/>
              <w:spacing w:after="80"/>
              <w:ind w:left="-18"/>
              <w:rPr>
                <w:bCs/>
                <w:sz w:val="26"/>
                <w:szCs w:val="26"/>
              </w:rPr>
            </w:pPr>
            <w:r w:rsidRPr="003C5015">
              <w:rPr>
                <w:bCs/>
                <w:sz w:val="26"/>
                <w:szCs w:val="26"/>
              </w:rPr>
              <w:t>1. Yêu cầu về bảo hành</w:t>
            </w:r>
          </w:p>
        </w:tc>
        <w:tc>
          <w:tcPr>
            <w:tcW w:w="4238" w:type="dxa"/>
            <w:vAlign w:val="center"/>
          </w:tcPr>
          <w:p w:rsidR="003C5015" w:rsidRPr="003C5015" w:rsidRDefault="003C5015" w:rsidP="00B26404">
            <w:pPr>
              <w:widowControl w:val="0"/>
              <w:spacing w:after="80"/>
              <w:rPr>
                <w:bCs/>
                <w:sz w:val="26"/>
                <w:szCs w:val="26"/>
              </w:rPr>
            </w:pPr>
            <w:r w:rsidRPr="003C5015">
              <w:rPr>
                <w:bCs/>
                <w:sz w:val="26"/>
                <w:szCs w:val="26"/>
              </w:rPr>
              <w:t>Nhà thầu có cam kết bảo hành cho toàn bộ gói thầu ≥ 12 tháng kể từ ngày nghiệm thu hoàn thành bàn giao gói thầu đưa vào sử dụng.</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Đạt</w:t>
            </w:r>
          </w:p>
        </w:tc>
      </w:tr>
      <w:tr w:rsidR="003C5015" w:rsidRPr="003C5015" w:rsidTr="00B26404">
        <w:trPr>
          <w:jc w:val="center"/>
        </w:trPr>
        <w:tc>
          <w:tcPr>
            <w:tcW w:w="3080" w:type="dxa"/>
            <w:vMerge/>
            <w:tcBorders>
              <w:bottom w:val="single" w:sz="4" w:space="0" w:color="auto"/>
            </w:tcBorders>
            <w:vAlign w:val="center"/>
          </w:tcPr>
          <w:p w:rsidR="003C5015" w:rsidRPr="003C5015" w:rsidRDefault="003C5015" w:rsidP="00B26404">
            <w:pPr>
              <w:widowControl w:val="0"/>
              <w:spacing w:after="80"/>
              <w:ind w:left="-18"/>
              <w:rPr>
                <w:bCs/>
                <w:sz w:val="26"/>
                <w:szCs w:val="26"/>
              </w:rPr>
            </w:pPr>
          </w:p>
        </w:tc>
        <w:tc>
          <w:tcPr>
            <w:tcW w:w="4238" w:type="dxa"/>
            <w:tcBorders>
              <w:bottom w:val="single" w:sz="4" w:space="0" w:color="auto"/>
            </w:tcBorders>
            <w:vAlign w:val="center"/>
          </w:tcPr>
          <w:p w:rsidR="003C5015" w:rsidRPr="003C5015" w:rsidRDefault="003C5015" w:rsidP="00B26404">
            <w:pPr>
              <w:widowControl w:val="0"/>
              <w:spacing w:after="80"/>
              <w:ind w:left="-18"/>
              <w:rPr>
                <w:bCs/>
                <w:sz w:val="26"/>
                <w:szCs w:val="26"/>
              </w:rPr>
            </w:pPr>
            <w:r w:rsidRPr="003C5015">
              <w:rPr>
                <w:sz w:val="26"/>
                <w:szCs w:val="26"/>
              </w:rPr>
              <w:t>Không đáp ứng yêu cầu nêu trên</w:t>
            </w:r>
          </w:p>
        </w:tc>
        <w:tc>
          <w:tcPr>
            <w:tcW w:w="1611" w:type="dxa"/>
            <w:tcBorders>
              <w:bottom w:val="single" w:sz="4" w:space="0" w:color="auto"/>
            </w:tcBorders>
            <w:vAlign w:val="center"/>
          </w:tcPr>
          <w:p w:rsidR="003C5015" w:rsidRPr="003C5015" w:rsidRDefault="003C5015" w:rsidP="00B26404">
            <w:pPr>
              <w:widowControl w:val="0"/>
              <w:spacing w:after="80"/>
              <w:jc w:val="center"/>
              <w:outlineLvl w:val="2"/>
              <w:rPr>
                <w:b/>
                <w:sz w:val="26"/>
                <w:szCs w:val="26"/>
              </w:rPr>
            </w:pPr>
            <w:r w:rsidRPr="003C5015">
              <w:rPr>
                <w:b/>
                <w:sz w:val="26"/>
                <w:szCs w:val="26"/>
              </w:rPr>
              <w:t>Không đạt</w:t>
            </w:r>
          </w:p>
        </w:tc>
      </w:tr>
      <w:tr w:rsidR="003C5015" w:rsidRPr="003C5015" w:rsidTr="00B26404">
        <w:trPr>
          <w:jc w:val="center"/>
        </w:trPr>
        <w:tc>
          <w:tcPr>
            <w:tcW w:w="3080" w:type="dxa"/>
            <w:vMerge w:val="restart"/>
            <w:vAlign w:val="center"/>
          </w:tcPr>
          <w:p w:rsidR="003C5015" w:rsidRPr="003C5015" w:rsidRDefault="003C5015" w:rsidP="00B26404">
            <w:pPr>
              <w:widowControl w:val="0"/>
              <w:spacing w:after="80"/>
              <w:ind w:left="-18"/>
              <w:rPr>
                <w:bCs/>
                <w:sz w:val="26"/>
                <w:szCs w:val="26"/>
              </w:rPr>
            </w:pPr>
            <w:r w:rsidRPr="003C5015">
              <w:rPr>
                <w:bCs/>
                <w:sz w:val="26"/>
                <w:szCs w:val="26"/>
              </w:rPr>
              <w:t>2. Yêu cầu về bảo trì</w:t>
            </w:r>
          </w:p>
        </w:tc>
        <w:tc>
          <w:tcPr>
            <w:tcW w:w="4238" w:type="dxa"/>
            <w:tcBorders>
              <w:bottom w:val="single" w:sz="4" w:space="0" w:color="auto"/>
            </w:tcBorders>
            <w:vAlign w:val="center"/>
          </w:tcPr>
          <w:p w:rsidR="003C5015" w:rsidRPr="003C5015" w:rsidRDefault="003C5015" w:rsidP="00B26404">
            <w:pPr>
              <w:widowControl w:val="0"/>
              <w:spacing w:after="80"/>
              <w:rPr>
                <w:bCs/>
                <w:sz w:val="26"/>
                <w:szCs w:val="26"/>
              </w:rPr>
            </w:pPr>
            <w:r w:rsidRPr="003C5015">
              <w:rPr>
                <w:bCs/>
                <w:sz w:val="26"/>
                <w:szCs w:val="26"/>
              </w:rPr>
              <w:t>Nhà thầu có cam kết bảo trì miễn phí cho toàn bộ công trình tối thiểu 02 lần trong thời gian bảo hành.</w:t>
            </w:r>
          </w:p>
        </w:tc>
        <w:tc>
          <w:tcPr>
            <w:tcW w:w="1611" w:type="dxa"/>
            <w:tcBorders>
              <w:bottom w:val="single" w:sz="4" w:space="0" w:color="auto"/>
            </w:tcBorders>
            <w:vAlign w:val="center"/>
          </w:tcPr>
          <w:p w:rsidR="003C5015" w:rsidRPr="003C5015" w:rsidRDefault="003C5015" w:rsidP="00B26404">
            <w:pPr>
              <w:widowControl w:val="0"/>
              <w:spacing w:after="80"/>
              <w:jc w:val="center"/>
              <w:outlineLvl w:val="2"/>
              <w:rPr>
                <w:b/>
                <w:sz w:val="26"/>
                <w:szCs w:val="26"/>
              </w:rPr>
            </w:pPr>
            <w:r w:rsidRPr="003C5015">
              <w:rPr>
                <w:b/>
                <w:sz w:val="26"/>
                <w:szCs w:val="26"/>
              </w:rPr>
              <w:t>Đạt</w:t>
            </w:r>
          </w:p>
        </w:tc>
      </w:tr>
      <w:tr w:rsidR="003C5015" w:rsidRPr="003C5015" w:rsidTr="00B26404">
        <w:trPr>
          <w:jc w:val="center"/>
        </w:trPr>
        <w:tc>
          <w:tcPr>
            <w:tcW w:w="3080" w:type="dxa"/>
            <w:vMerge/>
            <w:tcBorders>
              <w:bottom w:val="single" w:sz="4" w:space="0" w:color="auto"/>
            </w:tcBorders>
            <w:vAlign w:val="center"/>
          </w:tcPr>
          <w:p w:rsidR="003C5015" w:rsidRPr="003C5015" w:rsidRDefault="003C5015" w:rsidP="00B26404">
            <w:pPr>
              <w:widowControl w:val="0"/>
              <w:spacing w:after="80"/>
              <w:ind w:left="-18"/>
              <w:rPr>
                <w:bCs/>
                <w:sz w:val="26"/>
                <w:szCs w:val="26"/>
              </w:rPr>
            </w:pPr>
          </w:p>
        </w:tc>
        <w:tc>
          <w:tcPr>
            <w:tcW w:w="4238" w:type="dxa"/>
            <w:tcBorders>
              <w:bottom w:val="single" w:sz="4" w:space="0" w:color="auto"/>
            </w:tcBorders>
            <w:vAlign w:val="center"/>
          </w:tcPr>
          <w:p w:rsidR="003C5015" w:rsidRPr="003C5015" w:rsidRDefault="003C5015" w:rsidP="00B26404">
            <w:pPr>
              <w:widowControl w:val="0"/>
              <w:spacing w:after="80"/>
              <w:ind w:left="-18"/>
              <w:rPr>
                <w:bCs/>
                <w:sz w:val="26"/>
                <w:szCs w:val="26"/>
              </w:rPr>
            </w:pPr>
            <w:r w:rsidRPr="003C5015">
              <w:rPr>
                <w:sz w:val="26"/>
                <w:szCs w:val="26"/>
              </w:rPr>
              <w:t>Không đáp ứng yêu cầu nêu trên</w:t>
            </w:r>
          </w:p>
        </w:tc>
        <w:tc>
          <w:tcPr>
            <w:tcW w:w="1611" w:type="dxa"/>
            <w:tcBorders>
              <w:bottom w:val="single" w:sz="4" w:space="0" w:color="auto"/>
            </w:tcBorders>
            <w:vAlign w:val="center"/>
          </w:tcPr>
          <w:p w:rsidR="003C5015" w:rsidRPr="003C5015" w:rsidRDefault="003C5015" w:rsidP="00B26404">
            <w:pPr>
              <w:widowControl w:val="0"/>
              <w:spacing w:after="80"/>
              <w:jc w:val="center"/>
              <w:outlineLvl w:val="2"/>
              <w:rPr>
                <w:b/>
                <w:sz w:val="26"/>
                <w:szCs w:val="26"/>
              </w:rPr>
            </w:pPr>
            <w:r w:rsidRPr="003C5015">
              <w:rPr>
                <w:b/>
                <w:sz w:val="26"/>
                <w:szCs w:val="26"/>
              </w:rPr>
              <w:t>Không đạt</w:t>
            </w:r>
          </w:p>
        </w:tc>
      </w:tr>
      <w:tr w:rsidR="003C5015" w:rsidRPr="003C5015" w:rsidTr="00B26404">
        <w:trPr>
          <w:jc w:val="center"/>
        </w:trPr>
        <w:tc>
          <w:tcPr>
            <w:tcW w:w="8929" w:type="dxa"/>
            <w:gridSpan w:val="3"/>
            <w:vAlign w:val="center"/>
          </w:tcPr>
          <w:p w:rsidR="003C5015" w:rsidRPr="003C5015" w:rsidRDefault="003C5015" w:rsidP="00B26404">
            <w:pPr>
              <w:widowControl w:val="0"/>
              <w:spacing w:after="80"/>
              <w:outlineLvl w:val="2"/>
              <w:rPr>
                <w:b/>
                <w:sz w:val="26"/>
                <w:szCs w:val="26"/>
              </w:rPr>
            </w:pPr>
            <w:r w:rsidRPr="003C5015">
              <w:rPr>
                <w:b/>
                <w:sz w:val="26"/>
                <w:szCs w:val="26"/>
              </w:rPr>
              <w:t>IV. Tiến độ thực hiện gói thầu</w:t>
            </w:r>
          </w:p>
        </w:tc>
      </w:tr>
      <w:tr w:rsidR="003C5015" w:rsidRPr="003C5015" w:rsidTr="00B26404">
        <w:trPr>
          <w:jc w:val="center"/>
        </w:trPr>
        <w:tc>
          <w:tcPr>
            <w:tcW w:w="3080" w:type="dxa"/>
            <w:vMerge w:val="restart"/>
            <w:vAlign w:val="center"/>
          </w:tcPr>
          <w:p w:rsidR="003C5015" w:rsidRPr="003C5015" w:rsidRDefault="003C5015" w:rsidP="00B26404">
            <w:pPr>
              <w:widowControl w:val="0"/>
              <w:spacing w:after="80"/>
              <w:ind w:left="-18"/>
              <w:rPr>
                <w:bCs/>
                <w:sz w:val="26"/>
                <w:szCs w:val="26"/>
              </w:rPr>
            </w:pPr>
            <w:r w:rsidRPr="003C5015">
              <w:rPr>
                <w:bCs/>
                <w:sz w:val="26"/>
                <w:szCs w:val="26"/>
              </w:rPr>
              <w:t>Tiến độ thực hiện gói thầu</w:t>
            </w:r>
          </w:p>
        </w:tc>
        <w:tc>
          <w:tcPr>
            <w:tcW w:w="4238" w:type="dxa"/>
          </w:tcPr>
          <w:p w:rsidR="003C5015" w:rsidRPr="003C5015" w:rsidRDefault="003C5015" w:rsidP="00B26404">
            <w:pPr>
              <w:widowControl w:val="0"/>
              <w:spacing w:after="80"/>
              <w:rPr>
                <w:sz w:val="26"/>
                <w:szCs w:val="26"/>
              </w:rPr>
            </w:pPr>
            <w:r w:rsidRPr="003C5015">
              <w:rPr>
                <w:sz w:val="26"/>
                <w:szCs w:val="26"/>
              </w:rPr>
              <w:t xml:space="preserve">Tổng tiến độ thực hiện gói thầu không vượt quá </w:t>
            </w:r>
            <w:r w:rsidRPr="003C5015">
              <w:rPr>
                <w:b/>
                <w:sz w:val="26"/>
                <w:szCs w:val="26"/>
              </w:rPr>
              <w:t>60 ngày</w:t>
            </w:r>
            <w:r w:rsidRPr="003C5015">
              <w:rPr>
                <w:sz w:val="26"/>
                <w:szCs w:val="26"/>
              </w:rPr>
              <w:t xml:space="preserve"> kể từ ngày hợp đồng có hiệu lực.</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Đạt</w:t>
            </w:r>
          </w:p>
        </w:tc>
      </w:tr>
      <w:tr w:rsidR="003C5015" w:rsidRPr="003C5015" w:rsidTr="00B26404">
        <w:trPr>
          <w:jc w:val="center"/>
        </w:trPr>
        <w:tc>
          <w:tcPr>
            <w:tcW w:w="3080" w:type="dxa"/>
            <w:vMerge/>
            <w:vAlign w:val="center"/>
          </w:tcPr>
          <w:p w:rsidR="003C5015" w:rsidRPr="003C5015" w:rsidRDefault="003C5015" w:rsidP="00B26404">
            <w:pPr>
              <w:widowControl w:val="0"/>
              <w:spacing w:after="80"/>
              <w:ind w:left="-18"/>
              <w:rPr>
                <w:bCs/>
                <w:sz w:val="26"/>
                <w:szCs w:val="26"/>
              </w:rPr>
            </w:pPr>
          </w:p>
        </w:tc>
        <w:tc>
          <w:tcPr>
            <w:tcW w:w="4238" w:type="dxa"/>
            <w:vAlign w:val="center"/>
          </w:tcPr>
          <w:p w:rsidR="003C5015" w:rsidRPr="003C5015" w:rsidRDefault="003C5015" w:rsidP="00B26404">
            <w:pPr>
              <w:widowControl w:val="0"/>
              <w:spacing w:after="80"/>
              <w:rPr>
                <w:sz w:val="26"/>
                <w:szCs w:val="26"/>
              </w:rPr>
            </w:pPr>
            <w:r w:rsidRPr="003C5015">
              <w:rPr>
                <w:sz w:val="26"/>
                <w:szCs w:val="26"/>
              </w:rPr>
              <w:t>Không đáp ứng yêu cầu nêu trên</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Không đạt</w:t>
            </w:r>
          </w:p>
        </w:tc>
      </w:tr>
      <w:tr w:rsidR="003C5015" w:rsidRPr="003C5015" w:rsidTr="00B26404">
        <w:trPr>
          <w:jc w:val="center"/>
        </w:trPr>
        <w:tc>
          <w:tcPr>
            <w:tcW w:w="8929" w:type="dxa"/>
            <w:gridSpan w:val="3"/>
            <w:vAlign w:val="center"/>
          </w:tcPr>
          <w:p w:rsidR="003C5015" w:rsidRPr="003C5015" w:rsidRDefault="003C5015" w:rsidP="00B26404">
            <w:pPr>
              <w:widowControl w:val="0"/>
              <w:spacing w:after="80"/>
              <w:outlineLvl w:val="2"/>
              <w:rPr>
                <w:b/>
                <w:sz w:val="26"/>
                <w:szCs w:val="26"/>
              </w:rPr>
            </w:pPr>
            <w:r w:rsidRPr="003C5015">
              <w:rPr>
                <w:b/>
                <w:sz w:val="26"/>
                <w:szCs w:val="26"/>
              </w:rPr>
              <w:t>V. Uy tín của nhà thầu</w:t>
            </w:r>
          </w:p>
        </w:tc>
      </w:tr>
      <w:tr w:rsidR="003C5015" w:rsidRPr="003C5015" w:rsidTr="00B26404">
        <w:trPr>
          <w:jc w:val="center"/>
        </w:trPr>
        <w:tc>
          <w:tcPr>
            <w:tcW w:w="3080" w:type="dxa"/>
            <w:vMerge w:val="restart"/>
            <w:vAlign w:val="center"/>
          </w:tcPr>
          <w:p w:rsidR="003C5015" w:rsidRPr="003C5015" w:rsidRDefault="003C5015" w:rsidP="00B26404">
            <w:pPr>
              <w:widowControl w:val="0"/>
              <w:spacing w:after="80"/>
              <w:ind w:left="-18"/>
              <w:rPr>
                <w:bCs/>
                <w:sz w:val="26"/>
                <w:szCs w:val="26"/>
              </w:rPr>
            </w:pPr>
            <w:r w:rsidRPr="003C5015">
              <w:rPr>
                <w:bCs/>
                <w:sz w:val="26"/>
                <w:szCs w:val="26"/>
              </w:rPr>
              <w:t>Thông tin về kết quả thực hiện hợp đồng của nhà thầu theo quy định tại Điều 19 và Điều 20 của Nghị định số 214/2025/NĐ-CP</w:t>
            </w:r>
          </w:p>
          <w:p w:rsidR="003C5015" w:rsidRPr="003C5015" w:rsidRDefault="003C5015" w:rsidP="00B26404">
            <w:pPr>
              <w:widowControl w:val="0"/>
              <w:spacing w:after="80"/>
              <w:ind w:left="-18"/>
              <w:rPr>
                <w:bCs/>
                <w:sz w:val="26"/>
                <w:szCs w:val="26"/>
              </w:rPr>
            </w:pPr>
            <w:r w:rsidRPr="003C5015">
              <w:rPr>
                <w:bCs/>
                <w:sz w:val="26"/>
                <w:szCs w:val="26"/>
              </w:rPr>
              <w:t xml:space="preserve"> (Tiêu chí này được đánh giá trong thời gian 03 năm gần đây, tính đến thời điểm đóng thầu và dựa trên thông tin công bố tại hệ thống mạng đấu thầu quốc gia  (</w:t>
            </w:r>
            <w:hyperlink r:id="rId4" w:history="1">
              <w:r w:rsidRPr="003C5015">
                <w:rPr>
                  <w:bCs/>
                  <w:sz w:val="26"/>
                  <w:szCs w:val="26"/>
                </w:rPr>
                <w:t xml:space="preserve">https://muasamcong.gov.vn/) </w:t>
              </w:r>
            </w:hyperlink>
            <w:r w:rsidRPr="003C5015">
              <w:rPr>
                <w:bCs/>
                <w:sz w:val="26"/>
                <w:szCs w:val="26"/>
              </w:rPr>
              <w:t xml:space="preserve">  và các nguồn thông tin khác tính đến thời điểm đóng thầu.)</w:t>
            </w:r>
          </w:p>
        </w:tc>
        <w:tc>
          <w:tcPr>
            <w:tcW w:w="4238" w:type="dxa"/>
            <w:vAlign w:val="center"/>
          </w:tcPr>
          <w:p w:rsidR="003C5015" w:rsidRPr="003C5015" w:rsidRDefault="003C5015" w:rsidP="00B26404">
            <w:pPr>
              <w:widowControl w:val="0"/>
              <w:spacing w:after="80"/>
              <w:ind w:left="-18"/>
              <w:rPr>
                <w:bCs/>
                <w:sz w:val="26"/>
                <w:szCs w:val="26"/>
              </w:rPr>
            </w:pPr>
            <w:r w:rsidRPr="003C5015">
              <w:rPr>
                <w:bCs/>
                <w:sz w:val="26"/>
                <w:szCs w:val="26"/>
              </w:rPr>
              <w:t>Không nhiều hơn 2 trường hợp bị xử lý vi phạm</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Đạt</w:t>
            </w:r>
          </w:p>
        </w:tc>
      </w:tr>
      <w:tr w:rsidR="003C5015" w:rsidRPr="003C5015" w:rsidTr="00B26404">
        <w:trPr>
          <w:jc w:val="center"/>
        </w:trPr>
        <w:tc>
          <w:tcPr>
            <w:tcW w:w="3080" w:type="dxa"/>
            <w:vMerge/>
          </w:tcPr>
          <w:p w:rsidR="003C5015" w:rsidRPr="003C5015" w:rsidRDefault="003C5015" w:rsidP="00B26404">
            <w:pPr>
              <w:widowControl w:val="0"/>
              <w:spacing w:after="80"/>
              <w:ind w:left="-18"/>
              <w:rPr>
                <w:bCs/>
                <w:sz w:val="26"/>
                <w:szCs w:val="26"/>
              </w:rPr>
            </w:pPr>
          </w:p>
        </w:tc>
        <w:tc>
          <w:tcPr>
            <w:tcW w:w="4238" w:type="dxa"/>
            <w:vAlign w:val="center"/>
          </w:tcPr>
          <w:p w:rsidR="003C5015" w:rsidRPr="003C5015" w:rsidRDefault="003C5015" w:rsidP="00B26404">
            <w:pPr>
              <w:widowControl w:val="0"/>
              <w:spacing w:after="80"/>
              <w:ind w:left="-18"/>
              <w:rPr>
                <w:bCs/>
                <w:sz w:val="26"/>
                <w:szCs w:val="26"/>
              </w:rPr>
            </w:pPr>
            <w:r w:rsidRPr="003C5015">
              <w:rPr>
                <w:bCs/>
                <w:sz w:val="26"/>
                <w:szCs w:val="26"/>
              </w:rPr>
              <w:t>Có &gt; 2 trường hợp bị xử lý vi phạm (trừ các trường hợp nhà thầu bị xử lý chấm dứt hợp đồng mà nguyên nhân được xác định lỗi khách quan, bất khả kháng gây ra).</w:t>
            </w:r>
          </w:p>
        </w:tc>
        <w:tc>
          <w:tcPr>
            <w:tcW w:w="1611" w:type="dxa"/>
            <w:vAlign w:val="center"/>
          </w:tcPr>
          <w:p w:rsidR="003C5015" w:rsidRPr="003C5015" w:rsidRDefault="003C5015" w:rsidP="00B26404">
            <w:pPr>
              <w:widowControl w:val="0"/>
              <w:spacing w:after="80"/>
              <w:jc w:val="center"/>
              <w:outlineLvl w:val="2"/>
              <w:rPr>
                <w:b/>
                <w:sz w:val="26"/>
                <w:szCs w:val="26"/>
              </w:rPr>
            </w:pPr>
            <w:r w:rsidRPr="003C5015">
              <w:rPr>
                <w:b/>
                <w:sz w:val="26"/>
                <w:szCs w:val="26"/>
              </w:rPr>
              <w:t>Không đạt</w:t>
            </w:r>
          </w:p>
        </w:tc>
      </w:tr>
      <w:tr w:rsidR="003C5015" w:rsidRPr="003C5015" w:rsidTr="00B26404">
        <w:trPr>
          <w:jc w:val="center"/>
        </w:trPr>
        <w:tc>
          <w:tcPr>
            <w:tcW w:w="3080" w:type="dxa"/>
            <w:vAlign w:val="center"/>
          </w:tcPr>
          <w:p w:rsidR="003C5015" w:rsidRPr="003C5015" w:rsidRDefault="003C5015" w:rsidP="00B26404">
            <w:pPr>
              <w:rPr>
                <w:sz w:val="26"/>
                <w:szCs w:val="26"/>
              </w:rPr>
            </w:pPr>
            <w:bookmarkStart w:id="0" w:name="_Toc479839481"/>
            <w:bookmarkStart w:id="1" w:name="_Toc500238250"/>
            <w:bookmarkStart w:id="2" w:name="_Toc97561598"/>
            <w:bookmarkStart w:id="3" w:name="_Toc139613545"/>
            <w:bookmarkStart w:id="4" w:name="_Toc159489976"/>
            <w:bookmarkStart w:id="5" w:name="_Toc212454493"/>
            <w:r w:rsidRPr="003C5015">
              <w:rPr>
                <w:b/>
                <w:bCs/>
                <w:sz w:val="26"/>
                <w:szCs w:val="26"/>
              </w:rPr>
              <w:t>Kết luận</w:t>
            </w:r>
            <w:bookmarkEnd w:id="0"/>
            <w:bookmarkEnd w:id="1"/>
            <w:bookmarkEnd w:id="2"/>
            <w:bookmarkEnd w:id="3"/>
            <w:bookmarkEnd w:id="4"/>
            <w:bookmarkEnd w:id="5"/>
          </w:p>
        </w:tc>
        <w:tc>
          <w:tcPr>
            <w:tcW w:w="5849" w:type="dxa"/>
            <w:gridSpan w:val="2"/>
            <w:vAlign w:val="center"/>
          </w:tcPr>
          <w:p w:rsidR="003C5015" w:rsidRPr="003C5015" w:rsidRDefault="003C5015" w:rsidP="00B26404">
            <w:pPr>
              <w:rPr>
                <w:b/>
                <w:sz w:val="26"/>
                <w:szCs w:val="26"/>
              </w:rPr>
            </w:pPr>
            <w:r w:rsidRPr="003C5015">
              <w:rPr>
                <w:sz w:val="26"/>
                <w:szCs w:val="26"/>
              </w:rPr>
              <w:t xml:space="preserve">Nhà thầu được kết luận là </w:t>
            </w:r>
            <w:r w:rsidRPr="003C5015">
              <w:rPr>
                <w:b/>
                <w:sz w:val="26"/>
                <w:szCs w:val="26"/>
              </w:rPr>
              <w:t xml:space="preserve">Đạt </w:t>
            </w:r>
            <w:r w:rsidRPr="003C5015">
              <w:rPr>
                <w:sz w:val="26"/>
                <w:szCs w:val="26"/>
              </w:rPr>
              <w:t xml:space="preserve">khi tất cả các tiêu chí đánh giá nêu trên đều </w:t>
            </w:r>
            <w:r w:rsidRPr="003C5015">
              <w:rPr>
                <w:b/>
                <w:sz w:val="26"/>
                <w:szCs w:val="26"/>
              </w:rPr>
              <w:t>Đạt</w:t>
            </w:r>
          </w:p>
        </w:tc>
      </w:tr>
    </w:tbl>
    <w:p w:rsidR="000D253C" w:rsidRPr="003C5015" w:rsidRDefault="000D253C">
      <w:pPr>
        <w:rPr>
          <w:lang w:val="vi-VN"/>
        </w:rPr>
      </w:pPr>
      <w:bookmarkStart w:id="6" w:name="_GoBack"/>
      <w:bookmarkEnd w:id="6"/>
    </w:p>
    <w:sectPr w:rsidR="000D253C" w:rsidRPr="003C5015"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477"/>
    <w:rsid w:val="000D253C"/>
    <w:rsid w:val="003C5015"/>
    <w:rsid w:val="006F6A20"/>
    <w:rsid w:val="008B7694"/>
    <w:rsid w:val="00995675"/>
    <w:rsid w:val="00A5275C"/>
    <w:rsid w:val="00BC4383"/>
    <w:rsid w:val="00CD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E5A46-019F-4EAF-9D1C-CF196E0C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015"/>
    <w:pPr>
      <w:spacing w:before="0" w:after="0" w:line="240" w:lineRule="auto"/>
      <w:jc w:val="both"/>
    </w:pPr>
    <w:rPr>
      <w:rFonts w:eastAsia="Times New Roman" w:cs="Times New Roman"/>
      <w:b w:val="0"/>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3C5015"/>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2026-03-16T07:32:00Z</dcterms:created>
  <dcterms:modified xsi:type="dcterms:W3CDTF">2026-03-16T07:34:00Z</dcterms:modified>
</cp:coreProperties>
</file>