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E3" w:rsidRPr="0095797B" w:rsidRDefault="003962E3" w:rsidP="003962E3">
      <w:pPr>
        <w:jc w:val="center"/>
        <w:outlineLvl w:val="0"/>
        <w:rPr>
          <w:b/>
          <w:sz w:val="28"/>
          <w:szCs w:val="28"/>
          <w:lang w:val="nl-NL"/>
        </w:rPr>
      </w:pPr>
      <w:r w:rsidRPr="0095797B">
        <w:rPr>
          <w:b/>
          <w:sz w:val="28"/>
          <w:szCs w:val="28"/>
          <w:lang w:val="nl-NL"/>
        </w:rPr>
        <w:t>Phần 2. YÊU CẦU VỀ KỸ THUẬT</w:t>
      </w:r>
    </w:p>
    <w:p w:rsidR="003962E3" w:rsidRPr="0095797B" w:rsidRDefault="003962E3" w:rsidP="003962E3">
      <w:pPr>
        <w:widowControl w:val="0"/>
        <w:spacing w:before="120" w:after="120" w:line="264" w:lineRule="auto"/>
        <w:jc w:val="center"/>
        <w:outlineLvl w:val="1"/>
        <w:rPr>
          <w:sz w:val="28"/>
          <w:szCs w:val="28"/>
          <w:lang w:val="nl-NL"/>
        </w:rPr>
      </w:pPr>
      <w:r w:rsidRPr="0095797B">
        <w:rPr>
          <w:b/>
          <w:sz w:val="28"/>
          <w:szCs w:val="28"/>
          <w:lang w:val="nl-NL"/>
        </w:rPr>
        <w:t>Chương V. YÊU CẦU VỀ KỸ THUẬT</w:t>
      </w:r>
    </w:p>
    <w:p w:rsidR="003962E3" w:rsidRPr="0095797B" w:rsidRDefault="003962E3" w:rsidP="003962E3">
      <w:pPr>
        <w:pStyle w:val="Subtitle"/>
        <w:rPr>
          <w:sz w:val="28"/>
          <w:szCs w:val="28"/>
          <w:lang w:val="nl-NL"/>
        </w:rPr>
      </w:pPr>
    </w:p>
    <w:p w:rsidR="003962E3" w:rsidRPr="0095797B" w:rsidRDefault="003962E3" w:rsidP="003962E3">
      <w:pPr>
        <w:pStyle w:val="SectionVIHeader"/>
        <w:widowControl w:val="0"/>
        <w:spacing w:after="120" w:line="264" w:lineRule="auto"/>
        <w:ind w:firstLine="709"/>
        <w:jc w:val="both"/>
        <w:rPr>
          <w:sz w:val="28"/>
          <w:szCs w:val="28"/>
          <w:lang w:val="nl-NL"/>
        </w:rPr>
      </w:pPr>
      <w:r w:rsidRPr="0095797B">
        <w:rPr>
          <w:sz w:val="28"/>
          <w:szCs w:val="28"/>
          <w:lang w:val="nl-NL"/>
        </w:rPr>
        <w:t>Mục 1. Yêu cầu về kỹ thuật</w:t>
      </w:r>
    </w:p>
    <w:p w:rsidR="003962E3" w:rsidRPr="0095797B" w:rsidRDefault="003962E3" w:rsidP="003962E3">
      <w:pPr>
        <w:widowControl w:val="0"/>
        <w:spacing w:before="120" w:after="120" w:line="264" w:lineRule="auto"/>
        <w:ind w:firstLine="709"/>
        <w:rPr>
          <w:b/>
          <w:i/>
          <w:sz w:val="28"/>
          <w:szCs w:val="28"/>
          <w:lang w:val="nl-NL"/>
        </w:rPr>
      </w:pPr>
      <w:r w:rsidRPr="0095797B">
        <w:rPr>
          <w:b/>
          <w:i/>
          <w:sz w:val="28"/>
          <w:szCs w:val="28"/>
          <w:lang w:val="nl-NL"/>
        </w:rPr>
        <w:t>1.1. Giới thiệu chung về dự án/</w:t>
      </w:r>
      <w:r w:rsidRPr="0095797B">
        <w:rPr>
          <w:b/>
          <w:i/>
          <w:sz w:val="28"/>
          <w:szCs w:val="28"/>
        </w:rPr>
        <w:t>dự toán mua sắm</w:t>
      </w:r>
      <w:r w:rsidRPr="0095797B">
        <w:rPr>
          <w:b/>
          <w:i/>
          <w:sz w:val="28"/>
          <w:szCs w:val="28"/>
          <w:lang w:val="nl-NL"/>
        </w:rPr>
        <w:t>, gói thầu</w:t>
      </w:r>
    </w:p>
    <w:p w:rsidR="003962E3" w:rsidRPr="0095797B" w:rsidRDefault="003962E3" w:rsidP="003962E3">
      <w:pPr>
        <w:pStyle w:val="ListParagraph"/>
        <w:spacing w:after="120" w:line="312" w:lineRule="auto"/>
        <w:ind w:left="142" w:firstLine="567"/>
        <w:rPr>
          <w:spacing w:val="-4"/>
          <w:sz w:val="28"/>
          <w:szCs w:val="28"/>
          <w:lang w:val="vi-VN"/>
        </w:rPr>
      </w:pPr>
      <w:r w:rsidRPr="0095797B">
        <w:rPr>
          <w:sz w:val="28"/>
          <w:szCs w:val="28"/>
          <w:lang w:val="fr-FR"/>
        </w:rPr>
        <w:t>- Tên dự toán: Mua sắm, sửa chữa hàng hóa ngành KTHK năm 2026.</w:t>
      </w:r>
    </w:p>
    <w:p w:rsidR="003962E3" w:rsidRPr="0095797B" w:rsidRDefault="003962E3" w:rsidP="003962E3">
      <w:pPr>
        <w:pStyle w:val="ListParagraph"/>
        <w:spacing w:after="120" w:line="312" w:lineRule="auto"/>
        <w:ind w:left="709"/>
        <w:rPr>
          <w:spacing w:val="4"/>
          <w:sz w:val="28"/>
          <w:szCs w:val="28"/>
        </w:rPr>
      </w:pPr>
      <w:r w:rsidRPr="0095797B">
        <w:rPr>
          <w:sz w:val="28"/>
          <w:szCs w:val="28"/>
        </w:rPr>
        <w:t xml:space="preserve">- Tên gói thầu: </w:t>
      </w:r>
      <w:r w:rsidRPr="00FD065A">
        <w:rPr>
          <w:sz w:val="28"/>
          <w:szCs w:val="28"/>
        </w:rPr>
        <w:t>Gói thầu MS-01: Mua sắm hàng hóa cho trực thăng</w:t>
      </w:r>
      <w:r>
        <w:rPr>
          <w:sz w:val="28"/>
          <w:szCs w:val="28"/>
        </w:rPr>
        <w:t>.</w:t>
      </w:r>
    </w:p>
    <w:p w:rsidR="003962E3" w:rsidRPr="0095797B" w:rsidRDefault="003962E3" w:rsidP="003962E3">
      <w:pPr>
        <w:pStyle w:val="ListParagraph"/>
        <w:spacing w:after="120" w:line="312" w:lineRule="auto"/>
        <w:ind w:left="709"/>
        <w:rPr>
          <w:spacing w:val="-6"/>
          <w:sz w:val="28"/>
          <w:szCs w:val="28"/>
        </w:rPr>
      </w:pPr>
      <w:r w:rsidRPr="0095797B">
        <w:rPr>
          <w:sz w:val="28"/>
          <w:szCs w:val="28"/>
        </w:rPr>
        <w:t>- Nội dung gói thầu:</w:t>
      </w:r>
      <w:r w:rsidRPr="0095797B">
        <w:t xml:space="preserve"> </w:t>
      </w:r>
      <w:r w:rsidRPr="00FD065A">
        <w:rPr>
          <w:sz w:val="28"/>
          <w:szCs w:val="28"/>
        </w:rPr>
        <w:t>Mua sắm hàng hóa cho trực thăng</w:t>
      </w:r>
      <w:r w:rsidRPr="0095797B">
        <w:rPr>
          <w:sz w:val="28"/>
          <w:szCs w:val="28"/>
        </w:rPr>
        <w:t>.</w:t>
      </w:r>
    </w:p>
    <w:p w:rsidR="003962E3" w:rsidRPr="0095797B" w:rsidRDefault="003962E3" w:rsidP="003962E3">
      <w:pPr>
        <w:spacing w:before="100"/>
        <w:ind w:firstLine="720"/>
        <w:rPr>
          <w:spacing w:val="-6"/>
          <w:sz w:val="28"/>
          <w:szCs w:val="28"/>
        </w:rPr>
      </w:pPr>
      <w:r w:rsidRPr="0095797B">
        <w:rPr>
          <w:spacing w:val="-6"/>
          <w:sz w:val="28"/>
          <w:szCs w:val="28"/>
        </w:rPr>
        <w:t>- Địa điểm thực hiện: Bắc Cam Ranh, Khánh Hoà.</w:t>
      </w:r>
    </w:p>
    <w:p w:rsidR="003962E3" w:rsidRPr="0095797B" w:rsidRDefault="003962E3" w:rsidP="003962E3">
      <w:pPr>
        <w:spacing w:before="100"/>
        <w:ind w:firstLine="720"/>
        <w:rPr>
          <w:sz w:val="28"/>
          <w:szCs w:val="28"/>
        </w:rPr>
      </w:pPr>
      <w:r w:rsidRPr="0095797B">
        <w:rPr>
          <w:bCs/>
          <w:sz w:val="28"/>
          <w:szCs w:val="28"/>
        </w:rPr>
        <w:t>- Nguồn vốn: Ngân sách nhà nước.</w:t>
      </w:r>
    </w:p>
    <w:p w:rsidR="003962E3" w:rsidRPr="0095797B" w:rsidRDefault="003962E3" w:rsidP="003962E3">
      <w:pPr>
        <w:widowControl w:val="0"/>
        <w:spacing w:before="100"/>
        <w:ind w:firstLine="720"/>
        <w:rPr>
          <w:spacing w:val="-4"/>
          <w:sz w:val="28"/>
          <w:szCs w:val="28"/>
        </w:rPr>
      </w:pPr>
      <w:r w:rsidRPr="0095797B">
        <w:rPr>
          <w:spacing w:val="-4"/>
          <w:sz w:val="28"/>
          <w:szCs w:val="28"/>
        </w:rPr>
        <w:t xml:space="preserve">- </w:t>
      </w:r>
      <w:r w:rsidRPr="0095797B">
        <w:rPr>
          <w:spacing w:val="-4"/>
          <w:sz w:val="28"/>
          <w:szCs w:val="28"/>
          <w:lang w:val="it-IT"/>
        </w:rPr>
        <w:t xml:space="preserve">Hình thức và phương thức lựa chọn nhà thầu: </w:t>
      </w:r>
      <w:r w:rsidRPr="0095797B">
        <w:rPr>
          <w:spacing w:val="-4"/>
          <w:sz w:val="28"/>
          <w:szCs w:val="28"/>
        </w:rPr>
        <w:t>Rộng rãi trong nước, qua mạng.</w:t>
      </w:r>
    </w:p>
    <w:p w:rsidR="003962E3" w:rsidRPr="0095797B" w:rsidRDefault="003962E3" w:rsidP="003962E3">
      <w:pPr>
        <w:widowControl w:val="0"/>
        <w:ind w:firstLine="709"/>
        <w:rPr>
          <w:sz w:val="28"/>
          <w:szCs w:val="28"/>
          <w:lang w:val="nl-NL"/>
        </w:rPr>
      </w:pPr>
      <w:r w:rsidRPr="0095797B">
        <w:rPr>
          <w:sz w:val="28"/>
          <w:szCs w:val="28"/>
          <w:lang w:val="nl-NL"/>
        </w:rPr>
        <w:t>- Phương thức đấu thầu: Một giai đoạn, một túi hồ sơ.</w:t>
      </w:r>
    </w:p>
    <w:p w:rsidR="003962E3" w:rsidRPr="0095797B" w:rsidRDefault="003962E3" w:rsidP="003962E3">
      <w:pPr>
        <w:widowControl w:val="0"/>
        <w:spacing w:before="100"/>
        <w:ind w:firstLine="720"/>
        <w:rPr>
          <w:sz w:val="28"/>
          <w:szCs w:val="28"/>
          <w:lang w:val="it-IT"/>
        </w:rPr>
      </w:pPr>
      <w:r w:rsidRPr="0095797B">
        <w:rPr>
          <w:sz w:val="28"/>
          <w:szCs w:val="28"/>
          <w:lang w:val="it-IT"/>
        </w:rPr>
        <w:t>- Thời gian tổ chức lựa chọn nhà thầu: 60 ngày.</w:t>
      </w:r>
    </w:p>
    <w:p w:rsidR="003962E3" w:rsidRPr="0095797B" w:rsidRDefault="003962E3" w:rsidP="003962E3">
      <w:pPr>
        <w:widowControl w:val="0"/>
        <w:spacing w:before="100"/>
        <w:ind w:firstLine="720"/>
        <w:rPr>
          <w:sz w:val="28"/>
          <w:szCs w:val="28"/>
          <w:lang w:val="it-IT"/>
        </w:rPr>
      </w:pPr>
      <w:r w:rsidRPr="0095797B">
        <w:rPr>
          <w:sz w:val="28"/>
          <w:szCs w:val="28"/>
          <w:lang w:val="it-IT"/>
        </w:rPr>
        <w:t>- Thời gian bắt đầu tổ chức lựa chọn nhà thầu:Quý I/2026.</w:t>
      </w:r>
    </w:p>
    <w:p w:rsidR="003962E3" w:rsidRPr="0095797B" w:rsidRDefault="003962E3" w:rsidP="003962E3">
      <w:pPr>
        <w:widowControl w:val="0"/>
        <w:tabs>
          <w:tab w:val="left" w:pos="900"/>
        </w:tabs>
        <w:spacing w:before="100"/>
        <w:ind w:firstLine="720"/>
        <w:rPr>
          <w:sz w:val="28"/>
          <w:szCs w:val="28"/>
          <w:lang w:val="it-IT"/>
        </w:rPr>
      </w:pPr>
      <w:r w:rsidRPr="0095797B">
        <w:rPr>
          <w:sz w:val="28"/>
          <w:szCs w:val="28"/>
          <w:lang w:val="it-IT"/>
        </w:rPr>
        <w:t>- Loại hợp đồng: Trọn gói.</w:t>
      </w:r>
    </w:p>
    <w:p w:rsidR="003962E3" w:rsidRPr="0095797B" w:rsidRDefault="003962E3" w:rsidP="003962E3">
      <w:pPr>
        <w:widowControl w:val="0"/>
        <w:tabs>
          <w:tab w:val="left" w:pos="900"/>
        </w:tabs>
        <w:spacing w:before="100"/>
        <w:ind w:firstLine="720"/>
        <w:rPr>
          <w:sz w:val="28"/>
          <w:szCs w:val="28"/>
          <w:lang w:val="it-IT"/>
        </w:rPr>
      </w:pPr>
      <w:r w:rsidRPr="0095797B">
        <w:rPr>
          <w:sz w:val="28"/>
          <w:szCs w:val="28"/>
          <w:lang w:val="it-IT"/>
        </w:rPr>
        <w:t>- Thời gian thực hiện hợp đồng: 180 ngày.</w:t>
      </w:r>
    </w:p>
    <w:p w:rsidR="003962E3" w:rsidRPr="0095797B" w:rsidRDefault="003962E3" w:rsidP="003962E3">
      <w:pPr>
        <w:widowControl w:val="0"/>
        <w:ind w:firstLine="709"/>
        <w:rPr>
          <w:sz w:val="28"/>
          <w:szCs w:val="28"/>
          <w:lang w:val="nl-NL"/>
        </w:rPr>
      </w:pPr>
      <w:r w:rsidRPr="0095797B">
        <w:rPr>
          <w:sz w:val="28"/>
          <w:szCs w:val="28"/>
          <w:lang w:val="nl-NL"/>
        </w:rPr>
        <w:t>- Địa điểm: Số 38, Điện Biên Phủ, Hồng Bàng, Hải Phòng</w:t>
      </w:r>
    </w:p>
    <w:p w:rsidR="003962E3" w:rsidRPr="0095797B" w:rsidRDefault="003962E3" w:rsidP="003962E3">
      <w:pPr>
        <w:widowControl w:val="0"/>
        <w:spacing w:before="120"/>
        <w:ind w:firstLine="709"/>
        <w:rPr>
          <w:b/>
          <w:i/>
          <w:sz w:val="28"/>
          <w:szCs w:val="28"/>
          <w:lang w:val="nl-NL"/>
        </w:rPr>
      </w:pPr>
      <w:r w:rsidRPr="0095797B">
        <w:rPr>
          <w:b/>
          <w:i/>
          <w:sz w:val="28"/>
          <w:szCs w:val="28"/>
          <w:lang w:val="nl-NL"/>
        </w:rPr>
        <w:t>1.2. Yêu cầu về kỹ thuật</w:t>
      </w:r>
    </w:p>
    <w:p w:rsidR="003962E3" w:rsidRPr="0095797B" w:rsidRDefault="003962E3" w:rsidP="003962E3">
      <w:pPr>
        <w:widowControl w:val="0"/>
        <w:spacing w:before="120"/>
        <w:ind w:firstLine="709"/>
        <w:rPr>
          <w:b/>
          <w:i/>
          <w:sz w:val="28"/>
          <w:szCs w:val="28"/>
          <w:lang w:val="nl-NL"/>
        </w:rPr>
      </w:pPr>
      <w:r w:rsidRPr="0095797B">
        <w:rPr>
          <w:b/>
          <w:i/>
          <w:sz w:val="28"/>
          <w:szCs w:val="28"/>
          <w:lang w:val="nl-NL"/>
        </w:rPr>
        <w:t>1.2. Yêu cầu về kỹ thuật</w:t>
      </w:r>
    </w:p>
    <w:p w:rsidR="003962E3" w:rsidRPr="0095797B" w:rsidRDefault="003962E3" w:rsidP="003962E3">
      <w:pPr>
        <w:widowControl w:val="0"/>
        <w:spacing w:before="120"/>
        <w:ind w:firstLine="709"/>
        <w:rPr>
          <w:b/>
          <w:bCs/>
          <w:i/>
          <w:spacing w:val="-2"/>
          <w:sz w:val="28"/>
          <w:szCs w:val="28"/>
          <w:lang w:val="nl-NL"/>
        </w:rPr>
      </w:pPr>
      <w:r w:rsidRPr="0095797B">
        <w:rPr>
          <w:b/>
          <w:bCs/>
          <w:i/>
          <w:spacing w:val="-2"/>
          <w:sz w:val="28"/>
          <w:szCs w:val="28"/>
          <w:lang w:val="nl-NL"/>
        </w:rPr>
        <w:t xml:space="preserve">1.2.1 Yêu cầu chung </w:t>
      </w:r>
    </w:p>
    <w:p w:rsidR="003962E3" w:rsidRPr="0095797B" w:rsidRDefault="003962E3" w:rsidP="003962E3">
      <w:pPr>
        <w:widowControl w:val="0"/>
        <w:spacing w:before="120"/>
        <w:ind w:firstLine="709"/>
        <w:rPr>
          <w:iCs/>
          <w:sz w:val="28"/>
          <w:szCs w:val="28"/>
          <w:lang w:val="nl-NL"/>
        </w:rPr>
      </w:pPr>
      <w:r w:rsidRPr="0095797B">
        <w:rPr>
          <w:iCs/>
          <w:sz w:val="28"/>
          <w:szCs w:val="28"/>
          <w:lang w:val="nl-NL"/>
        </w:rPr>
        <w:t>- Nhà thầu cam kết:</w:t>
      </w:r>
    </w:p>
    <w:p w:rsidR="003962E3" w:rsidRPr="0057422A" w:rsidRDefault="003962E3" w:rsidP="003962E3">
      <w:pPr>
        <w:spacing w:before="120"/>
        <w:ind w:firstLine="709"/>
        <w:rPr>
          <w:bCs/>
          <w:sz w:val="28"/>
          <w:szCs w:val="28"/>
          <w:lang w:val="nl-NL"/>
        </w:rPr>
      </w:pPr>
      <w:r w:rsidRPr="0057422A">
        <w:rPr>
          <w:bCs/>
          <w:sz w:val="28"/>
          <w:szCs w:val="28"/>
          <w:lang w:val="nl-NL"/>
        </w:rPr>
        <w:t>+ Hàng hóa cung cấp mới 100%, được bảo quản theo tiêu chuẩn nhà sản suất.</w:t>
      </w:r>
    </w:p>
    <w:p w:rsidR="003962E3" w:rsidRDefault="003962E3" w:rsidP="003962E3">
      <w:pPr>
        <w:spacing w:before="120"/>
        <w:ind w:firstLine="709"/>
        <w:rPr>
          <w:bCs/>
          <w:sz w:val="28"/>
          <w:szCs w:val="28"/>
          <w:lang w:val="nl-NL"/>
        </w:rPr>
      </w:pPr>
      <w:r w:rsidRPr="0057422A">
        <w:rPr>
          <w:bCs/>
          <w:sz w:val="28"/>
          <w:szCs w:val="28"/>
          <w:lang w:val="nl-NL"/>
        </w:rPr>
        <w:t>+ Hàng hóa được sản xuất từ năm 2023 trở về sau, có hạn sử dụng tối thiểu 02 năm kể từ ngày nghiệm thu bàn giao, có nguồn gốc xuất xứ rõ ràng.</w:t>
      </w:r>
    </w:p>
    <w:p w:rsidR="003962E3" w:rsidRPr="0095797B" w:rsidRDefault="003962E3" w:rsidP="003962E3">
      <w:pPr>
        <w:spacing w:before="120"/>
        <w:ind w:firstLine="709"/>
        <w:rPr>
          <w:bCs/>
          <w:iCs/>
          <w:sz w:val="28"/>
          <w:szCs w:val="28"/>
          <w:lang w:val="nl-NL"/>
        </w:rPr>
      </w:pPr>
      <w:r w:rsidRPr="0095797B">
        <w:rPr>
          <w:bCs/>
          <w:sz w:val="28"/>
          <w:szCs w:val="28"/>
          <w:lang w:val="nl-NL"/>
        </w:rPr>
        <w:t>+ Hàng hóa cung cấp đúng ký, mã hiệu (P/N), có chứng chỉ và tham số theo đúng yêu cầu của E-HSMT;</w:t>
      </w:r>
    </w:p>
    <w:p w:rsidR="003962E3" w:rsidRPr="0095797B" w:rsidRDefault="003962E3" w:rsidP="003962E3">
      <w:pPr>
        <w:widowControl w:val="0"/>
        <w:spacing w:before="120"/>
        <w:ind w:firstLine="567"/>
        <w:rPr>
          <w:bCs/>
          <w:iCs/>
          <w:sz w:val="28"/>
          <w:szCs w:val="28"/>
          <w:lang w:val="nl-NL"/>
        </w:rPr>
      </w:pPr>
      <w:r>
        <w:rPr>
          <w:bCs/>
          <w:iCs/>
          <w:sz w:val="28"/>
          <w:szCs w:val="28"/>
          <w:lang w:val="nl-NL"/>
        </w:rPr>
        <w:tab/>
      </w:r>
      <w:r w:rsidRPr="0095797B">
        <w:rPr>
          <w:bCs/>
          <w:iCs/>
          <w:sz w:val="28"/>
          <w:szCs w:val="28"/>
          <w:lang w:val="nl-NL"/>
        </w:rPr>
        <w:t>+ Yêu cầu về xuất xứ hàng hóa: Nhà thầu chào xuất xứ hàng hóa theo đúng yêu cầu của E-HSMT.</w:t>
      </w:r>
    </w:p>
    <w:p w:rsidR="003962E3" w:rsidRPr="0095797B" w:rsidRDefault="003962E3" w:rsidP="003962E3">
      <w:pPr>
        <w:widowControl w:val="0"/>
        <w:spacing w:before="120"/>
        <w:ind w:firstLine="709"/>
        <w:rPr>
          <w:bCs/>
          <w:iCs/>
          <w:sz w:val="28"/>
          <w:szCs w:val="28"/>
          <w:lang w:val="nl-NL"/>
        </w:rPr>
      </w:pPr>
      <w:r w:rsidRPr="0095797B">
        <w:rPr>
          <w:bCs/>
          <w:iCs/>
          <w:sz w:val="28"/>
          <w:szCs w:val="28"/>
          <w:lang w:val="nl-NL"/>
        </w:rPr>
        <w:t>+ Hàng hóa nhà thầu cung cấp tới địa điểm bàn giao hàng hóa theo quy định của Chủ đầu tư phải đảm bảo nguyên đai, nguyên kiện.</w:t>
      </w:r>
    </w:p>
    <w:p w:rsidR="003962E3" w:rsidRPr="0095797B" w:rsidRDefault="003962E3" w:rsidP="003962E3">
      <w:pPr>
        <w:spacing w:before="120"/>
        <w:ind w:firstLine="709"/>
        <w:rPr>
          <w:bCs/>
          <w:sz w:val="28"/>
          <w:szCs w:val="28"/>
          <w:lang w:val="nl-NL"/>
        </w:rPr>
      </w:pPr>
      <w:r w:rsidRPr="0095797B">
        <w:rPr>
          <w:bCs/>
          <w:sz w:val="28"/>
          <w:szCs w:val="28"/>
          <w:lang w:val="nl-NL"/>
        </w:rPr>
        <w:lastRenderedPageBreak/>
        <w:t>+ Cam kết thu hồi hàng hóa bị lỗi do nhà sản suất hoặc bị lỗi do quá trình vận chuyển đến địa điểm lắp đặt hoặc trong trường hợp đã giao nhưng không đảm bảo về chất lượng.</w:t>
      </w:r>
    </w:p>
    <w:p w:rsidR="003962E3" w:rsidRPr="0095797B" w:rsidRDefault="003962E3" w:rsidP="003962E3">
      <w:pPr>
        <w:spacing w:before="120"/>
        <w:ind w:firstLine="709"/>
        <w:rPr>
          <w:bCs/>
          <w:sz w:val="28"/>
          <w:szCs w:val="28"/>
          <w:lang w:val="nl-NL"/>
        </w:rPr>
      </w:pPr>
      <w:r w:rsidRPr="0095797B">
        <w:rPr>
          <w:bCs/>
          <w:sz w:val="28"/>
          <w:szCs w:val="28"/>
          <w:lang w:val="nl-NL"/>
        </w:rPr>
        <w:t>+ Cam kết có đủ điều kiện kinh doanh hàng hóa như yêu cầu của E-HSMT</w:t>
      </w:r>
    </w:p>
    <w:p w:rsidR="003962E3" w:rsidRPr="0095797B" w:rsidRDefault="003962E3" w:rsidP="003962E3">
      <w:pPr>
        <w:spacing w:before="120"/>
        <w:ind w:firstLine="709"/>
        <w:rPr>
          <w:bCs/>
          <w:sz w:val="28"/>
          <w:szCs w:val="28"/>
          <w:lang w:val="nl-NL"/>
        </w:rPr>
      </w:pPr>
      <w:r w:rsidRPr="0095797B">
        <w:rPr>
          <w:bCs/>
          <w:sz w:val="28"/>
          <w:szCs w:val="28"/>
          <w:lang w:val="nl-NL"/>
        </w:rPr>
        <w:t>+ Sẵn sàng thay thế hàng hóa nếu hết hạn sử dụng và thực hiện và thay thế lô sản phẩm khi không bảo đảm sử dụng do lỗi kỹ thuật.</w:t>
      </w:r>
    </w:p>
    <w:p w:rsidR="003962E3" w:rsidRPr="0095797B" w:rsidRDefault="003962E3" w:rsidP="003962E3">
      <w:pPr>
        <w:widowControl w:val="0"/>
        <w:spacing w:before="120"/>
        <w:ind w:firstLine="709"/>
        <w:rPr>
          <w:iCs/>
          <w:sz w:val="28"/>
          <w:szCs w:val="28"/>
          <w:lang w:val="nl-NL"/>
        </w:rPr>
      </w:pPr>
      <w:r w:rsidRPr="0095797B">
        <w:rPr>
          <w:bCs/>
          <w:sz w:val="28"/>
          <w:szCs w:val="28"/>
          <w:lang w:val="nl-NL"/>
        </w:rPr>
        <w:t>+ Giá trị hàng hóa đã bao gồm chi phí vận chuyển, bốc xếp đến cơ quan chủ đầu tư, chi phí lắp đặt bảo hành, bảo trì theo tiêu chuẩn nhà sản xuất</w:t>
      </w:r>
    </w:p>
    <w:p w:rsidR="003962E3" w:rsidRPr="0095797B" w:rsidRDefault="003962E3" w:rsidP="003962E3">
      <w:pPr>
        <w:spacing w:before="120"/>
        <w:ind w:firstLine="709"/>
        <w:rPr>
          <w:b/>
          <w:bCs/>
          <w:i/>
          <w:sz w:val="28"/>
          <w:szCs w:val="28"/>
          <w:lang w:val="es-ES"/>
        </w:rPr>
      </w:pPr>
      <w:r w:rsidRPr="0095797B">
        <w:rPr>
          <w:b/>
          <w:bCs/>
          <w:i/>
          <w:spacing w:val="-2"/>
          <w:sz w:val="28"/>
          <w:szCs w:val="28"/>
          <w:lang w:val="nl-NL"/>
        </w:rPr>
        <w:t xml:space="preserve">1.2.2 </w:t>
      </w:r>
      <w:r w:rsidRPr="0095797B">
        <w:rPr>
          <w:b/>
          <w:bCs/>
          <w:i/>
          <w:sz w:val="28"/>
          <w:szCs w:val="28"/>
          <w:lang w:val="es-ES"/>
        </w:rPr>
        <w:t xml:space="preserve">Yêu cầu kỹ thuật chi tiết </w:t>
      </w:r>
    </w:p>
    <w:p w:rsidR="003962E3" w:rsidRPr="0095797B" w:rsidRDefault="003962E3" w:rsidP="003962E3">
      <w:pPr>
        <w:spacing w:before="120"/>
        <w:ind w:firstLine="709"/>
        <w:rPr>
          <w:bCs/>
          <w:sz w:val="28"/>
          <w:szCs w:val="28"/>
          <w:lang w:val="es-ES"/>
        </w:rPr>
      </w:pPr>
      <w:r w:rsidRPr="0095797B">
        <w:rPr>
          <w:bCs/>
          <w:sz w:val="28"/>
          <w:szCs w:val="28"/>
          <w:lang w:val="es-ES"/>
        </w:rPr>
        <w:t xml:space="preserve">Nhà thầu phải chào hàng hoá có thông số kỹ thuật, tính năng sử dụng đáp ứng hoặc vượt trội hơn so với yêu cầu về thông số kỹ thuật, chỉ tiêu kỹ thuật theo bảng dưới đây. Bất kỳ thương hiệu, nhãn hiệu, yếu tố kỹ thuật…. nào trong bảng yêu cầu kỹ thuật đều mang tính chất tham khảo: </w:t>
      </w:r>
    </w:p>
    <w:tbl>
      <w:tblPr>
        <w:tblpPr w:leftFromText="180" w:rightFromText="180" w:vertAnchor="text" w:horzAnchor="margin" w:tblpY="256"/>
        <w:tblOverlap w:val="never"/>
        <w:tblW w:w="5000" w:type="pct"/>
        <w:tblLook w:val="04A0" w:firstRow="1" w:lastRow="0" w:firstColumn="1" w:lastColumn="0" w:noHBand="0" w:noVBand="1"/>
      </w:tblPr>
      <w:tblGrid>
        <w:gridCol w:w="590"/>
        <w:gridCol w:w="1867"/>
        <w:gridCol w:w="2593"/>
        <w:gridCol w:w="3971"/>
      </w:tblGrid>
      <w:tr w:rsidR="003962E3"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3962E3" w:rsidRPr="0095797B" w:rsidRDefault="003962E3" w:rsidP="0011291B">
            <w:pPr>
              <w:jc w:val="center"/>
              <w:textAlignment w:val="center"/>
              <w:rPr>
                <w:b/>
                <w:bCs/>
                <w:sz w:val="28"/>
                <w:szCs w:val="28"/>
              </w:rPr>
            </w:pPr>
            <w:r w:rsidRPr="0095797B">
              <w:rPr>
                <w:rFonts w:eastAsia="SimSun"/>
                <w:b/>
                <w:bCs/>
                <w:sz w:val="28"/>
                <w:szCs w:val="28"/>
                <w:lang w:eastAsia="zh-CN" w:bidi="ar"/>
              </w:rPr>
              <w:t>TT</w:t>
            </w:r>
          </w:p>
        </w:tc>
        <w:tc>
          <w:tcPr>
            <w:tcW w:w="1035" w:type="pct"/>
            <w:tcBorders>
              <w:top w:val="single" w:sz="2" w:space="0" w:color="000000"/>
              <w:left w:val="single" w:sz="2" w:space="0" w:color="000000"/>
              <w:bottom w:val="single" w:sz="2" w:space="0" w:color="000000"/>
              <w:right w:val="single" w:sz="2" w:space="0" w:color="000000"/>
            </w:tcBorders>
            <w:vAlign w:val="center"/>
          </w:tcPr>
          <w:p w:rsidR="003962E3" w:rsidRPr="0095797B" w:rsidRDefault="003962E3" w:rsidP="0011291B">
            <w:pPr>
              <w:jc w:val="center"/>
              <w:textAlignment w:val="center"/>
              <w:rPr>
                <w:b/>
                <w:bCs/>
                <w:sz w:val="28"/>
                <w:szCs w:val="28"/>
              </w:rPr>
            </w:pPr>
            <w:r w:rsidRPr="0095797B">
              <w:rPr>
                <w:rFonts w:eastAsia="SimSun"/>
                <w:b/>
                <w:bCs/>
                <w:sz w:val="28"/>
                <w:szCs w:val="28"/>
                <w:lang w:eastAsia="zh-CN" w:bidi="ar"/>
              </w:rPr>
              <w:t>HÀNG HÓA</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3962E3" w:rsidRPr="0095797B" w:rsidRDefault="003962E3" w:rsidP="0011291B">
            <w:pPr>
              <w:jc w:val="center"/>
              <w:textAlignment w:val="center"/>
              <w:rPr>
                <w:b/>
                <w:bCs/>
                <w:sz w:val="28"/>
                <w:szCs w:val="28"/>
              </w:rPr>
            </w:pPr>
            <w:r w:rsidRPr="0095797B">
              <w:rPr>
                <w:rFonts w:eastAsia="SimSun"/>
                <w:b/>
                <w:bCs/>
                <w:sz w:val="28"/>
                <w:szCs w:val="28"/>
                <w:lang w:eastAsia="zh-CN" w:bidi="ar"/>
              </w:rPr>
              <w:t>KÝ HIỆU</w:t>
            </w:r>
          </w:p>
        </w:tc>
        <w:tc>
          <w:tcPr>
            <w:tcW w:w="2201" w:type="pct"/>
            <w:tcBorders>
              <w:top w:val="single" w:sz="2" w:space="0" w:color="000000"/>
              <w:left w:val="single" w:sz="2" w:space="0" w:color="000000"/>
              <w:bottom w:val="single" w:sz="2" w:space="0" w:color="000000"/>
              <w:right w:val="single" w:sz="2" w:space="0" w:color="000000"/>
            </w:tcBorders>
            <w:vAlign w:val="center"/>
          </w:tcPr>
          <w:p w:rsidR="003962E3" w:rsidRPr="0095797B" w:rsidRDefault="003962E3" w:rsidP="0011291B">
            <w:pPr>
              <w:jc w:val="center"/>
              <w:textAlignment w:val="center"/>
              <w:rPr>
                <w:b/>
                <w:bCs/>
                <w:sz w:val="28"/>
                <w:szCs w:val="28"/>
              </w:rPr>
            </w:pPr>
            <w:r w:rsidRPr="0095797B">
              <w:rPr>
                <w:rFonts w:eastAsia="SimSun"/>
                <w:b/>
                <w:bCs/>
                <w:sz w:val="28"/>
                <w:szCs w:val="28"/>
                <w:lang w:eastAsia="zh-CN" w:bidi="ar"/>
              </w:rPr>
              <w:t>THÔNG SỐ KỸ THUẬT CƠ BẢN</w:t>
            </w:r>
          </w:p>
        </w:tc>
      </w:tr>
      <w:tr w:rsidR="003962E3"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3962E3" w:rsidRPr="0095797B" w:rsidRDefault="003962E3" w:rsidP="0011291B">
            <w:pPr>
              <w:jc w:val="center"/>
              <w:rPr>
                <w:sz w:val="28"/>
                <w:szCs w:val="28"/>
              </w:rPr>
            </w:pPr>
            <w:r w:rsidRPr="0095797B">
              <w:rPr>
                <w:sz w:val="28"/>
                <w:szCs w:val="28"/>
              </w:rPr>
              <w:t>1</w:t>
            </w:r>
          </w:p>
        </w:tc>
        <w:tc>
          <w:tcPr>
            <w:tcW w:w="1035" w:type="pct"/>
            <w:tcBorders>
              <w:top w:val="single" w:sz="2" w:space="0" w:color="000000"/>
              <w:left w:val="single" w:sz="2" w:space="0" w:color="000000"/>
              <w:bottom w:val="single" w:sz="2" w:space="0" w:color="000000"/>
              <w:right w:val="single" w:sz="2" w:space="0" w:color="000000"/>
            </w:tcBorders>
            <w:vAlign w:val="center"/>
          </w:tcPr>
          <w:p w:rsidR="003962E3" w:rsidRPr="00B729AD" w:rsidRDefault="003962E3" w:rsidP="0011291B">
            <w:pPr>
              <w:jc w:val="left"/>
              <w:rPr>
                <w:sz w:val="28"/>
                <w:szCs w:val="28"/>
              </w:rPr>
            </w:pPr>
            <w:r w:rsidRPr="00B729AD">
              <w:rPr>
                <w:color w:val="FF0000"/>
                <w:sz w:val="28"/>
                <w:szCs w:val="28"/>
              </w:rPr>
              <w:t>Lốp trước (Tires)</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3962E3" w:rsidRPr="00B729AD" w:rsidRDefault="003962E3" w:rsidP="0011291B">
            <w:pPr>
              <w:jc w:val="center"/>
              <w:rPr>
                <w:sz w:val="28"/>
                <w:szCs w:val="28"/>
              </w:rPr>
            </w:pPr>
            <w:r w:rsidRPr="00B729AD">
              <w:rPr>
                <w:color w:val="FF0000"/>
                <w:sz w:val="28"/>
                <w:szCs w:val="28"/>
              </w:rPr>
              <w:t>480x200 Model 14A</w:t>
            </w:r>
          </w:p>
        </w:tc>
        <w:tc>
          <w:tcPr>
            <w:tcW w:w="2201" w:type="pct"/>
            <w:tcBorders>
              <w:top w:val="single" w:sz="2" w:space="0" w:color="000000"/>
              <w:left w:val="single" w:sz="2" w:space="0" w:color="000000"/>
              <w:bottom w:val="single" w:sz="2" w:space="0" w:color="000000"/>
              <w:right w:val="single" w:sz="2" w:space="0" w:color="000000"/>
            </w:tcBorders>
            <w:vAlign w:val="center"/>
          </w:tcPr>
          <w:p w:rsidR="003962E3" w:rsidRDefault="003962E3" w:rsidP="0011291B">
            <w:pPr>
              <w:ind w:firstLine="18"/>
              <w:rPr>
                <w:sz w:val="28"/>
                <w:szCs w:val="28"/>
              </w:rPr>
            </w:pPr>
            <w:r w:rsidRPr="0095797B">
              <w:rPr>
                <w:sz w:val="28"/>
                <w:szCs w:val="28"/>
              </w:rPr>
              <w:t xml:space="preserve">- </w:t>
            </w:r>
            <w:r>
              <w:rPr>
                <w:sz w:val="28"/>
                <w:szCs w:val="28"/>
              </w:rPr>
              <w:t>Là dạng lốp máy bay (trực thăng có săm).</w:t>
            </w:r>
          </w:p>
          <w:p w:rsidR="003962E3" w:rsidRDefault="003962E3" w:rsidP="0011291B">
            <w:pPr>
              <w:ind w:firstLine="18"/>
              <w:rPr>
                <w:sz w:val="28"/>
                <w:szCs w:val="28"/>
              </w:rPr>
            </w:pPr>
            <w:r>
              <w:rPr>
                <w:sz w:val="28"/>
                <w:szCs w:val="28"/>
              </w:rPr>
              <w:t>- Kích thước 480x200 mm;</w:t>
            </w:r>
          </w:p>
          <w:p w:rsidR="003962E3" w:rsidRDefault="003962E3" w:rsidP="0011291B">
            <w:pPr>
              <w:ind w:firstLine="18"/>
              <w:rPr>
                <w:sz w:val="28"/>
                <w:szCs w:val="28"/>
              </w:rPr>
            </w:pPr>
            <w:r>
              <w:rPr>
                <w:sz w:val="28"/>
                <w:szCs w:val="28"/>
              </w:rPr>
              <w:t xml:space="preserve">- Model 14A. </w:t>
            </w:r>
          </w:p>
          <w:p w:rsidR="003962E3" w:rsidRPr="0095797B" w:rsidRDefault="003962E3" w:rsidP="0011291B">
            <w:pPr>
              <w:ind w:firstLine="18"/>
              <w:rPr>
                <w:sz w:val="28"/>
                <w:szCs w:val="28"/>
              </w:rPr>
            </w:pPr>
            <w:r>
              <w:rPr>
                <w:sz w:val="28"/>
                <w:szCs w:val="28"/>
              </w:rPr>
              <w:t>- Chất liệu Cao su.</w:t>
            </w:r>
          </w:p>
        </w:tc>
      </w:tr>
      <w:tr w:rsidR="003962E3"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3962E3" w:rsidRPr="0095797B" w:rsidRDefault="003962E3" w:rsidP="0011291B">
            <w:pPr>
              <w:jc w:val="center"/>
              <w:rPr>
                <w:sz w:val="28"/>
                <w:szCs w:val="28"/>
              </w:rPr>
            </w:pPr>
            <w:r w:rsidRPr="0095797B">
              <w:rPr>
                <w:sz w:val="28"/>
                <w:szCs w:val="28"/>
              </w:rPr>
              <w:t>2</w:t>
            </w:r>
          </w:p>
        </w:tc>
        <w:tc>
          <w:tcPr>
            <w:tcW w:w="1035" w:type="pct"/>
            <w:tcBorders>
              <w:top w:val="single" w:sz="2" w:space="0" w:color="000000"/>
              <w:left w:val="single" w:sz="2" w:space="0" w:color="000000"/>
              <w:bottom w:val="single" w:sz="2" w:space="0" w:color="000000"/>
              <w:right w:val="single" w:sz="2" w:space="0" w:color="000000"/>
            </w:tcBorders>
            <w:vAlign w:val="center"/>
          </w:tcPr>
          <w:p w:rsidR="003962E3" w:rsidRPr="00B729AD" w:rsidRDefault="003962E3" w:rsidP="0011291B">
            <w:pPr>
              <w:jc w:val="left"/>
              <w:rPr>
                <w:sz w:val="28"/>
                <w:szCs w:val="28"/>
              </w:rPr>
            </w:pPr>
            <w:r w:rsidRPr="00B729AD">
              <w:rPr>
                <w:color w:val="FF0000"/>
                <w:sz w:val="28"/>
                <w:szCs w:val="28"/>
              </w:rPr>
              <w:t>Lốp sau (Tires)</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3962E3" w:rsidRPr="00B729AD" w:rsidRDefault="003962E3" w:rsidP="0011291B">
            <w:pPr>
              <w:jc w:val="center"/>
              <w:rPr>
                <w:sz w:val="28"/>
                <w:szCs w:val="28"/>
              </w:rPr>
            </w:pPr>
            <w:r w:rsidRPr="00B729AD">
              <w:rPr>
                <w:color w:val="FF0000"/>
                <w:sz w:val="28"/>
                <w:szCs w:val="28"/>
              </w:rPr>
              <w:t>620x180 Model 3A</w:t>
            </w:r>
          </w:p>
        </w:tc>
        <w:tc>
          <w:tcPr>
            <w:tcW w:w="2201" w:type="pct"/>
            <w:tcBorders>
              <w:top w:val="single" w:sz="2" w:space="0" w:color="000000"/>
              <w:left w:val="single" w:sz="2" w:space="0" w:color="000000"/>
              <w:bottom w:val="single" w:sz="2" w:space="0" w:color="000000"/>
              <w:right w:val="single" w:sz="2" w:space="0" w:color="000000"/>
            </w:tcBorders>
            <w:vAlign w:val="center"/>
          </w:tcPr>
          <w:p w:rsidR="003962E3" w:rsidRDefault="003962E3" w:rsidP="0011291B">
            <w:pPr>
              <w:ind w:firstLine="18"/>
              <w:rPr>
                <w:sz w:val="28"/>
                <w:szCs w:val="28"/>
              </w:rPr>
            </w:pPr>
            <w:r w:rsidRPr="0095797B">
              <w:rPr>
                <w:sz w:val="28"/>
                <w:szCs w:val="28"/>
              </w:rPr>
              <w:t xml:space="preserve">- </w:t>
            </w:r>
            <w:r>
              <w:rPr>
                <w:sz w:val="28"/>
                <w:szCs w:val="28"/>
              </w:rPr>
              <w:t>Là dạng lốp máy bay (trực thăng có săm).</w:t>
            </w:r>
          </w:p>
          <w:p w:rsidR="003962E3" w:rsidRDefault="003962E3" w:rsidP="0011291B">
            <w:pPr>
              <w:ind w:firstLine="18"/>
              <w:rPr>
                <w:sz w:val="28"/>
                <w:szCs w:val="28"/>
              </w:rPr>
            </w:pPr>
            <w:r>
              <w:rPr>
                <w:sz w:val="28"/>
                <w:szCs w:val="28"/>
              </w:rPr>
              <w:t>- Kích thước 620x180 mm;</w:t>
            </w:r>
          </w:p>
          <w:p w:rsidR="003962E3" w:rsidRDefault="003962E3" w:rsidP="0011291B">
            <w:pPr>
              <w:ind w:firstLine="18"/>
              <w:rPr>
                <w:sz w:val="28"/>
                <w:szCs w:val="28"/>
              </w:rPr>
            </w:pPr>
            <w:r>
              <w:rPr>
                <w:sz w:val="28"/>
                <w:szCs w:val="28"/>
              </w:rPr>
              <w:t xml:space="preserve">- Model 3A. </w:t>
            </w:r>
          </w:p>
          <w:p w:rsidR="003962E3" w:rsidRPr="0095797B" w:rsidRDefault="003962E3" w:rsidP="0011291B">
            <w:pPr>
              <w:ind w:firstLine="18"/>
              <w:rPr>
                <w:sz w:val="28"/>
                <w:szCs w:val="28"/>
              </w:rPr>
            </w:pPr>
            <w:r>
              <w:rPr>
                <w:sz w:val="28"/>
                <w:szCs w:val="28"/>
              </w:rPr>
              <w:t>- Chất liệu Cao su.</w:t>
            </w:r>
          </w:p>
        </w:tc>
      </w:tr>
    </w:tbl>
    <w:p w:rsidR="003962E3" w:rsidRPr="0095797B" w:rsidRDefault="003962E3" w:rsidP="003962E3">
      <w:pPr>
        <w:spacing w:before="120" w:after="120" w:line="264" w:lineRule="auto"/>
        <w:ind w:firstLine="709"/>
        <w:rPr>
          <w:b/>
          <w:i/>
          <w:sz w:val="28"/>
          <w:szCs w:val="28"/>
          <w:lang w:val="nl-NL"/>
        </w:rPr>
      </w:pPr>
      <w:r w:rsidRPr="0095797B">
        <w:rPr>
          <w:b/>
          <w:i/>
          <w:sz w:val="28"/>
          <w:szCs w:val="28"/>
          <w:lang w:val="nl-NL"/>
        </w:rPr>
        <w:t>1.3. Các yêu cầu khác</w:t>
      </w:r>
    </w:p>
    <w:p w:rsidR="003962E3" w:rsidRPr="0095797B" w:rsidRDefault="003962E3" w:rsidP="003962E3">
      <w:pPr>
        <w:spacing w:before="120" w:after="120" w:line="264" w:lineRule="auto"/>
        <w:ind w:firstLine="709"/>
        <w:rPr>
          <w:sz w:val="28"/>
          <w:szCs w:val="28"/>
          <w:lang w:val="nl-NL"/>
        </w:rPr>
      </w:pPr>
      <w:r w:rsidRPr="0095797B">
        <w:rPr>
          <w:sz w:val="28"/>
          <w:szCs w:val="28"/>
          <w:lang w:val="nl-NL"/>
        </w:rPr>
        <w:t>Nhà thầu phải có các giải pháp kỹ thuật, biện pháp tổ chức, cung cấp, vận chuyển, bốc xếp hàng hoá hợp lý, bảo đảm chất lượng, tiến độ và mức độ an toàn.</w:t>
      </w:r>
    </w:p>
    <w:p w:rsidR="003962E3" w:rsidRPr="0095797B" w:rsidRDefault="003962E3" w:rsidP="003962E3">
      <w:pPr>
        <w:spacing w:before="120" w:after="120" w:line="264" w:lineRule="auto"/>
        <w:ind w:firstLine="709"/>
        <w:jc w:val="left"/>
        <w:rPr>
          <w:b/>
          <w:sz w:val="28"/>
          <w:szCs w:val="28"/>
          <w:lang w:val="nl-NL"/>
        </w:rPr>
      </w:pPr>
      <w:r w:rsidRPr="0095797B">
        <w:rPr>
          <w:b/>
          <w:sz w:val="28"/>
          <w:szCs w:val="28"/>
          <w:lang w:val="nl-NL"/>
        </w:rPr>
        <w:t xml:space="preserve">Mục 2. Bản vẽ: </w:t>
      </w:r>
    </w:p>
    <w:p w:rsidR="003962E3" w:rsidRPr="0095797B" w:rsidRDefault="003962E3" w:rsidP="003962E3">
      <w:pPr>
        <w:spacing w:before="120" w:after="120" w:line="264" w:lineRule="auto"/>
        <w:ind w:firstLine="709"/>
        <w:jc w:val="left"/>
        <w:rPr>
          <w:bCs/>
          <w:sz w:val="28"/>
          <w:szCs w:val="28"/>
          <w:lang w:val="nl-NL"/>
        </w:rPr>
      </w:pPr>
      <w:r w:rsidRPr="0095797B">
        <w:rPr>
          <w:bCs/>
          <w:sz w:val="28"/>
          <w:szCs w:val="28"/>
          <w:lang w:val="nl-NL"/>
        </w:rPr>
        <w:t>Nhà thầu cung cấp bản vẽ, catalog (nếu có).</w:t>
      </w:r>
    </w:p>
    <w:p w:rsidR="003962E3" w:rsidRPr="0095797B" w:rsidRDefault="003962E3" w:rsidP="003962E3">
      <w:pPr>
        <w:spacing w:before="120" w:after="120" w:line="264" w:lineRule="auto"/>
        <w:ind w:firstLine="709"/>
        <w:rPr>
          <w:b/>
          <w:sz w:val="28"/>
          <w:szCs w:val="28"/>
          <w:lang w:val="nl-NL"/>
        </w:rPr>
      </w:pPr>
      <w:r w:rsidRPr="0095797B">
        <w:rPr>
          <w:b/>
          <w:sz w:val="28"/>
          <w:szCs w:val="28"/>
          <w:lang w:val="nl-NL"/>
        </w:rPr>
        <w:t>Mục 3. Kiểm tra và thử nghiệm</w:t>
      </w:r>
    </w:p>
    <w:p w:rsidR="003962E3" w:rsidRPr="0095797B" w:rsidRDefault="003962E3" w:rsidP="003962E3">
      <w:pPr>
        <w:widowControl w:val="0"/>
        <w:autoSpaceDE w:val="0"/>
        <w:autoSpaceDN w:val="0"/>
        <w:adjustRightInd w:val="0"/>
        <w:spacing w:before="60" w:after="60" w:line="276" w:lineRule="auto"/>
        <w:ind w:firstLine="709"/>
        <w:contextualSpacing/>
        <w:rPr>
          <w:sz w:val="28"/>
          <w:szCs w:val="28"/>
          <w:lang w:val="nl-NL"/>
        </w:rPr>
      </w:pPr>
      <w:r w:rsidRPr="0095797B">
        <w:rPr>
          <w:sz w:val="28"/>
          <w:szCs w:val="28"/>
          <w:lang w:val="nl-NL"/>
        </w:rPr>
        <w:t>- Kiểm tra nguồn gốc, xuất xứ, nhãn mác, ký hiệu, chất lượng, chứng chỉ theo các yêu cầu của E-HSMT và đề xuất, cam kết trong E-HSDT.</w:t>
      </w:r>
    </w:p>
    <w:p w:rsidR="003962E3" w:rsidRPr="0095797B" w:rsidRDefault="003962E3" w:rsidP="003962E3">
      <w:pPr>
        <w:widowControl w:val="0"/>
        <w:autoSpaceDE w:val="0"/>
        <w:autoSpaceDN w:val="0"/>
        <w:adjustRightInd w:val="0"/>
        <w:spacing w:before="60" w:after="60" w:line="276" w:lineRule="auto"/>
        <w:ind w:firstLine="709"/>
        <w:contextualSpacing/>
        <w:rPr>
          <w:sz w:val="28"/>
          <w:szCs w:val="28"/>
          <w:lang w:val="nl-NL"/>
        </w:rPr>
      </w:pPr>
      <w:r w:rsidRPr="0095797B">
        <w:rPr>
          <w:sz w:val="28"/>
          <w:szCs w:val="28"/>
          <w:lang w:val="nl-NL"/>
        </w:rPr>
        <w:t>- Hàng hoá sẽ được kiểm tra, nghiệm thu theo các tiêu chuẩn kỹ thuật trong chương V-E-HSMT.</w:t>
      </w:r>
      <w:r w:rsidRPr="0095797B">
        <w:rPr>
          <w:b/>
          <w:sz w:val="28"/>
          <w:szCs w:val="28"/>
          <w:lang w:val="nl-NL"/>
        </w:rPr>
        <w:t xml:space="preserve"> </w:t>
      </w:r>
    </w:p>
    <w:p w:rsidR="003962E3" w:rsidRPr="0095797B" w:rsidRDefault="003962E3" w:rsidP="003962E3">
      <w:pPr>
        <w:spacing w:before="120" w:after="120"/>
        <w:ind w:firstLine="709"/>
        <w:rPr>
          <w:sz w:val="28"/>
          <w:szCs w:val="28"/>
          <w:lang w:val="nl-NL"/>
        </w:rPr>
      </w:pPr>
      <w:r w:rsidRPr="0095797B">
        <w:rPr>
          <w:sz w:val="28"/>
          <w:szCs w:val="28"/>
          <w:lang w:val="nl-NL"/>
        </w:rPr>
        <w:t xml:space="preserve">- Trường hợp phát hiện ra bất cứ sự hư hỏng, không đúng chủng loại, không đảm bảo chất lượng, không đúng quy cách, không đúng P/N, không có chứng chỉ, </w:t>
      </w:r>
      <w:r w:rsidRPr="0095797B">
        <w:rPr>
          <w:sz w:val="28"/>
          <w:szCs w:val="28"/>
          <w:lang w:val="nl-NL"/>
        </w:rPr>
        <w:lastRenderedPageBreak/>
        <w:t>không đúng nhà sản xuất, không đúng xuất xứ, hai Bên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3962E3" w:rsidRPr="0095797B" w:rsidRDefault="003962E3" w:rsidP="003962E3">
      <w:pPr>
        <w:spacing w:before="120" w:after="120"/>
        <w:ind w:firstLine="709"/>
        <w:rPr>
          <w:sz w:val="28"/>
          <w:szCs w:val="28"/>
          <w:lang w:val="nl-NL"/>
        </w:rPr>
      </w:pPr>
      <w:r w:rsidRPr="0095797B">
        <w:rPr>
          <w:sz w:val="28"/>
          <w:szCs w:val="28"/>
          <w:lang w:val="nl-NL"/>
        </w:rPr>
        <w:t>-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được theo yêu cầu của Hợp đồng.</w:t>
      </w:r>
    </w:p>
    <w:p w:rsidR="00344A26" w:rsidRDefault="00344A26">
      <w:bookmarkStart w:id="0" w:name="_GoBack"/>
      <w:bookmarkEnd w:id="0"/>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E3"/>
    <w:rsid w:val="00344A26"/>
    <w:rsid w:val="003962E3"/>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502E8-9F8C-44A5-8DA0-8E118804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E3"/>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962E3"/>
    <w:pPr>
      <w:jc w:val="center"/>
    </w:pPr>
    <w:rPr>
      <w:b/>
      <w:sz w:val="44"/>
    </w:rPr>
  </w:style>
  <w:style w:type="character" w:customStyle="1" w:styleId="SubtitleChar">
    <w:name w:val="Subtitle Char"/>
    <w:basedOn w:val="DefaultParagraphFont"/>
    <w:link w:val="Subtitle"/>
    <w:rsid w:val="003962E3"/>
    <w:rPr>
      <w:rFonts w:eastAsia="Times New Roman" w:cs="Times New Roman"/>
      <w:b/>
      <w:sz w:val="44"/>
      <w:szCs w:val="20"/>
    </w:rPr>
  </w:style>
  <w:style w:type="paragraph" w:customStyle="1" w:styleId="SectionVIHeader">
    <w:name w:val="Section VI. Header"/>
    <w:basedOn w:val="Normal"/>
    <w:rsid w:val="003962E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962E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962E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3181</Characters>
  <Application>Microsoft Office Word</Application>
  <DocSecurity>0</DocSecurity>
  <Lines>26</Lines>
  <Paragraphs>7</Paragraphs>
  <ScaleCrop>false</ScaleCrop>
  <Company>Microsoft</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2026-03-13T07:44:00Z</dcterms:created>
  <dcterms:modified xsi:type="dcterms:W3CDTF">2026-03-13T07:45:00Z</dcterms:modified>
</cp:coreProperties>
</file>