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D0DEA" w14:textId="77777777" w:rsidR="00087530" w:rsidRPr="004123BF" w:rsidRDefault="00087530" w:rsidP="00087530">
      <w:pPr>
        <w:spacing w:after="0" w:line="240" w:lineRule="auto"/>
        <w:ind w:left="116"/>
        <w:rPr>
          <w:rFonts w:asciiTheme="majorHAnsi" w:eastAsia="Times New Roman" w:hAnsiTheme="majorHAnsi" w:cstheme="majorHAnsi"/>
          <w:sz w:val="28"/>
          <w:szCs w:val="28"/>
          <w:lang w:eastAsia="vi-VN"/>
        </w:rPr>
      </w:pPr>
      <w:r w:rsidRPr="004123BF">
        <w:rPr>
          <w:rFonts w:asciiTheme="majorHAnsi" w:eastAsia="Times New Roman" w:hAnsiTheme="majorHAnsi" w:cstheme="majorHAnsi"/>
          <w:b/>
          <w:bCs/>
          <w:color w:val="000000"/>
          <w:sz w:val="28"/>
          <w:szCs w:val="28"/>
          <w:lang w:eastAsia="vi-VN"/>
        </w:rPr>
        <w:t>Mục 3. Tiêu chuẩn đánh giá về kỹ thuật </w:t>
      </w:r>
    </w:p>
    <w:p w14:paraId="334B86C7" w14:textId="77777777" w:rsidR="00087530" w:rsidRPr="004123BF" w:rsidRDefault="00087530" w:rsidP="00087530">
      <w:pPr>
        <w:spacing w:before="103" w:after="0" w:line="240" w:lineRule="auto"/>
        <w:ind w:left="115"/>
        <w:rPr>
          <w:rFonts w:asciiTheme="majorHAnsi" w:eastAsia="Times New Roman" w:hAnsiTheme="majorHAnsi" w:cstheme="majorHAnsi"/>
          <w:sz w:val="28"/>
          <w:szCs w:val="28"/>
          <w:lang w:eastAsia="vi-VN"/>
        </w:rPr>
      </w:pPr>
      <w:r w:rsidRPr="004123BF">
        <w:rPr>
          <w:rFonts w:asciiTheme="majorHAnsi" w:eastAsia="Times New Roman" w:hAnsiTheme="majorHAnsi" w:cstheme="majorHAnsi"/>
          <w:b/>
          <w:bCs/>
          <w:color w:val="000000"/>
          <w:sz w:val="28"/>
          <w:szCs w:val="28"/>
          <w:lang w:eastAsia="vi-VN"/>
        </w:rPr>
        <w:t>3.1. Đánh giá theo phương pháp đạt/không đạt: </w:t>
      </w:r>
    </w:p>
    <w:p w14:paraId="737E3FAE" w14:textId="77777777" w:rsidR="00087530" w:rsidRPr="004123BF" w:rsidRDefault="00087530" w:rsidP="007029E4">
      <w:pPr>
        <w:spacing w:before="101" w:after="0" w:line="240" w:lineRule="auto"/>
        <w:ind w:left="115" w:firstLine="566"/>
        <w:jc w:val="both"/>
        <w:rPr>
          <w:rFonts w:asciiTheme="majorHAnsi" w:eastAsia="Times New Roman" w:hAnsiTheme="majorHAnsi" w:cstheme="majorHAnsi"/>
          <w:sz w:val="28"/>
          <w:szCs w:val="28"/>
          <w:lang w:eastAsia="vi-VN"/>
        </w:rPr>
      </w:pPr>
      <w:r w:rsidRPr="004123BF">
        <w:rPr>
          <w:rFonts w:asciiTheme="majorHAnsi" w:eastAsia="Times New Roman" w:hAnsiTheme="majorHAnsi" w:cstheme="majorHAnsi"/>
          <w:color w:val="000000"/>
          <w:sz w:val="28"/>
          <w:szCs w:val="28"/>
          <w:lang w:eastAsia="vi-VN"/>
        </w:rPr>
        <w:t>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áp dụng tiêu chí đạt, không đạt. </w:t>
      </w:r>
    </w:p>
    <w:p w14:paraId="4D5DE9AD" w14:textId="77777777" w:rsidR="00087530" w:rsidRPr="004123BF" w:rsidRDefault="00087530" w:rsidP="007029E4">
      <w:pPr>
        <w:spacing w:before="133" w:after="0" w:line="240" w:lineRule="auto"/>
        <w:ind w:left="115" w:right="8" w:firstLine="569"/>
        <w:jc w:val="both"/>
        <w:rPr>
          <w:rFonts w:asciiTheme="majorHAnsi" w:eastAsia="Times New Roman" w:hAnsiTheme="majorHAnsi" w:cstheme="majorHAnsi"/>
          <w:sz w:val="28"/>
          <w:szCs w:val="28"/>
          <w:lang w:eastAsia="vi-VN"/>
        </w:rPr>
      </w:pPr>
      <w:r w:rsidRPr="004123BF">
        <w:rPr>
          <w:rFonts w:asciiTheme="majorHAnsi" w:eastAsia="Times New Roman" w:hAnsiTheme="majorHAnsi" w:cstheme="majorHAnsi"/>
          <w:color w:val="000000"/>
          <w:sz w:val="28"/>
          <w:szCs w:val="28"/>
          <w:lang w:eastAsia="vi-VN"/>
        </w:rPr>
        <w:t>Tiêu chí tổng quát được đánh giá là đạt khi tất cả các</w:t>
      </w:r>
      <w:r w:rsidR="007029E4" w:rsidRPr="004123BF">
        <w:rPr>
          <w:rFonts w:asciiTheme="majorHAnsi" w:eastAsia="Times New Roman" w:hAnsiTheme="majorHAnsi" w:cstheme="majorHAnsi"/>
          <w:color w:val="000000"/>
          <w:sz w:val="28"/>
          <w:szCs w:val="28"/>
          <w:lang w:eastAsia="vi-VN"/>
        </w:rPr>
        <w:t xml:space="preserve"> tiêu chí chi tiết cơ bản được </w:t>
      </w:r>
      <w:r w:rsidRPr="004123BF">
        <w:rPr>
          <w:rFonts w:asciiTheme="majorHAnsi" w:eastAsia="Times New Roman" w:hAnsiTheme="majorHAnsi" w:cstheme="majorHAnsi"/>
          <w:color w:val="000000"/>
          <w:sz w:val="28"/>
          <w:szCs w:val="28"/>
          <w:lang w:eastAsia="vi-VN"/>
        </w:rPr>
        <w:t>đánh giá là đạt và các tiêu chí chi tiết không cơ bản được đánh giá là đạt. </w:t>
      </w:r>
    </w:p>
    <w:p w14:paraId="26DA683E" w14:textId="77777777" w:rsidR="00087530" w:rsidRPr="004123BF" w:rsidRDefault="00087530" w:rsidP="007029E4">
      <w:pPr>
        <w:spacing w:before="134" w:after="0" w:line="240" w:lineRule="auto"/>
        <w:ind w:left="113" w:right="4" w:firstLine="567"/>
        <w:jc w:val="both"/>
        <w:rPr>
          <w:rFonts w:asciiTheme="majorHAnsi" w:eastAsia="Times New Roman" w:hAnsiTheme="majorHAnsi" w:cstheme="majorHAnsi"/>
          <w:sz w:val="28"/>
          <w:szCs w:val="28"/>
          <w:lang w:eastAsia="vi-VN"/>
        </w:rPr>
      </w:pPr>
      <w:r w:rsidRPr="004123BF">
        <w:rPr>
          <w:rFonts w:asciiTheme="majorHAnsi" w:eastAsia="Times New Roman" w:hAnsiTheme="majorHAnsi" w:cstheme="majorHAnsi"/>
          <w:color w:val="000000"/>
          <w:sz w:val="28"/>
          <w:szCs w:val="28"/>
          <w:lang w:eastAsia="vi-VN"/>
        </w:rPr>
        <w:t>E-HSDT được đánh giá là đáp ứng yêu cầu về kỹ thuật khi có tất cả các tiêu chí  tổng quát đều được đánh giá là đạt. </w:t>
      </w:r>
    </w:p>
    <w:p w14:paraId="23DDD68F" w14:textId="77777777" w:rsidR="00087530" w:rsidRPr="004123BF" w:rsidRDefault="00087530" w:rsidP="00087530">
      <w:pPr>
        <w:spacing w:before="136" w:after="0" w:line="240" w:lineRule="auto"/>
        <w:ind w:left="1173"/>
        <w:rPr>
          <w:rFonts w:asciiTheme="majorHAnsi" w:eastAsia="Times New Roman" w:hAnsiTheme="majorHAnsi" w:cstheme="majorHAnsi"/>
          <w:b/>
          <w:bCs/>
          <w:color w:val="000000"/>
          <w:sz w:val="28"/>
          <w:szCs w:val="28"/>
          <w:lang w:eastAsia="vi-VN"/>
        </w:rPr>
      </w:pPr>
      <w:r w:rsidRPr="004123BF">
        <w:rPr>
          <w:rFonts w:asciiTheme="majorHAnsi" w:eastAsia="Times New Roman" w:hAnsiTheme="majorHAnsi" w:cstheme="majorHAnsi"/>
          <w:b/>
          <w:bCs/>
          <w:color w:val="000000"/>
          <w:sz w:val="28"/>
          <w:szCs w:val="28"/>
          <w:lang w:eastAsia="vi-VN"/>
        </w:rPr>
        <w:t>Tiêu chuẩn đánh giá về kỹ thuật theo tiêu chí đạt/không đạt</w:t>
      </w:r>
    </w:p>
    <w:tbl>
      <w:tblPr>
        <w:tblStyle w:val="TableGrid"/>
        <w:tblW w:w="5000" w:type="pct"/>
        <w:tblLook w:val="04A0" w:firstRow="1" w:lastRow="0" w:firstColumn="1" w:lastColumn="0" w:noHBand="0" w:noVBand="1"/>
      </w:tblPr>
      <w:tblGrid>
        <w:gridCol w:w="1863"/>
        <w:gridCol w:w="5471"/>
        <w:gridCol w:w="1682"/>
      </w:tblGrid>
      <w:tr w:rsidR="00087530" w:rsidRPr="004123BF" w14:paraId="57135669" w14:textId="77777777" w:rsidTr="005427EC">
        <w:trPr>
          <w:trHeight w:val="1329"/>
          <w:tblHeader/>
        </w:trPr>
        <w:tc>
          <w:tcPr>
            <w:tcW w:w="4143" w:type="pct"/>
            <w:gridSpan w:val="2"/>
            <w:vAlign w:val="center"/>
          </w:tcPr>
          <w:p w14:paraId="107D0318" w14:textId="77777777" w:rsidR="00087530" w:rsidRPr="004123BF" w:rsidRDefault="00087530" w:rsidP="00087530">
            <w:pPr>
              <w:spacing w:before="136"/>
              <w:jc w:val="center"/>
              <w:rPr>
                <w:rFonts w:asciiTheme="majorHAnsi" w:eastAsia="Times New Roman" w:hAnsiTheme="majorHAnsi" w:cstheme="majorHAnsi"/>
                <w:b/>
                <w:bCs/>
                <w:color w:val="000000"/>
                <w:sz w:val="28"/>
                <w:szCs w:val="28"/>
                <w:lang w:val="en-US" w:eastAsia="vi-VN"/>
              </w:rPr>
            </w:pPr>
            <w:r w:rsidRPr="004123BF">
              <w:rPr>
                <w:rFonts w:asciiTheme="majorHAnsi" w:eastAsia="Times New Roman" w:hAnsiTheme="majorHAnsi" w:cstheme="majorHAnsi"/>
                <w:b/>
                <w:bCs/>
                <w:color w:val="000000"/>
                <w:sz w:val="28"/>
                <w:szCs w:val="28"/>
                <w:lang w:eastAsia="vi-VN"/>
              </w:rPr>
              <w:t>Nội dung đánh giá</w:t>
            </w:r>
          </w:p>
        </w:tc>
        <w:tc>
          <w:tcPr>
            <w:tcW w:w="857" w:type="pct"/>
          </w:tcPr>
          <w:p w14:paraId="26EC6CB6" w14:textId="77777777" w:rsidR="00087530" w:rsidRPr="004123BF" w:rsidRDefault="00087530" w:rsidP="00087530">
            <w:pPr>
              <w:ind w:left="143" w:right="46"/>
              <w:jc w:val="center"/>
              <w:rPr>
                <w:rFonts w:asciiTheme="majorHAnsi" w:eastAsia="Times New Roman" w:hAnsiTheme="majorHAnsi" w:cstheme="majorHAnsi"/>
                <w:sz w:val="28"/>
                <w:szCs w:val="28"/>
                <w:lang w:eastAsia="vi-VN"/>
              </w:rPr>
            </w:pPr>
            <w:r w:rsidRPr="004123BF">
              <w:rPr>
                <w:rFonts w:asciiTheme="majorHAnsi" w:eastAsia="Times New Roman" w:hAnsiTheme="majorHAnsi" w:cstheme="majorHAnsi"/>
                <w:b/>
                <w:bCs/>
                <w:color w:val="000000"/>
                <w:sz w:val="28"/>
                <w:szCs w:val="28"/>
                <w:lang w:eastAsia="vi-VN"/>
              </w:rPr>
              <w:t>Sử dụng tiêu chí đạt, khô</w:t>
            </w:r>
            <w:r w:rsidRPr="004123BF">
              <w:rPr>
                <w:rFonts w:asciiTheme="majorHAnsi" w:eastAsia="Times New Roman" w:hAnsiTheme="majorHAnsi" w:cstheme="majorHAnsi"/>
                <w:b/>
                <w:bCs/>
                <w:color w:val="000000"/>
                <w:sz w:val="28"/>
                <w:szCs w:val="28"/>
                <w:lang w:val="en-US" w:eastAsia="vi-VN"/>
              </w:rPr>
              <w:t>n</w:t>
            </w:r>
            <w:r w:rsidRPr="004123BF">
              <w:rPr>
                <w:rFonts w:asciiTheme="majorHAnsi" w:eastAsia="Times New Roman" w:hAnsiTheme="majorHAnsi" w:cstheme="majorHAnsi"/>
                <w:b/>
                <w:bCs/>
                <w:color w:val="000000"/>
                <w:sz w:val="28"/>
                <w:szCs w:val="28"/>
                <w:lang w:eastAsia="vi-VN"/>
              </w:rPr>
              <w:t>g đạt</w:t>
            </w:r>
          </w:p>
        </w:tc>
      </w:tr>
      <w:tr w:rsidR="007029E4" w:rsidRPr="004123BF" w14:paraId="55BA679C" w14:textId="77777777" w:rsidTr="002D1E24">
        <w:trPr>
          <w:trHeight w:val="2861"/>
        </w:trPr>
        <w:tc>
          <w:tcPr>
            <w:tcW w:w="1071" w:type="pct"/>
            <w:vMerge w:val="restart"/>
            <w:vAlign w:val="center"/>
          </w:tcPr>
          <w:p w14:paraId="1BE6E140" w14:textId="77777777" w:rsidR="007029E4" w:rsidRPr="004123BF" w:rsidRDefault="007029E4" w:rsidP="007029E4">
            <w:pPr>
              <w:spacing w:before="136"/>
              <w:rPr>
                <w:rFonts w:asciiTheme="majorHAnsi" w:eastAsia="Times New Roman" w:hAnsiTheme="majorHAnsi" w:cstheme="majorHAnsi"/>
                <w:b/>
                <w:bCs/>
                <w:color w:val="000000"/>
                <w:sz w:val="28"/>
                <w:szCs w:val="28"/>
                <w:lang w:eastAsia="vi-VN"/>
              </w:rPr>
            </w:pPr>
            <w:r w:rsidRPr="004123BF">
              <w:rPr>
                <w:rFonts w:asciiTheme="majorHAnsi" w:eastAsia="Times New Roman" w:hAnsiTheme="majorHAnsi" w:cstheme="majorHAnsi"/>
                <w:b/>
                <w:bCs/>
                <w:color w:val="000000"/>
                <w:sz w:val="28"/>
                <w:szCs w:val="28"/>
                <w:lang w:eastAsia="vi-VN"/>
              </w:rPr>
              <w:t>1. Đặc tính kỹ  thuật của hàng hóa</w:t>
            </w:r>
          </w:p>
        </w:tc>
        <w:tc>
          <w:tcPr>
            <w:tcW w:w="3072" w:type="pct"/>
          </w:tcPr>
          <w:p w14:paraId="035C0555" w14:textId="77777777" w:rsidR="0093780A" w:rsidRPr="004123BF" w:rsidRDefault="007029E4" w:rsidP="0093780A">
            <w:pPr>
              <w:ind w:right="157"/>
              <w:jc w:val="both"/>
              <w:rPr>
                <w:rFonts w:asciiTheme="majorHAnsi" w:eastAsia="Times New Roman" w:hAnsiTheme="majorHAnsi" w:cstheme="majorHAnsi"/>
                <w:sz w:val="28"/>
                <w:szCs w:val="28"/>
                <w:lang w:eastAsia="vi-VN"/>
              </w:rPr>
            </w:pPr>
            <w:r w:rsidRPr="004123BF">
              <w:rPr>
                <w:rFonts w:asciiTheme="majorHAnsi" w:eastAsia="Times New Roman" w:hAnsiTheme="majorHAnsi" w:cstheme="majorHAnsi"/>
                <w:color w:val="000000"/>
                <w:sz w:val="28"/>
                <w:szCs w:val="28"/>
                <w:lang w:eastAsia="vi-VN"/>
              </w:rPr>
              <w:t>Hàng hóa dự thầu đạt khi đáp ứng tất cả các tiêu chí sau: </w:t>
            </w:r>
          </w:p>
          <w:p w14:paraId="7C454061" w14:textId="77777777" w:rsidR="0093780A" w:rsidRPr="004123BF" w:rsidRDefault="0093780A" w:rsidP="0093780A">
            <w:pPr>
              <w:pStyle w:val="ListParagraph"/>
              <w:numPr>
                <w:ilvl w:val="0"/>
                <w:numId w:val="2"/>
              </w:numPr>
              <w:ind w:left="317" w:right="157" w:hanging="284"/>
              <w:jc w:val="both"/>
              <w:rPr>
                <w:rFonts w:asciiTheme="majorHAnsi" w:eastAsia="Times New Roman" w:hAnsiTheme="majorHAnsi" w:cstheme="majorHAnsi"/>
                <w:sz w:val="28"/>
                <w:szCs w:val="28"/>
                <w:lang w:eastAsia="vi-VN"/>
              </w:rPr>
            </w:pPr>
            <w:r w:rsidRPr="004123BF">
              <w:rPr>
                <w:rFonts w:asciiTheme="majorHAnsi" w:eastAsia="Times New Roman" w:hAnsiTheme="majorHAnsi" w:cstheme="majorHAnsi"/>
                <w:color w:val="000000"/>
                <w:sz w:val="28"/>
                <w:szCs w:val="28"/>
                <w:lang w:eastAsia="vi-VN"/>
              </w:rPr>
              <w:t xml:space="preserve">Cung cấp kèm theo E-HSDT các tài liệu </w:t>
            </w:r>
            <w:r w:rsidR="007029E4" w:rsidRPr="004123BF">
              <w:rPr>
                <w:rFonts w:asciiTheme="majorHAnsi" w:eastAsia="Times New Roman" w:hAnsiTheme="majorHAnsi" w:cstheme="majorHAnsi"/>
                <w:color w:val="000000"/>
                <w:sz w:val="28"/>
                <w:szCs w:val="28"/>
                <w:lang w:eastAsia="vi-VN"/>
              </w:rPr>
              <w:t xml:space="preserve">chứng minh tính hợp lệ của hàng hóa tại </w:t>
            </w:r>
            <w:r w:rsidR="007029E4" w:rsidRPr="004123BF">
              <w:rPr>
                <w:rFonts w:asciiTheme="majorHAnsi" w:eastAsia="Times New Roman" w:hAnsiTheme="majorHAnsi" w:cstheme="majorHAnsi"/>
                <w:b/>
                <w:bCs/>
                <w:color w:val="000000"/>
                <w:sz w:val="28"/>
                <w:szCs w:val="28"/>
                <w:lang w:eastAsia="vi-VN"/>
              </w:rPr>
              <w:t xml:space="preserve">Mục 1.2 </w:t>
            </w:r>
            <w:r w:rsidR="007029E4" w:rsidRPr="004123BF">
              <w:rPr>
                <w:rFonts w:asciiTheme="majorHAnsi" w:eastAsia="Times New Roman" w:hAnsiTheme="majorHAnsi" w:cstheme="majorHAnsi"/>
                <w:color w:val="000000"/>
                <w:sz w:val="28"/>
                <w:szCs w:val="28"/>
                <w:lang w:eastAsia="vi-VN"/>
              </w:rPr>
              <w:t xml:space="preserve">thuộc </w:t>
            </w:r>
            <w:r w:rsidR="007029E4" w:rsidRPr="004123BF">
              <w:rPr>
                <w:rFonts w:asciiTheme="majorHAnsi" w:eastAsia="Times New Roman" w:hAnsiTheme="majorHAnsi" w:cstheme="majorHAnsi"/>
                <w:b/>
                <w:bCs/>
                <w:color w:val="000000"/>
                <w:sz w:val="28"/>
                <w:szCs w:val="28"/>
                <w:lang w:eastAsia="vi-VN"/>
              </w:rPr>
              <w:t>Chương V</w:t>
            </w:r>
            <w:r w:rsidR="007029E4" w:rsidRPr="004123BF">
              <w:rPr>
                <w:rFonts w:asciiTheme="majorHAnsi" w:eastAsia="Times New Roman" w:hAnsiTheme="majorHAnsi" w:cstheme="majorHAnsi"/>
                <w:color w:val="000000"/>
                <w:sz w:val="28"/>
                <w:szCs w:val="28"/>
                <w:lang w:eastAsia="vi-VN"/>
              </w:rPr>
              <w:t>. </w:t>
            </w:r>
          </w:p>
          <w:p w14:paraId="07C3B36A" w14:textId="77777777" w:rsidR="007029E4" w:rsidRPr="004123BF" w:rsidRDefault="007029E4" w:rsidP="0093780A">
            <w:pPr>
              <w:pStyle w:val="ListParagraph"/>
              <w:numPr>
                <w:ilvl w:val="0"/>
                <w:numId w:val="2"/>
              </w:numPr>
              <w:ind w:left="317" w:right="157" w:hanging="284"/>
              <w:jc w:val="both"/>
              <w:rPr>
                <w:rFonts w:asciiTheme="majorHAnsi" w:eastAsia="Times New Roman" w:hAnsiTheme="majorHAnsi" w:cstheme="majorHAnsi"/>
                <w:sz w:val="28"/>
                <w:szCs w:val="28"/>
                <w:lang w:eastAsia="vi-VN"/>
              </w:rPr>
            </w:pPr>
            <w:r w:rsidRPr="004123BF">
              <w:rPr>
                <w:rFonts w:asciiTheme="majorHAnsi" w:eastAsia="Times New Roman" w:hAnsiTheme="majorHAnsi" w:cstheme="majorHAnsi"/>
                <w:color w:val="000000"/>
                <w:sz w:val="28"/>
                <w:szCs w:val="28"/>
                <w:lang w:eastAsia="vi-VN"/>
              </w:rPr>
              <w:t xml:space="preserve">Có thông số kỹ thuật, tiêu chuẩn đáp ứng yêu cầu tại </w:t>
            </w:r>
            <w:r w:rsidRPr="004123BF">
              <w:rPr>
                <w:rFonts w:asciiTheme="majorHAnsi" w:eastAsia="Times New Roman" w:hAnsiTheme="majorHAnsi" w:cstheme="majorHAnsi"/>
                <w:b/>
                <w:bCs/>
                <w:color w:val="000000"/>
                <w:sz w:val="28"/>
                <w:szCs w:val="28"/>
                <w:lang w:eastAsia="vi-VN"/>
              </w:rPr>
              <w:t>Chương V.</w:t>
            </w:r>
          </w:p>
        </w:tc>
        <w:tc>
          <w:tcPr>
            <w:tcW w:w="857" w:type="pct"/>
            <w:vAlign w:val="center"/>
          </w:tcPr>
          <w:p w14:paraId="79C6ABD1" w14:textId="77777777" w:rsidR="00087530" w:rsidRPr="004123BF" w:rsidRDefault="007029E4" w:rsidP="005A49DF">
            <w:pPr>
              <w:jc w:val="center"/>
              <w:rPr>
                <w:rFonts w:asciiTheme="majorHAnsi" w:eastAsia="Times New Roman" w:hAnsiTheme="majorHAnsi" w:cstheme="majorHAnsi"/>
                <w:sz w:val="28"/>
                <w:szCs w:val="28"/>
                <w:lang w:eastAsia="vi-VN"/>
              </w:rPr>
            </w:pPr>
            <w:r w:rsidRPr="004123BF">
              <w:rPr>
                <w:rFonts w:asciiTheme="majorHAnsi" w:eastAsia="Times New Roman" w:hAnsiTheme="majorHAnsi" w:cstheme="majorHAnsi"/>
                <w:b/>
                <w:bCs/>
                <w:color w:val="000000"/>
                <w:sz w:val="28"/>
                <w:szCs w:val="28"/>
                <w:lang w:eastAsia="vi-VN"/>
              </w:rPr>
              <w:t>Đạt</w:t>
            </w:r>
          </w:p>
        </w:tc>
      </w:tr>
      <w:tr w:rsidR="007029E4" w:rsidRPr="004123BF" w14:paraId="10653143" w14:textId="77777777" w:rsidTr="002D1E24">
        <w:trPr>
          <w:trHeight w:val="5227"/>
        </w:trPr>
        <w:tc>
          <w:tcPr>
            <w:tcW w:w="1071" w:type="pct"/>
            <w:vMerge/>
          </w:tcPr>
          <w:p w14:paraId="6B25C115" w14:textId="77777777" w:rsidR="007029E4" w:rsidRPr="004123BF" w:rsidRDefault="007029E4" w:rsidP="00087530">
            <w:pPr>
              <w:spacing w:before="136"/>
              <w:rPr>
                <w:rFonts w:asciiTheme="majorHAnsi" w:eastAsia="Times New Roman" w:hAnsiTheme="majorHAnsi" w:cstheme="majorHAnsi"/>
                <w:b/>
                <w:bCs/>
                <w:color w:val="000000"/>
                <w:sz w:val="28"/>
                <w:szCs w:val="28"/>
                <w:lang w:eastAsia="vi-VN"/>
              </w:rPr>
            </w:pPr>
          </w:p>
        </w:tc>
        <w:tc>
          <w:tcPr>
            <w:tcW w:w="3072" w:type="pct"/>
          </w:tcPr>
          <w:p w14:paraId="226D34AC" w14:textId="77777777" w:rsidR="0093780A" w:rsidRPr="004123BF" w:rsidRDefault="007029E4" w:rsidP="0093780A">
            <w:pPr>
              <w:ind w:right="-64"/>
              <w:jc w:val="both"/>
              <w:rPr>
                <w:rFonts w:asciiTheme="majorHAnsi" w:eastAsia="Times New Roman" w:hAnsiTheme="majorHAnsi" w:cstheme="majorHAnsi"/>
                <w:sz w:val="28"/>
                <w:szCs w:val="28"/>
                <w:lang w:eastAsia="vi-VN"/>
              </w:rPr>
            </w:pPr>
            <w:r w:rsidRPr="004123BF">
              <w:rPr>
                <w:rFonts w:asciiTheme="majorHAnsi" w:eastAsia="Times New Roman" w:hAnsiTheme="majorHAnsi" w:cstheme="majorHAnsi"/>
                <w:color w:val="000000"/>
                <w:sz w:val="28"/>
                <w:szCs w:val="28"/>
                <w:lang w:eastAsia="vi-VN"/>
              </w:rPr>
              <w:t>Hàng hóa dự thầu không đạt nếu vi phạm 1 trong các trường hợp sau: </w:t>
            </w:r>
          </w:p>
          <w:p w14:paraId="528A6FA4" w14:textId="77777777" w:rsidR="0093780A" w:rsidRPr="004123BF" w:rsidRDefault="007029E4" w:rsidP="0093780A">
            <w:pPr>
              <w:pStyle w:val="ListParagraph"/>
              <w:numPr>
                <w:ilvl w:val="0"/>
                <w:numId w:val="1"/>
              </w:numPr>
              <w:ind w:left="317" w:right="-64" w:hanging="284"/>
              <w:jc w:val="both"/>
              <w:rPr>
                <w:rFonts w:asciiTheme="majorHAnsi" w:eastAsia="Times New Roman" w:hAnsiTheme="majorHAnsi" w:cstheme="majorHAnsi"/>
                <w:sz w:val="28"/>
                <w:szCs w:val="28"/>
                <w:lang w:eastAsia="vi-VN"/>
              </w:rPr>
            </w:pPr>
            <w:r w:rsidRPr="004123BF">
              <w:rPr>
                <w:rFonts w:asciiTheme="majorHAnsi" w:eastAsia="Times New Roman" w:hAnsiTheme="majorHAnsi" w:cstheme="majorHAnsi"/>
                <w:color w:val="000000"/>
                <w:sz w:val="28"/>
                <w:szCs w:val="28"/>
                <w:lang w:eastAsia="vi-VN"/>
              </w:rPr>
              <w:t>Nhà</w:t>
            </w:r>
            <w:r w:rsidR="0093780A" w:rsidRPr="004123BF">
              <w:rPr>
                <w:rFonts w:asciiTheme="majorHAnsi" w:eastAsia="Times New Roman" w:hAnsiTheme="majorHAnsi" w:cstheme="majorHAnsi"/>
                <w:color w:val="000000"/>
                <w:sz w:val="28"/>
                <w:szCs w:val="28"/>
                <w:lang w:eastAsia="vi-VN"/>
              </w:rPr>
              <w:t xml:space="preserve"> thầu không cung cấp kèm theo E-</w:t>
            </w:r>
            <w:r w:rsidRPr="004123BF">
              <w:rPr>
                <w:rFonts w:asciiTheme="majorHAnsi" w:eastAsia="Times New Roman" w:hAnsiTheme="majorHAnsi" w:cstheme="majorHAnsi"/>
                <w:color w:val="000000"/>
                <w:sz w:val="28"/>
                <w:szCs w:val="28"/>
                <w:lang w:eastAsia="vi-VN"/>
              </w:rPr>
              <w:t xml:space="preserve">HSDT các tài liệu chứng minh tính hợp lệ của hàng hóa tại </w:t>
            </w:r>
            <w:r w:rsidRPr="004123BF">
              <w:rPr>
                <w:rFonts w:asciiTheme="majorHAnsi" w:eastAsia="Times New Roman" w:hAnsiTheme="majorHAnsi" w:cstheme="majorHAnsi"/>
                <w:b/>
                <w:bCs/>
                <w:color w:val="000000"/>
                <w:sz w:val="28"/>
                <w:szCs w:val="28"/>
                <w:lang w:eastAsia="vi-VN"/>
              </w:rPr>
              <w:t xml:space="preserve">Mục 1.2 </w:t>
            </w:r>
            <w:r w:rsidRPr="004123BF">
              <w:rPr>
                <w:rFonts w:asciiTheme="majorHAnsi" w:eastAsia="Times New Roman" w:hAnsiTheme="majorHAnsi" w:cstheme="majorHAnsi"/>
                <w:color w:val="000000"/>
                <w:sz w:val="28"/>
                <w:szCs w:val="28"/>
                <w:lang w:eastAsia="vi-VN"/>
              </w:rPr>
              <w:t xml:space="preserve">thuộc </w:t>
            </w:r>
            <w:r w:rsidRPr="004123BF">
              <w:rPr>
                <w:rFonts w:asciiTheme="majorHAnsi" w:eastAsia="Times New Roman" w:hAnsiTheme="majorHAnsi" w:cstheme="majorHAnsi"/>
                <w:b/>
                <w:bCs/>
                <w:color w:val="000000"/>
                <w:sz w:val="28"/>
                <w:szCs w:val="28"/>
                <w:lang w:eastAsia="vi-VN"/>
              </w:rPr>
              <w:t>Chương V</w:t>
            </w:r>
            <w:r w:rsidRPr="004123BF">
              <w:rPr>
                <w:rFonts w:asciiTheme="majorHAnsi" w:eastAsia="Times New Roman" w:hAnsiTheme="majorHAnsi" w:cstheme="majorHAnsi"/>
                <w:color w:val="000000"/>
                <w:sz w:val="28"/>
                <w:szCs w:val="28"/>
                <w:lang w:eastAsia="vi-VN"/>
              </w:rPr>
              <w:t>. </w:t>
            </w:r>
          </w:p>
          <w:p w14:paraId="23E9D985" w14:textId="7E76FFA7" w:rsidR="007029E4" w:rsidRPr="004123BF" w:rsidRDefault="007029E4" w:rsidP="0093780A">
            <w:pPr>
              <w:pStyle w:val="ListParagraph"/>
              <w:numPr>
                <w:ilvl w:val="0"/>
                <w:numId w:val="1"/>
              </w:numPr>
              <w:ind w:left="317" w:right="-64" w:hanging="284"/>
              <w:jc w:val="both"/>
              <w:rPr>
                <w:rFonts w:asciiTheme="majorHAnsi" w:eastAsia="Times New Roman" w:hAnsiTheme="majorHAnsi" w:cstheme="majorHAnsi"/>
                <w:sz w:val="28"/>
                <w:szCs w:val="28"/>
                <w:lang w:eastAsia="vi-VN"/>
              </w:rPr>
            </w:pPr>
            <w:r w:rsidRPr="004123BF">
              <w:rPr>
                <w:rFonts w:asciiTheme="majorHAnsi" w:eastAsia="Times New Roman" w:hAnsiTheme="majorHAnsi" w:cstheme="majorHAnsi"/>
                <w:color w:val="000000"/>
                <w:sz w:val="28"/>
                <w:szCs w:val="28"/>
                <w:lang w:eastAsia="vi-VN"/>
              </w:rPr>
              <w:t>Hoặc c</w:t>
            </w:r>
            <w:r w:rsidR="0093780A" w:rsidRPr="004123BF">
              <w:rPr>
                <w:rFonts w:asciiTheme="majorHAnsi" w:eastAsia="Times New Roman" w:hAnsiTheme="majorHAnsi" w:cstheme="majorHAnsi"/>
                <w:color w:val="000000"/>
                <w:sz w:val="28"/>
                <w:szCs w:val="28"/>
                <w:lang w:eastAsia="vi-VN"/>
              </w:rPr>
              <w:t xml:space="preserve">ó thông số kỹ thuật, tiêu chuẩn </w:t>
            </w:r>
            <w:r w:rsidR="00D0513B" w:rsidRPr="004123BF">
              <w:rPr>
                <w:rFonts w:asciiTheme="majorHAnsi" w:eastAsia="Times New Roman" w:hAnsiTheme="majorHAnsi" w:cstheme="majorHAnsi"/>
                <w:color w:val="000000"/>
                <w:sz w:val="28"/>
                <w:szCs w:val="28"/>
                <w:lang w:val="en-US" w:eastAsia="vi-VN"/>
              </w:rPr>
              <w:t xml:space="preserve">chất lượng </w:t>
            </w:r>
            <w:r w:rsidR="0093780A" w:rsidRPr="004123BF">
              <w:rPr>
                <w:rFonts w:asciiTheme="majorHAnsi" w:eastAsia="Times New Roman" w:hAnsiTheme="majorHAnsi" w:cstheme="majorHAnsi"/>
                <w:color w:val="000000"/>
                <w:sz w:val="28"/>
                <w:szCs w:val="28"/>
                <w:lang w:eastAsia="vi-VN"/>
              </w:rPr>
              <w:t xml:space="preserve">nhưng không </w:t>
            </w:r>
            <w:r w:rsidRPr="004123BF">
              <w:rPr>
                <w:rFonts w:asciiTheme="majorHAnsi" w:eastAsia="Times New Roman" w:hAnsiTheme="majorHAnsi" w:cstheme="majorHAnsi"/>
                <w:color w:val="000000"/>
                <w:sz w:val="28"/>
                <w:szCs w:val="28"/>
                <w:lang w:eastAsia="vi-VN"/>
              </w:rPr>
              <w:t>đá</w:t>
            </w:r>
            <w:r w:rsidR="0093780A" w:rsidRPr="004123BF">
              <w:rPr>
                <w:rFonts w:asciiTheme="majorHAnsi" w:eastAsia="Times New Roman" w:hAnsiTheme="majorHAnsi" w:cstheme="majorHAnsi"/>
                <w:color w:val="000000"/>
                <w:sz w:val="28"/>
                <w:szCs w:val="28"/>
                <w:lang w:eastAsia="vi-VN"/>
              </w:rPr>
              <w:t>p ứng yêu cầu của E-HSMT. Hoặc </w:t>
            </w:r>
            <w:r w:rsidRPr="004123BF">
              <w:rPr>
                <w:rFonts w:asciiTheme="majorHAnsi" w:eastAsia="Times New Roman" w:hAnsiTheme="majorHAnsi" w:cstheme="majorHAnsi"/>
                <w:color w:val="000000"/>
                <w:sz w:val="28"/>
                <w:szCs w:val="28"/>
                <w:lang w:eastAsia="vi-VN"/>
              </w:rPr>
              <w:t>hàng hóa dự th</w:t>
            </w:r>
            <w:r w:rsidR="0093780A" w:rsidRPr="004123BF">
              <w:rPr>
                <w:rFonts w:asciiTheme="majorHAnsi" w:eastAsia="Times New Roman" w:hAnsiTheme="majorHAnsi" w:cstheme="majorHAnsi"/>
                <w:color w:val="000000"/>
                <w:sz w:val="28"/>
                <w:szCs w:val="28"/>
                <w:lang w:eastAsia="vi-VN"/>
              </w:rPr>
              <w:t>ầu có khái niệm “sản xuất theo </w:t>
            </w:r>
            <w:r w:rsidRPr="004123BF">
              <w:rPr>
                <w:rFonts w:asciiTheme="majorHAnsi" w:eastAsia="Times New Roman" w:hAnsiTheme="majorHAnsi" w:cstheme="majorHAnsi"/>
                <w:color w:val="000000"/>
                <w:sz w:val="28"/>
                <w:szCs w:val="28"/>
                <w:lang w:eastAsia="vi-VN"/>
              </w:rPr>
              <w:t>yêu cầu” hoặc</w:t>
            </w:r>
            <w:r w:rsidR="0093780A" w:rsidRPr="004123BF">
              <w:rPr>
                <w:rFonts w:asciiTheme="majorHAnsi" w:eastAsia="Times New Roman" w:hAnsiTheme="majorHAnsi" w:cstheme="majorHAnsi"/>
                <w:color w:val="000000"/>
                <w:sz w:val="28"/>
                <w:szCs w:val="28"/>
                <w:lang w:eastAsia="vi-VN"/>
              </w:rPr>
              <w:t xml:space="preserve"> “lựa chọn theo yêu cầu”; hoặc </w:t>
            </w:r>
            <w:r w:rsidRPr="004123BF">
              <w:rPr>
                <w:rFonts w:asciiTheme="majorHAnsi" w:eastAsia="Times New Roman" w:hAnsiTheme="majorHAnsi" w:cstheme="majorHAnsi"/>
                <w:color w:val="000000"/>
                <w:sz w:val="28"/>
                <w:szCs w:val="28"/>
                <w:lang w:eastAsia="vi-VN"/>
              </w:rPr>
              <w:t>thông số kỹ th</w:t>
            </w:r>
            <w:r w:rsidR="0093780A" w:rsidRPr="004123BF">
              <w:rPr>
                <w:rFonts w:asciiTheme="majorHAnsi" w:eastAsia="Times New Roman" w:hAnsiTheme="majorHAnsi" w:cstheme="majorHAnsi"/>
                <w:color w:val="000000"/>
                <w:sz w:val="28"/>
                <w:szCs w:val="28"/>
                <w:lang w:eastAsia="vi-VN"/>
              </w:rPr>
              <w:t xml:space="preserve">uật </w:t>
            </w:r>
            <w:r w:rsidR="00D0513B" w:rsidRPr="004123BF">
              <w:rPr>
                <w:rFonts w:asciiTheme="majorHAnsi" w:eastAsia="Times New Roman" w:hAnsiTheme="majorHAnsi" w:cstheme="majorHAnsi"/>
                <w:color w:val="000000"/>
                <w:sz w:val="28"/>
                <w:szCs w:val="28"/>
                <w:lang w:val="en-US" w:eastAsia="vi-VN"/>
              </w:rPr>
              <w:t>thể hiện trong</w:t>
            </w:r>
            <w:r w:rsidR="0093780A" w:rsidRPr="004123BF">
              <w:rPr>
                <w:rFonts w:asciiTheme="majorHAnsi" w:eastAsia="Times New Roman" w:hAnsiTheme="majorHAnsi" w:cstheme="majorHAnsi"/>
                <w:color w:val="000000"/>
                <w:sz w:val="28"/>
                <w:szCs w:val="28"/>
                <w:lang w:eastAsia="vi-VN"/>
              </w:rPr>
              <w:t xml:space="preserve"> tài liệu kỹ thuật kèm </w:t>
            </w:r>
            <w:r w:rsidRPr="004123BF">
              <w:rPr>
                <w:rFonts w:asciiTheme="majorHAnsi" w:eastAsia="Times New Roman" w:hAnsiTheme="majorHAnsi" w:cstheme="majorHAnsi"/>
                <w:color w:val="000000"/>
                <w:sz w:val="28"/>
                <w:szCs w:val="28"/>
                <w:lang w:eastAsia="vi-VN"/>
              </w:rPr>
              <w:t>theo trong E-H</w:t>
            </w:r>
            <w:r w:rsidR="0093780A" w:rsidRPr="004123BF">
              <w:rPr>
                <w:rFonts w:asciiTheme="majorHAnsi" w:eastAsia="Times New Roman" w:hAnsiTheme="majorHAnsi" w:cstheme="majorHAnsi"/>
                <w:color w:val="000000"/>
                <w:sz w:val="28"/>
                <w:szCs w:val="28"/>
                <w:lang w:eastAsia="vi-VN"/>
              </w:rPr>
              <w:t>SDT sai khác với tài liệu phát </w:t>
            </w:r>
            <w:r w:rsidRPr="004123BF">
              <w:rPr>
                <w:rFonts w:asciiTheme="majorHAnsi" w:eastAsia="Times New Roman" w:hAnsiTheme="majorHAnsi" w:cstheme="majorHAnsi"/>
                <w:color w:val="000000"/>
                <w:sz w:val="28"/>
                <w:szCs w:val="28"/>
                <w:lang w:eastAsia="vi-VN"/>
              </w:rPr>
              <w:t>hành có đóng dấu Hãng sản xuất thì sẽ được  đánh giá là không đạt.</w:t>
            </w:r>
          </w:p>
        </w:tc>
        <w:tc>
          <w:tcPr>
            <w:tcW w:w="857" w:type="pct"/>
            <w:vAlign w:val="center"/>
          </w:tcPr>
          <w:p w14:paraId="5D4A8F38" w14:textId="77777777" w:rsidR="00087530" w:rsidRPr="004123BF" w:rsidRDefault="007029E4" w:rsidP="005A49DF">
            <w:pPr>
              <w:jc w:val="center"/>
              <w:rPr>
                <w:rFonts w:asciiTheme="majorHAnsi" w:eastAsia="Times New Roman" w:hAnsiTheme="majorHAnsi" w:cstheme="majorHAnsi"/>
                <w:sz w:val="28"/>
                <w:szCs w:val="28"/>
                <w:lang w:eastAsia="vi-VN"/>
              </w:rPr>
            </w:pPr>
            <w:r w:rsidRPr="004123BF">
              <w:rPr>
                <w:rFonts w:asciiTheme="majorHAnsi" w:eastAsia="Times New Roman" w:hAnsiTheme="majorHAnsi" w:cstheme="majorHAnsi"/>
                <w:b/>
                <w:bCs/>
                <w:color w:val="000000"/>
                <w:sz w:val="28"/>
                <w:szCs w:val="28"/>
                <w:lang w:eastAsia="vi-VN"/>
              </w:rPr>
              <w:t>Không đạt</w:t>
            </w:r>
          </w:p>
        </w:tc>
      </w:tr>
      <w:tr w:rsidR="005A49DF" w:rsidRPr="004123BF" w14:paraId="75EF47AA" w14:textId="77777777" w:rsidTr="004123BF">
        <w:tc>
          <w:tcPr>
            <w:tcW w:w="5000" w:type="pct"/>
            <w:gridSpan w:val="3"/>
          </w:tcPr>
          <w:p w14:paraId="151F899F" w14:textId="77777777" w:rsidR="005A49DF" w:rsidRPr="004123BF" w:rsidRDefault="005A49DF" w:rsidP="00087530">
            <w:pPr>
              <w:spacing w:before="136"/>
              <w:rPr>
                <w:rFonts w:asciiTheme="majorHAnsi" w:eastAsia="Times New Roman" w:hAnsiTheme="majorHAnsi" w:cstheme="majorHAnsi"/>
                <w:b/>
                <w:bCs/>
                <w:color w:val="000000"/>
                <w:sz w:val="28"/>
                <w:szCs w:val="28"/>
                <w:lang w:eastAsia="vi-VN"/>
              </w:rPr>
            </w:pPr>
            <w:r w:rsidRPr="004123BF">
              <w:rPr>
                <w:rFonts w:asciiTheme="majorHAnsi" w:eastAsia="Times New Roman" w:hAnsiTheme="majorHAnsi" w:cstheme="majorHAnsi"/>
                <w:b/>
                <w:bCs/>
                <w:color w:val="000000"/>
                <w:sz w:val="28"/>
                <w:szCs w:val="28"/>
                <w:lang w:eastAsia="vi-VN"/>
              </w:rPr>
              <w:lastRenderedPageBreak/>
              <w:t>2. Tổ chức cung cấp hàng hóa</w:t>
            </w:r>
          </w:p>
        </w:tc>
      </w:tr>
      <w:tr w:rsidR="007029E4" w:rsidRPr="004123BF" w14:paraId="68740FC0" w14:textId="77777777" w:rsidTr="004123BF">
        <w:tc>
          <w:tcPr>
            <w:tcW w:w="1071" w:type="pct"/>
            <w:vMerge w:val="restart"/>
          </w:tcPr>
          <w:p w14:paraId="779D39B8" w14:textId="77777777" w:rsidR="007029E4" w:rsidRPr="004123BF" w:rsidRDefault="007029E4" w:rsidP="00087530">
            <w:pPr>
              <w:spacing w:before="136"/>
              <w:rPr>
                <w:rFonts w:asciiTheme="majorHAnsi" w:eastAsia="Times New Roman" w:hAnsiTheme="majorHAnsi" w:cstheme="majorHAnsi"/>
                <w:b/>
                <w:bCs/>
                <w:color w:val="000000"/>
                <w:sz w:val="28"/>
                <w:szCs w:val="28"/>
                <w:lang w:val="en-US" w:eastAsia="vi-VN"/>
              </w:rPr>
            </w:pPr>
            <w:r w:rsidRPr="003A7FE0">
              <w:rPr>
                <w:rFonts w:asciiTheme="majorHAnsi" w:eastAsia="Times New Roman" w:hAnsiTheme="majorHAnsi" w:cstheme="majorHAnsi"/>
                <w:b/>
                <w:bCs/>
                <w:sz w:val="28"/>
                <w:szCs w:val="28"/>
                <w:lang w:eastAsia="vi-VN"/>
              </w:rPr>
              <w:t>2.1</w:t>
            </w:r>
            <w:r w:rsidR="00AC5A5C" w:rsidRPr="003A7FE0">
              <w:rPr>
                <w:rFonts w:asciiTheme="majorHAnsi" w:eastAsia="Times New Roman" w:hAnsiTheme="majorHAnsi" w:cstheme="majorHAnsi"/>
                <w:b/>
                <w:bCs/>
                <w:sz w:val="28"/>
                <w:szCs w:val="28"/>
                <w:lang w:eastAsia="vi-VN"/>
              </w:rPr>
              <w:t>. Cam kết theo Phụ lục 0</w:t>
            </w:r>
            <w:r w:rsidR="00AC5A5C" w:rsidRPr="003A7FE0">
              <w:rPr>
                <w:rFonts w:asciiTheme="majorHAnsi" w:eastAsia="Times New Roman" w:hAnsiTheme="majorHAnsi" w:cstheme="majorHAnsi"/>
                <w:b/>
                <w:bCs/>
                <w:sz w:val="28"/>
                <w:szCs w:val="28"/>
                <w:lang w:val="en-US" w:eastAsia="vi-VN"/>
              </w:rPr>
              <w:t>3</w:t>
            </w:r>
          </w:p>
        </w:tc>
        <w:tc>
          <w:tcPr>
            <w:tcW w:w="3072" w:type="pct"/>
          </w:tcPr>
          <w:p w14:paraId="65BC3683" w14:textId="77777777" w:rsidR="00087530" w:rsidRPr="004123BF" w:rsidRDefault="007029E4" w:rsidP="005A49DF">
            <w:pPr>
              <w:ind w:left="114" w:right="-108" w:hanging="11"/>
              <w:rPr>
                <w:rFonts w:asciiTheme="majorHAnsi" w:eastAsia="Times New Roman" w:hAnsiTheme="majorHAnsi" w:cstheme="majorHAnsi"/>
                <w:sz w:val="28"/>
                <w:szCs w:val="28"/>
                <w:lang w:eastAsia="vi-VN"/>
              </w:rPr>
            </w:pPr>
            <w:r w:rsidRPr="003A7FE0">
              <w:rPr>
                <w:rFonts w:asciiTheme="majorHAnsi" w:eastAsia="Times New Roman" w:hAnsiTheme="majorHAnsi" w:cstheme="majorHAnsi"/>
                <w:sz w:val="28"/>
                <w:szCs w:val="28"/>
                <w:lang w:eastAsia="vi-VN"/>
              </w:rPr>
              <w:t>Nhà</w:t>
            </w:r>
            <w:r w:rsidR="00A40B85" w:rsidRPr="003A7FE0">
              <w:rPr>
                <w:rFonts w:asciiTheme="majorHAnsi" w:eastAsia="Times New Roman" w:hAnsiTheme="majorHAnsi" w:cstheme="majorHAnsi"/>
                <w:sz w:val="28"/>
                <w:szCs w:val="28"/>
                <w:lang w:eastAsia="vi-VN"/>
              </w:rPr>
              <w:t xml:space="preserve"> thầu có bản cam kết với đầy đủ nội</w:t>
            </w:r>
            <w:r w:rsidR="005A49DF" w:rsidRPr="003A7FE0">
              <w:rPr>
                <w:rFonts w:asciiTheme="majorHAnsi" w:eastAsia="Times New Roman" w:hAnsiTheme="majorHAnsi" w:cstheme="majorHAnsi"/>
                <w:sz w:val="28"/>
                <w:szCs w:val="28"/>
                <w:lang w:eastAsia="vi-VN"/>
              </w:rPr>
              <w:t xml:space="preserve"> dung </w:t>
            </w:r>
            <w:r w:rsidRPr="003A7FE0">
              <w:rPr>
                <w:rFonts w:asciiTheme="majorHAnsi" w:eastAsia="Times New Roman" w:hAnsiTheme="majorHAnsi" w:cstheme="majorHAnsi"/>
                <w:sz w:val="28"/>
                <w:szCs w:val="28"/>
                <w:lang w:eastAsia="vi-VN"/>
              </w:rPr>
              <w:t xml:space="preserve">theo </w:t>
            </w:r>
            <w:r w:rsidR="00AC5A5C" w:rsidRPr="003A7FE0">
              <w:rPr>
                <w:rFonts w:asciiTheme="majorHAnsi" w:eastAsia="Times New Roman" w:hAnsiTheme="majorHAnsi" w:cstheme="majorHAnsi"/>
                <w:sz w:val="28"/>
                <w:szCs w:val="28"/>
                <w:lang w:eastAsia="vi-VN"/>
              </w:rPr>
              <w:t>Phụ lục 0</w:t>
            </w:r>
            <w:r w:rsidR="00AC5A5C" w:rsidRPr="003A7FE0">
              <w:rPr>
                <w:rFonts w:asciiTheme="majorHAnsi" w:eastAsia="Times New Roman" w:hAnsiTheme="majorHAnsi" w:cstheme="majorHAnsi"/>
                <w:sz w:val="28"/>
                <w:szCs w:val="28"/>
                <w:lang w:val="en-US" w:eastAsia="vi-VN"/>
              </w:rPr>
              <w:t>3</w:t>
            </w:r>
            <w:r w:rsidRPr="003A7FE0">
              <w:rPr>
                <w:rFonts w:asciiTheme="majorHAnsi" w:eastAsia="Times New Roman" w:hAnsiTheme="majorHAnsi" w:cstheme="majorHAnsi"/>
                <w:sz w:val="28"/>
                <w:szCs w:val="28"/>
                <w:lang w:eastAsia="vi-VN"/>
              </w:rPr>
              <w:t xml:space="preserve"> - Chương V. </w:t>
            </w:r>
          </w:p>
        </w:tc>
        <w:tc>
          <w:tcPr>
            <w:tcW w:w="857" w:type="pct"/>
            <w:vAlign w:val="center"/>
          </w:tcPr>
          <w:p w14:paraId="0084245F" w14:textId="77777777" w:rsidR="00087530" w:rsidRPr="004123BF" w:rsidRDefault="007029E4" w:rsidP="005A49DF">
            <w:pPr>
              <w:jc w:val="center"/>
              <w:rPr>
                <w:rFonts w:asciiTheme="majorHAnsi" w:eastAsia="Times New Roman" w:hAnsiTheme="majorHAnsi" w:cstheme="majorHAnsi"/>
                <w:sz w:val="28"/>
                <w:szCs w:val="28"/>
                <w:lang w:eastAsia="vi-VN"/>
              </w:rPr>
            </w:pPr>
            <w:r w:rsidRPr="004123BF">
              <w:rPr>
                <w:rFonts w:asciiTheme="majorHAnsi" w:eastAsia="Times New Roman" w:hAnsiTheme="majorHAnsi" w:cstheme="majorHAnsi"/>
                <w:b/>
                <w:bCs/>
                <w:color w:val="000000"/>
                <w:sz w:val="28"/>
                <w:szCs w:val="28"/>
                <w:lang w:eastAsia="vi-VN"/>
              </w:rPr>
              <w:t>Đạt</w:t>
            </w:r>
          </w:p>
        </w:tc>
      </w:tr>
      <w:tr w:rsidR="007029E4" w:rsidRPr="004123BF" w14:paraId="437FB974" w14:textId="77777777" w:rsidTr="004123BF">
        <w:tc>
          <w:tcPr>
            <w:tcW w:w="1071" w:type="pct"/>
            <w:vMerge/>
          </w:tcPr>
          <w:p w14:paraId="478D1E47" w14:textId="77777777" w:rsidR="007029E4" w:rsidRPr="004123BF" w:rsidRDefault="007029E4" w:rsidP="00087530">
            <w:pPr>
              <w:spacing w:before="136"/>
              <w:rPr>
                <w:rFonts w:asciiTheme="majorHAnsi" w:eastAsia="Times New Roman" w:hAnsiTheme="majorHAnsi" w:cstheme="majorHAnsi"/>
                <w:b/>
                <w:bCs/>
                <w:color w:val="000000"/>
                <w:sz w:val="28"/>
                <w:szCs w:val="28"/>
                <w:lang w:eastAsia="vi-VN"/>
              </w:rPr>
            </w:pPr>
          </w:p>
        </w:tc>
        <w:tc>
          <w:tcPr>
            <w:tcW w:w="3072" w:type="pct"/>
          </w:tcPr>
          <w:p w14:paraId="0BCF73D2" w14:textId="3C84F1EE" w:rsidR="00087530" w:rsidRPr="004123BF" w:rsidRDefault="007029E4" w:rsidP="005A49DF">
            <w:pPr>
              <w:ind w:left="125" w:firstLine="3"/>
              <w:rPr>
                <w:rFonts w:asciiTheme="majorHAnsi" w:eastAsia="Times New Roman" w:hAnsiTheme="majorHAnsi" w:cstheme="majorHAnsi"/>
                <w:sz w:val="28"/>
                <w:szCs w:val="28"/>
                <w:lang w:eastAsia="vi-VN"/>
              </w:rPr>
            </w:pPr>
            <w:r w:rsidRPr="004123BF">
              <w:rPr>
                <w:rFonts w:asciiTheme="majorHAnsi" w:eastAsia="Times New Roman" w:hAnsiTheme="majorHAnsi" w:cstheme="majorHAnsi"/>
                <w:color w:val="000000"/>
                <w:sz w:val="28"/>
                <w:szCs w:val="28"/>
                <w:lang w:eastAsia="vi-VN"/>
              </w:rPr>
              <w:t xml:space="preserve">Không có </w:t>
            </w:r>
            <w:r w:rsidR="005A49DF" w:rsidRPr="004123BF">
              <w:rPr>
                <w:rFonts w:asciiTheme="majorHAnsi" w:eastAsia="Times New Roman" w:hAnsiTheme="majorHAnsi" w:cstheme="majorHAnsi"/>
                <w:color w:val="000000"/>
                <w:sz w:val="28"/>
                <w:szCs w:val="28"/>
                <w:lang w:eastAsia="vi-VN"/>
              </w:rPr>
              <w:t xml:space="preserve">cam kết hoặc thiếu </w:t>
            </w:r>
            <w:r w:rsidR="00D0513B" w:rsidRPr="004123BF">
              <w:rPr>
                <w:rFonts w:asciiTheme="majorHAnsi" w:eastAsia="Times New Roman" w:hAnsiTheme="majorHAnsi" w:cstheme="majorHAnsi"/>
                <w:color w:val="000000"/>
                <w:sz w:val="28"/>
                <w:szCs w:val="28"/>
                <w:lang w:val="en-US" w:eastAsia="vi-VN"/>
              </w:rPr>
              <w:t xml:space="preserve">một hoặc một số trong các </w:t>
            </w:r>
            <w:r w:rsidR="005A49DF" w:rsidRPr="004123BF">
              <w:rPr>
                <w:rFonts w:asciiTheme="majorHAnsi" w:eastAsia="Times New Roman" w:hAnsiTheme="majorHAnsi" w:cstheme="majorHAnsi"/>
                <w:color w:val="000000"/>
                <w:sz w:val="28"/>
                <w:szCs w:val="28"/>
                <w:lang w:eastAsia="vi-VN"/>
              </w:rPr>
              <w:t xml:space="preserve">nội dung của </w:t>
            </w:r>
            <w:r w:rsidRPr="004123BF">
              <w:rPr>
                <w:rFonts w:asciiTheme="majorHAnsi" w:eastAsia="Times New Roman" w:hAnsiTheme="majorHAnsi" w:cstheme="majorHAnsi"/>
                <w:color w:val="000000"/>
                <w:sz w:val="28"/>
                <w:szCs w:val="28"/>
                <w:lang w:eastAsia="vi-VN"/>
              </w:rPr>
              <w:t>cam kết. </w:t>
            </w:r>
          </w:p>
        </w:tc>
        <w:tc>
          <w:tcPr>
            <w:tcW w:w="857" w:type="pct"/>
            <w:vAlign w:val="center"/>
          </w:tcPr>
          <w:p w14:paraId="309AF397" w14:textId="77777777" w:rsidR="00087530" w:rsidRPr="004123BF" w:rsidRDefault="007029E4" w:rsidP="005A49DF">
            <w:pPr>
              <w:jc w:val="center"/>
              <w:rPr>
                <w:rFonts w:asciiTheme="majorHAnsi" w:eastAsia="Times New Roman" w:hAnsiTheme="majorHAnsi" w:cstheme="majorHAnsi"/>
                <w:sz w:val="28"/>
                <w:szCs w:val="28"/>
                <w:lang w:eastAsia="vi-VN"/>
              </w:rPr>
            </w:pPr>
            <w:r w:rsidRPr="004123BF">
              <w:rPr>
                <w:rFonts w:asciiTheme="majorHAnsi" w:eastAsia="Times New Roman" w:hAnsiTheme="majorHAnsi" w:cstheme="majorHAnsi"/>
                <w:b/>
                <w:bCs/>
                <w:color w:val="000000"/>
                <w:sz w:val="28"/>
                <w:szCs w:val="28"/>
                <w:lang w:eastAsia="vi-VN"/>
              </w:rPr>
              <w:t>Không đạt</w:t>
            </w:r>
          </w:p>
        </w:tc>
      </w:tr>
      <w:tr w:rsidR="007029E4" w:rsidRPr="004123BF" w14:paraId="72C6772D" w14:textId="77777777" w:rsidTr="004123BF">
        <w:trPr>
          <w:trHeight w:val="5944"/>
        </w:trPr>
        <w:tc>
          <w:tcPr>
            <w:tcW w:w="1071" w:type="pct"/>
            <w:vMerge w:val="restart"/>
            <w:vAlign w:val="center"/>
          </w:tcPr>
          <w:p w14:paraId="15FA6991" w14:textId="77777777" w:rsidR="00087530" w:rsidRPr="004123BF" w:rsidRDefault="007029E4" w:rsidP="007029E4">
            <w:pPr>
              <w:ind w:right="56"/>
              <w:rPr>
                <w:rFonts w:asciiTheme="majorHAnsi" w:eastAsia="Times New Roman" w:hAnsiTheme="majorHAnsi" w:cstheme="majorHAnsi"/>
                <w:sz w:val="28"/>
                <w:szCs w:val="28"/>
                <w:lang w:eastAsia="vi-VN"/>
              </w:rPr>
            </w:pPr>
            <w:r w:rsidRPr="004123BF">
              <w:rPr>
                <w:rFonts w:asciiTheme="majorHAnsi" w:eastAsia="Times New Roman" w:hAnsiTheme="majorHAnsi" w:cstheme="majorHAnsi"/>
                <w:b/>
                <w:bCs/>
                <w:color w:val="000000"/>
                <w:sz w:val="28"/>
                <w:szCs w:val="28"/>
                <w:lang w:eastAsia="vi-VN"/>
              </w:rPr>
              <w:t>2.2. Hạn sử dụng của hàng hóa</w:t>
            </w:r>
          </w:p>
        </w:tc>
        <w:tc>
          <w:tcPr>
            <w:tcW w:w="3072" w:type="pct"/>
          </w:tcPr>
          <w:p w14:paraId="42B08BA9" w14:textId="77777777" w:rsidR="0093780A" w:rsidRPr="004123BF" w:rsidRDefault="007029E4" w:rsidP="0093780A">
            <w:pPr>
              <w:ind w:left="194" w:right="-63" w:hanging="5"/>
              <w:jc w:val="both"/>
              <w:rPr>
                <w:rFonts w:asciiTheme="majorHAnsi" w:eastAsia="Times New Roman" w:hAnsiTheme="majorHAnsi" w:cstheme="majorHAnsi"/>
                <w:color w:val="000000"/>
                <w:sz w:val="28"/>
                <w:szCs w:val="28"/>
                <w:lang w:eastAsia="vi-VN"/>
              </w:rPr>
            </w:pPr>
            <w:r w:rsidRPr="004123BF">
              <w:rPr>
                <w:rFonts w:asciiTheme="majorHAnsi" w:eastAsia="Times New Roman" w:hAnsiTheme="majorHAnsi" w:cstheme="majorHAnsi"/>
                <w:color w:val="000000"/>
                <w:sz w:val="28"/>
                <w:szCs w:val="28"/>
                <w:lang w:eastAsia="vi-VN"/>
              </w:rPr>
              <w:t xml:space="preserve">Hạn sử dụng của hàng hóa tính từ thời điểm cung ứng đến cơ sở y tế phải đảm bảo: </w:t>
            </w:r>
          </w:p>
          <w:p w14:paraId="09EA9DC7" w14:textId="77777777" w:rsidR="0093780A" w:rsidRPr="004123BF" w:rsidRDefault="0093780A" w:rsidP="0093780A">
            <w:pPr>
              <w:ind w:left="194" w:right="-63" w:hanging="5"/>
              <w:jc w:val="both"/>
              <w:rPr>
                <w:rFonts w:asciiTheme="majorHAnsi" w:eastAsia="Times New Roman" w:hAnsiTheme="majorHAnsi" w:cstheme="majorHAnsi"/>
                <w:color w:val="000000"/>
                <w:sz w:val="28"/>
                <w:szCs w:val="28"/>
                <w:lang w:eastAsia="vi-VN"/>
              </w:rPr>
            </w:pPr>
            <w:r w:rsidRPr="004123BF">
              <w:rPr>
                <w:rFonts w:asciiTheme="majorHAnsi" w:eastAsia="Times New Roman" w:hAnsiTheme="majorHAnsi" w:cstheme="majorHAnsi"/>
                <w:color w:val="000000"/>
                <w:sz w:val="28"/>
                <w:szCs w:val="28"/>
                <w:lang w:eastAsia="vi-VN"/>
              </w:rPr>
              <w:t xml:space="preserve">- Tối thiểu còn mười hai </w:t>
            </w:r>
            <w:r w:rsidR="007029E4" w:rsidRPr="004123BF">
              <w:rPr>
                <w:rFonts w:asciiTheme="majorHAnsi" w:eastAsia="Times New Roman" w:hAnsiTheme="majorHAnsi" w:cstheme="majorHAnsi"/>
                <w:color w:val="000000"/>
                <w:sz w:val="28"/>
                <w:szCs w:val="28"/>
                <w:lang w:eastAsia="vi-VN"/>
              </w:rPr>
              <w:t>(12) tháng đối với  những mặt hàng có vòng đời sản phẩm từ  mười tám (18) tháng trở lên; </w:t>
            </w:r>
          </w:p>
          <w:p w14:paraId="08B3846F" w14:textId="77777777" w:rsidR="0093780A" w:rsidRPr="004123BF" w:rsidRDefault="007029E4" w:rsidP="0093780A">
            <w:pPr>
              <w:ind w:left="194" w:right="-63" w:hanging="5"/>
              <w:jc w:val="both"/>
              <w:rPr>
                <w:rFonts w:asciiTheme="majorHAnsi" w:eastAsia="Times New Roman" w:hAnsiTheme="majorHAnsi" w:cstheme="majorHAnsi"/>
                <w:color w:val="000000"/>
                <w:sz w:val="28"/>
                <w:szCs w:val="28"/>
                <w:lang w:eastAsia="vi-VN"/>
              </w:rPr>
            </w:pPr>
            <w:r w:rsidRPr="004123BF">
              <w:rPr>
                <w:rFonts w:asciiTheme="majorHAnsi" w:eastAsia="Times New Roman" w:hAnsiTheme="majorHAnsi" w:cstheme="majorHAnsi"/>
                <w:color w:val="000000"/>
                <w:sz w:val="28"/>
                <w:szCs w:val="28"/>
                <w:lang w:eastAsia="vi-VN"/>
              </w:rPr>
              <w:t>- Tối thiểu còn sáu (06) tháng đối với những mặt hàng có vòng đời sản phẩm từ  mười hai đến dưới mười tám (12-18) tháng;  </w:t>
            </w:r>
          </w:p>
          <w:p w14:paraId="69EC3F15" w14:textId="77777777" w:rsidR="0093780A" w:rsidRPr="004123BF" w:rsidRDefault="007029E4" w:rsidP="0093780A">
            <w:pPr>
              <w:ind w:left="194" w:right="-63" w:hanging="5"/>
              <w:jc w:val="both"/>
              <w:rPr>
                <w:rFonts w:asciiTheme="majorHAnsi" w:eastAsia="Times New Roman" w:hAnsiTheme="majorHAnsi" w:cstheme="majorHAnsi"/>
                <w:color w:val="000000"/>
                <w:sz w:val="28"/>
                <w:szCs w:val="28"/>
                <w:lang w:eastAsia="vi-VN"/>
              </w:rPr>
            </w:pPr>
            <w:r w:rsidRPr="004123BF">
              <w:rPr>
                <w:rFonts w:asciiTheme="majorHAnsi" w:eastAsia="Times New Roman" w:hAnsiTheme="majorHAnsi" w:cstheme="majorHAnsi"/>
                <w:color w:val="000000"/>
                <w:sz w:val="28"/>
                <w:szCs w:val="28"/>
                <w:lang w:eastAsia="vi-VN"/>
              </w:rPr>
              <w:t xml:space="preserve">- Tối thiểu còn ba (03) tháng đối với những mặt hàng có vòng đời sản phẩm từ  sáu đến dưới mười hai (06-12) tháng; </w:t>
            </w:r>
          </w:p>
          <w:p w14:paraId="273D01A4" w14:textId="77777777" w:rsidR="0093780A" w:rsidRPr="004123BF" w:rsidRDefault="007029E4" w:rsidP="0093780A">
            <w:pPr>
              <w:ind w:left="194" w:right="-63" w:hanging="5"/>
              <w:jc w:val="both"/>
              <w:rPr>
                <w:rFonts w:asciiTheme="majorHAnsi" w:eastAsia="Times New Roman" w:hAnsiTheme="majorHAnsi" w:cstheme="majorHAnsi"/>
                <w:color w:val="000000"/>
                <w:sz w:val="28"/>
                <w:szCs w:val="28"/>
                <w:lang w:eastAsia="vi-VN"/>
              </w:rPr>
            </w:pPr>
            <w:r w:rsidRPr="004123BF">
              <w:rPr>
                <w:rFonts w:asciiTheme="majorHAnsi" w:eastAsia="Times New Roman" w:hAnsiTheme="majorHAnsi" w:cstheme="majorHAnsi"/>
                <w:color w:val="000000"/>
                <w:sz w:val="28"/>
                <w:szCs w:val="28"/>
                <w:lang w:eastAsia="vi-VN"/>
              </w:rPr>
              <w:t>- Tối thiểu còn bốn mươi lăm (45) ngày đối với mặt hàng có vòng đời sản phẩm dưới sáu (06) tháng. </w:t>
            </w:r>
          </w:p>
          <w:p w14:paraId="6A74B177" w14:textId="3B991AB3" w:rsidR="0093780A" w:rsidRPr="004123BF" w:rsidRDefault="007029E4" w:rsidP="0093780A">
            <w:pPr>
              <w:ind w:left="194" w:right="-63" w:hanging="5"/>
              <w:jc w:val="both"/>
              <w:rPr>
                <w:rFonts w:asciiTheme="majorHAnsi" w:eastAsia="Times New Roman" w:hAnsiTheme="majorHAnsi" w:cstheme="majorHAnsi"/>
                <w:color w:val="FF0000"/>
                <w:sz w:val="28"/>
                <w:szCs w:val="28"/>
                <w:lang w:eastAsia="vi-VN"/>
              </w:rPr>
            </w:pPr>
            <w:r w:rsidRPr="004123BF">
              <w:rPr>
                <w:rFonts w:asciiTheme="majorHAnsi" w:eastAsia="Times New Roman" w:hAnsiTheme="majorHAnsi" w:cstheme="majorHAnsi"/>
                <w:color w:val="FF0000"/>
                <w:sz w:val="28"/>
                <w:szCs w:val="28"/>
                <w:lang w:eastAsia="vi-VN"/>
              </w:rPr>
              <w:t>- Đối với hàng hóa không ghi hạn sử dụng</w:t>
            </w:r>
            <w:r w:rsidR="004A5A16" w:rsidRPr="004123BF">
              <w:rPr>
                <w:rFonts w:asciiTheme="majorHAnsi" w:eastAsia="Times New Roman" w:hAnsiTheme="majorHAnsi" w:cstheme="majorHAnsi"/>
                <w:color w:val="FF0000"/>
                <w:sz w:val="28"/>
                <w:szCs w:val="28"/>
                <w:lang w:eastAsia="vi-VN"/>
              </w:rPr>
              <w:t> phải được sản xuất từ năm 202</w:t>
            </w:r>
            <w:r w:rsidR="007069A0" w:rsidRPr="004123BF">
              <w:rPr>
                <w:rFonts w:asciiTheme="majorHAnsi" w:eastAsia="Times New Roman" w:hAnsiTheme="majorHAnsi" w:cstheme="majorHAnsi"/>
                <w:color w:val="FF0000"/>
                <w:sz w:val="28"/>
                <w:szCs w:val="28"/>
                <w:lang w:val="en-US" w:eastAsia="vi-VN"/>
              </w:rPr>
              <w:t>5</w:t>
            </w:r>
            <w:r w:rsidRPr="004123BF">
              <w:rPr>
                <w:rFonts w:asciiTheme="majorHAnsi" w:eastAsia="Times New Roman" w:hAnsiTheme="majorHAnsi" w:cstheme="majorHAnsi"/>
                <w:color w:val="FF0000"/>
                <w:sz w:val="28"/>
                <w:szCs w:val="28"/>
                <w:lang w:eastAsia="vi-VN"/>
              </w:rPr>
              <w:t xml:space="preserve"> trở đi. </w:t>
            </w:r>
          </w:p>
          <w:p w14:paraId="19C9079C" w14:textId="53DB8D8F" w:rsidR="00087530" w:rsidRPr="004123BF" w:rsidRDefault="007029E4" w:rsidP="00110C15">
            <w:pPr>
              <w:ind w:left="194" w:right="-63" w:hanging="5"/>
              <w:jc w:val="both"/>
              <w:rPr>
                <w:rFonts w:asciiTheme="majorHAnsi" w:eastAsia="Times New Roman" w:hAnsiTheme="majorHAnsi" w:cstheme="majorHAnsi"/>
                <w:i/>
                <w:iCs/>
                <w:color w:val="000000"/>
                <w:sz w:val="28"/>
                <w:szCs w:val="28"/>
                <w:lang w:eastAsia="vi-VN"/>
              </w:rPr>
            </w:pPr>
            <w:r w:rsidRPr="004123BF">
              <w:rPr>
                <w:rFonts w:asciiTheme="majorHAnsi" w:eastAsia="Times New Roman" w:hAnsiTheme="majorHAnsi" w:cstheme="majorHAnsi"/>
                <w:i/>
                <w:iCs/>
                <w:color w:val="000000"/>
                <w:sz w:val="28"/>
                <w:szCs w:val="28"/>
                <w:lang w:eastAsia="vi-VN"/>
              </w:rPr>
              <w:t>- Trong các trường hợp đặc biệt khác,</w:t>
            </w:r>
            <w:r w:rsidR="00D0513B" w:rsidRPr="004123BF">
              <w:rPr>
                <w:rFonts w:asciiTheme="majorHAnsi" w:eastAsia="Times New Roman" w:hAnsiTheme="majorHAnsi" w:cstheme="majorHAnsi"/>
                <w:i/>
                <w:iCs/>
                <w:color w:val="000000"/>
                <w:sz w:val="28"/>
                <w:szCs w:val="28"/>
                <w:lang w:val="en-US" w:eastAsia="vi-VN"/>
              </w:rPr>
              <w:t xml:space="preserve"> </w:t>
            </w:r>
            <w:r w:rsidRPr="004123BF">
              <w:rPr>
                <w:rFonts w:asciiTheme="majorHAnsi" w:eastAsia="Times New Roman" w:hAnsiTheme="majorHAnsi" w:cstheme="majorHAnsi"/>
                <w:i/>
                <w:iCs/>
                <w:color w:val="000000"/>
                <w:sz w:val="28"/>
                <w:szCs w:val="28"/>
                <w:lang w:eastAsia="vi-VN"/>
              </w:rPr>
              <w:t>nhà thầu phải có báo cáo bằng văn bản, giải trình lý do không đáp ứng</w:t>
            </w:r>
            <w:r w:rsidR="00D0513B" w:rsidRPr="004123BF">
              <w:rPr>
                <w:rFonts w:asciiTheme="majorHAnsi" w:eastAsia="Times New Roman" w:hAnsiTheme="majorHAnsi" w:cstheme="majorHAnsi"/>
                <w:i/>
                <w:iCs/>
                <w:color w:val="000000"/>
                <w:sz w:val="28"/>
                <w:szCs w:val="28"/>
                <w:lang w:val="en-US" w:eastAsia="vi-VN"/>
              </w:rPr>
              <w:t xml:space="preserve"> được yêu cầu về</w:t>
            </w:r>
            <w:r w:rsidRPr="004123BF">
              <w:rPr>
                <w:rFonts w:asciiTheme="majorHAnsi" w:eastAsia="Times New Roman" w:hAnsiTheme="majorHAnsi" w:cstheme="majorHAnsi"/>
                <w:i/>
                <w:iCs/>
                <w:color w:val="000000"/>
                <w:sz w:val="28"/>
                <w:szCs w:val="28"/>
                <w:lang w:eastAsia="vi-VN"/>
              </w:rPr>
              <w:t xml:space="preserve"> hạn sử dụng</w:t>
            </w:r>
            <w:r w:rsidR="00D0513B" w:rsidRPr="004123BF">
              <w:rPr>
                <w:rFonts w:asciiTheme="majorHAnsi" w:eastAsia="Times New Roman" w:hAnsiTheme="majorHAnsi" w:cstheme="majorHAnsi"/>
                <w:i/>
                <w:iCs/>
                <w:color w:val="000000"/>
                <w:sz w:val="28"/>
                <w:szCs w:val="28"/>
                <w:lang w:val="en-US" w:eastAsia="vi-VN"/>
              </w:rPr>
              <w:t xml:space="preserve"> của hàng hóa </w:t>
            </w:r>
            <w:r w:rsidRPr="004123BF">
              <w:rPr>
                <w:rFonts w:asciiTheme="majorHAnsi" w:eastAsia="Times New Roman" w:hAnsiTheme="majorHAnsi" w:cstheme="majorHAnsi"/>
                <w:i/>
                <w:iCs/>
                <w:color w:val="000000"/>
                <w:sz w:val="28"/>
                <w:szCs w:val="28"/>
                <w:lang w:eastAsia="vi-VN"/>
              </w:rPr>
              <w:t xml:space="preserve"> và </w:t>
            </w:r>
            <w:r w:rsidR="00D0513B" w:rsidRPr="004123BF">
              <w:rPr>
                <w:rFonts w:asciiTheme="majorHAnsi" w:eastAsia="Times New Roman" w:hAnsiTheme="majorHAnsi" w:cstheme="majorHAnsi"/>
                <w:i/>
                <w:iCs/>
                <w:color w:val="000000"/>
                <w:sz w:val="28"/>
                <w:szCs w:val="28"/>
                <w:lang w:val="en-US" w:eastAsia="vi-VN"/>
              </w:rPr>
              <w:t xml:space="preserve">phải </w:t>
            </w:r>
            <w:r w:rsidRPr="004123BF">
              <w:rPr>
                <w:rFonts w:asciiTheme="majorHAnsi" w:eastAsia="Times New Roman" w:hAnsiTheme="majorHAnsi" w:cstheme="majorHAnsi"/>
                <w:i/>
                <w:iCs/>
                <w:color w:val="000000"/>
                <w:sz w:val="28"/>
                <w:szCs w:val="28"/>
                <w:lang w:eastAsia="vi-VN"/>
              </w:rPr>
              <w:t xml:space="preserve">được sự chấp nhận của </w:t>
            </w:r>
            <w:r w:rsidR="00110C15" w:rsidRPr="004123BF">
              <w:rPr>
                <w:rFonts w:asciiTheme="majorHAnsi" w:eastAsia="Times New Roman" w:hAnsiTheme="majorHAnsi" w:cstheme="majorHAnsi"/>
                <w:i/>
                <w:iCs/>
                <w:color w:val="000000"/>
                <w:sz w:val="28"/>
                <w:szCs w:val="28"/>
                <w:lang w:eastAsia="vi-VN"/>
              </w:rPr>
              <w:t>Chủ đầu tư</w:t>
            </w:r>
            <w:r w:rsidRPr="004123BF">
              <w:rPr>
                <w:rFonts w:asciiTheme="majorHAnsi" w:eastAsia="Times New Roman" w:hAnsiTheme="majorHAnsi" w:cstheme="majorHAnsi"/>
                <w:i/>
                <w:iCs/>
                <w:color w:val="000000"/>
                <w:sz w:val="28"/>
                <w:szCs w:val="28"/>
                <w:lang w:eastAsia="vi-VN"/>
              </w:rPr>
              <w:t>.</w:t>
            </w:r>
          </w:p>
        </w:tc>
        <w:tc>
          <w:tcPr>
            <w:tcW w:w="857" w:type="pct"/>
            <w:vAlign w:val="center"/>
          </w:tcPr>
          <w:p w14:paraId="5035BC4B" w14:textId="77777777" w:rsidR="007029E4" w:rsidRPr="004123BF" w:rsidRDefault="007029E4" w:rsidP="005A49DF">
            <w:pPr>
              <w:ind w:left="1"/>
              <w:jc w:val="center"/>
              <w:rPr>
                <w:rFonts w:asciiTheme="majorHAnsi" w:eastAsia="Times New Roman" w:hAnsiTheme="majorHAnsi" w:cstheme="majorHAnsi"/>
                <w:sz w:val="28"/>
                <w:szCs w:val="28"/>
                <w:lang w:eastAsia="vi-VN"/>
              </w:rPr>
            </w:pPr>
          </w:p>
          <w:p w14:paraId="3885742B" w14:textId="77777777" w:rsidR="00087530" w:rsidRPr="004123BF" w:rsidRDefault="007029E4" w:rsidP="005A49DF">
            <w:pPr>
              <w:spacing w:before="625"/>
              <w:jc w:val="center"/>
              <w:rPr>
                <w:rFonts w:asciiTheme="majorHAnsi" w:eastAsia="Times New Roman" w:hAnsiTheme="majorHAnsi" w:cstheme="majorHAnsi"/>
                <w:sz w:val="28"/>
                <w:szCs w:val="28"/>
                <w:lang w:val="en-US" w:eastAsia="vi-VN"/>
              </w:rPr>
            </w:pPr>
            <w:r w:rsidRPr="004123BF">
              <w:rPr>
                <w:rFonts w:asciiTheme="majorHAnsi" w:eastAsia="Times New Roman" w:hAnsiTheme="majorHAnsi" w:cstheme="majorHAnsi"/>
                <w:b/>
                <w:bCs/>
                <w:color w:val="000000"/>
                <w:sz w:val="28"/>
                <w:szCs w:val="28"/>
                <w:lang w:eastAsia="vi-VN"/>
              </w:rPr>
              <w:t>Đạt</w:t>
            </w:r>
          </w:p>
        </w:tc>
      </w:tr>
      <w:tr w:rsidR="007029E4" w:rsidRPr="004123BF" w14:paraId="7DEAD8ED" w14:textId="77777777" w:rsidTr="004123BF">
        <w:trPr>
          <w:trHeight w:val="556"/>
        </w:trPr>
        <w:tc>
          <w:tcPr>
            <w:tcW w:w="1071" w:type="pct"/>
            <w:vMerge/>
            <w:vAlign w:val="center"/>
          </w:tcPr>
          <w:p w14:paraId="42D6E638" w14:textId="77777777" w:rsidR="007029E4" w:rsidRPr="004123BF" w:rsidRDefault="007029E4" w:rsidP="00F52DFF">
            <w:pPr>
              <w:rPr>
                <w:rFonts w:asciiTheme="majorHAnsi" w:eastAsia="Times New Roman" w:hAnsiTheme="majorHAnsi" w:cstheme="majorHAnsi"/>
                <w:sz w:val="28"/>
                <w:szCs w:val="28"/>
                <w:lang w:eastAsia="vi-VN"/>
              </w:rPr>
            </w:pPr>
          </w:p>
        </w:tc>
        <w:tc>
          <w:tcPr>
            <w:tcW w:w="3072" w:type="pct"/>
            <w:vAlign w:val="center"/>
          </w:tcPr>
          <w:p w14:paraId="494AC956" w14:textId="77777777" w:rsidR="00087530" w:rsidRPr="004123BF" w:rsidRDefault="007029E4" w:rsidP="005A49DF">
            <w:pPr>
              <w:ind w:left="122"/>
              <w:rPr>
                <w:rFonts w:asciiTheme="majorHAnsi" w:eastAsia="Times New Roman" w:hAnsiTheme="majorHAnsi" w:cstheme="majorHAnsi"/>
                <w:sz w:val="28"/>
                <w:szCs w:val="28"/>
                <w:lang w:eastAsia="vi-VN"/>
              </w:rPr>
            </w:pPr>
            <w:r w:rsidRPr="004123BF">
              <w:rPr>
                <w:rFonts w:asciiTheme="majorHAnsi" w:eastAsia="Times New Roman" w:hAnsiTheme="majorHAnsi" w:cstheme="majorHAnsi"/>
                <w:color w:val="000000"/>
                <w:sz w:val="28"/>
                <w:szCs w:val="28"/>
                <w:lang w:eastAsia="vi-VN"/>
              </w:rPr>
              <w:t>Không đáp ứng yêu cầu nêu trên. </w:t>
            </w:r>
          </w:p>
        </w:tc>
        <w:tc>
          <w:tcPr>
            <w:tcW w:w="857" w:type="pct"/>
            <w:vAlign w:val="center"/>
          </w:tcPr>
          <w:p w14:paraId="551ABDA9" w14:textId="77777777" w:rsidR="00087530" w:rsidRPr="004123BF" w:rsidRDefault="007029E4" w:rsidP="005A49DF">
            <w:pPr>
              <w:jc w:val="center"/>
              <w:rPr>
                <w:rFonts w:asciiTheme="majorHAnsi" w:eastAsia="Times New Roman" w:hAnsiTheme="majorHAnsi" w:cstheme="majorHAnsi"/>
                <w:sz w:val="28"/>
                <w:szCs w:val="28"/>
                <w:lang w:eastAsia="vi-VN"/>
              </w:rPr>
            </w:pPr>
            <w:r w:rsidRPr="004123BF">
              <w:rPr>
                <w:rFonts w:asciiTheme="majorHAnsi" w:eastAsia="Times New Roman" w:hAnsiTheme="majorHAnsi" w:cstheme="majorHAnsi"/>
                <w:b/>
                <w:bCs/>
                <w:color w:val="000000"/>
                <w:sz w:val="28"/>
                <w:szCs w:val="28"/>
                <w:lang w:eastAsia="vi-VN"/>
              </w:rPr>
              <w:t>Không đạt</w:t>
            </w:r>
          </w:p>
        </w:tc>
      </w:tr>
      <w:tr w:rsidR="007029E4" w:rsidRPr="004123BF" w14:paraId="72DA6396" w14:textId="77777777" w:rsidTr="004123BF">
        <w:trPr>
          <w:trHeight w:val="4135"/>
        </w:trPr>
        <w:tc>
          <w:tcPr>
            <w:tcW w:w="1071" w:type="pct"/>
            <w:vMerge w:val="restart"/>
            <w:vAlign w:val="center"/>
          </w:tcPr>
          <w:p w14:paraId="359108D0" w14:textId="77777777" w:rsidR="00087530" w:rsidRPr="004123BF" w:rsidRDefault="007029E4" w:rsidP="007029E4">
            <w:pPr>
              <w:ind w:left="34" w:right="66"/>
              <w:rPr>
                <w:rFonts w:asciiTheme="majorHAnsi" w:eastAsia="Times New Roman" w:hAnsiTheme="majorHAnsi" w:cstheme="majorHAnsi"/>
                <w:sz w:val="28"/>
                <w:szCs w:val="28"/>
                <w:lang w:eastAsia="vi-VN"/>
              </w:rPr>
            </w:pPr>
            <w:r w:rsidRPr="004123BF">
              <w:rPr>
                <w:rFonts w:asciiTheme="majorHAnsi" w:eastAsia="Times New Roman" w:hAnsiTheme="majorHAnsi" w:cstheme="majorHAnsi"/>
                <w:b/>
                <w:bCs/>
                <w:color w:val="000000"/>
                <w:sz w:val="28"/>
                <w:szCs w:val="28"/>
                <w:lang w:eastAsia="vi-VN"/>
              </w:rPr>
              <w:lastRenderedPageBreak/>
              <w:t xml:space="preserve">3. Tiến độ </w:t>
            </w:r>
            <w:r w:rsidR="0093780A" w:rsidRPr="004123BF">
              <w:rPr>
                <w:rFonts w:asciiTheme="majorHAnsi" w:eastAsia="Times New Roman" w:hAnsiTheme="majorHAnsi" w:cstheme="majorHAnsi"/>
                <w:b/>
                <w:bCs/>
                <w:color w:val="000000"/>
                <w:sz w:val="28"/>
                <w:szCs w:val="28"/>
                <w:lang w:eastAsia="vi-VN"/>
              </w:rPr>
              <w:t xml:space="preserve"> và phạm vi </w:t>
            </w:r>
            <w:r w:rsidRPr="004123BF">
              <w:rPr>
                <w:rFonts w:asciiTheme="majorHAnsi" w:eastAsia="Times New Roman" w:hAnsiTheme="majorHAnsi" w:cstheme="majorHAnsi"/>
                <w:b/>
                <w:bCs/>
                <w:color w:val="000000"/>
                <w:sz w:val="28"/>
                <w:szCs w:val="28"/>
                <w:lang w:eastAsia="vi-VN"/>
              </w:rPr>
              <w:t>cung cấp hàng hóa</w:t>
            </w:r>
          </w:p>
        </w:tc>
        <w:tc>
          <w:tcPr>
            <w:tcW w:w="3072" w:type="pct"/>
          </w:tcPr>
          <w:p w14:paraId="3B3D603A" w14:textId="77777777" w:rsidR="00243364" w:rsidRPr="004123BF" w:rsidRDefault="007029E4" w:rsidP="00243364">
            <w:pPr>
              <w:ind w:left="119" w:right="28" w:firstLine="7"/>
              <w:jc w:val="both"/>
              <w:rPr>
                <w:rFonts w:asciiTheme="majorHAnsi" w:eastAsia="Times New Roman" w:hAnsiTheme="majorHAnsi" w:cstheme="majorHAnsi"/>
                <w:color w:val="000000"/>
                <w:sz w:val="28"/>
                <w:szCs w:val="28"/>
                <w:lang w:eastAsia="vi-VN"/>
              </w:rPr>
            </w:pPr>
            <w:r w:rsidRPr="004123BF">
              <w:rPr>
                <w:rFonts w:asciiTheme="majorHAnsi" w:eastAsia="Times New Roman" w:hAnsiTheme="majorHAnsi" w:cstheme="majorHAnsi"/>
                <w:color w:val="000000"/>
                <w:sz w:val="28"/>
                <w:szCs w:val="28"/>
                <w:lang w:eastAsia="vi-VN"/>
              </w:rPr>
              <w:t xml:space="preserve">Tiến độ cung cấp: </w:t>
            </w:r>
          </w:p>
          <w:p w14:paraId="4BC06ACB" w14:textId="5EE22D54" w:rsidR="00243364" w:rsidRPr="004123BF" w:rsidRDefault="00243364" w:rsidP="00243364">
            <w:pPr>
              <w:ind w:left="119" w:right="28" w:firstLine="7"/>
              <w:jc w:val="both"/>
              <w:rPr>
                <w:rFonts w:asciiTheme="majorHAnsi" w:eastAsia="Times New Roman" w:hAnsiTheme="majorHAnsi" w:cstheme="majorHAnsi"/>
                <w:color w:val="000000"/>
                <w:sz w:val="28"/>
                <w:szCs w:val="28"/>
                <w:lang w:eastAsia="vi-VN"/>
              </w:rPr>
            </w:pPr>
            <w:r w:rsidRPr="004123BF">
              <w:rPr>
                <w:rFonts w:asciiTheme="majorHAnsi" w:eastAsia="Times New Roman" w:hAnsiTheme="majorHAnsi" w:cstheme="majorHAnsi"/>
                <w:color w:val="000000"/>
                <w:sz w:val="28"/>
                <w:szCs w:val="28"/>
                <w:lang w:eastAsia="vi-VN"/>
              </w:rPr>
              <w:t xml:space="preserve">+ Hàng tháng, </w:t>
            </w:r>
            <w:r w:rsidR="00D0513B" w:rsidRPr="004123BF">
              <w:rPr>
                <w:rFonts w:asciiTheme="majorHAnsi" w:eastAsia="Times New Roman" w:hAnsiTheme="majorHAnsi" w:cstheme="majorHAnsi"/>
                <w:color w:val="000000"/>
                <w:sz w:val="28"/>
                <w:szCs w:val="28"/>
                <w:lang w:val="en-US" w:eastAsia="vi-VN"/>
              </w:rPr>
              <w:t xml:space="preserve">bệnh viện </w:t>
            </w:r>
            <w:r w:rsidRPr="004123BF">
              <w:rPr>
                <w:rFonts w:asciiTheme="majorHAnsi" w:eastAsia="Times New Roman" w:hAnsiTheme="majorHAnsi" w:cstheme="majorHAnsi"/>
                <w:color w:val="000000"/>
                <w:sz w:val="28"/>
                <w:szCs w:val="28"/>
                <w:lang w:eastAsia="vi-VN"/>
              </w:rPr>
              <w:t xml:space="preserve">sẽ gửi dự trù cho </w:t>
            </w:r>
            <w:r w:rsidR="00D0513B" w:rsidRPr="004123BF">
              <w:rPr>
                <w:rFonts w:asciiTheme="majorHAnsi" w:eastAsia="Times New Roman" w:hAnsiTheme="majorHAnsi" w:cstheme="majorHAnsi"/>
                <w:color w:val="000000"/>
                <w:sz w:val="28"/>
                <w:szCs w:val="28"/>
                <w:lang w:val="en-US" w:eastAsia="vi-VN"/>
              </w:rPr>
              <w:t>nhà thầu trúng thầu</w:t>
            </w:r>
            <w:r w:rsidRPr="004123BF">
              <w:rPr>
                <w:rFonts w:asciiTheme="majorHAnsi" w:eastAsia="Times New Roman" w:hAnsiTheme="majorHAnsi" w:cstheme="majorHAnsi"/>
                <w:color w:val="000000"/>
                <w:sz w:val="28"/>
                <w:szCs w:val="28"/>
                <w:lang w:eastAsia="vi-VN"/>
              </w:rPr>
              <w:t xml:space="preserve"> theo các hình thức: điện thoại, email, zalo... </w:t>
            </w:r>
          </w:p>
          <w:p w14:paraId="180BF233" w14:textId="17D3C7E4" w:rsidR="007029E4" w:rsidRPr="004123BF" w:rsidRDefault="00243364" w:rsidP="00243364">
            <w:pPr>
              <w:ind w:left="119" w:right="28" w:firstLine="7"/>
              <w:jc w:val="both"/>
              <w:rPr>
                <w:rFonts w:asciiTheme="majorHAnsi" w:eastAsia="Times New Roman" w:hAnsiTheme="majorHAnsi" w:cstheme="majorHAnsi"/>
                <w:sz w:val="28"/>
                <w:szCs w:val="28"/>
                <w:lang w:eastAsia="vi-VN"/>
              </w:rPr>
            </w:pPr>
            <w:r w:rsidRPr="004123BF">
              <w:rPr>
                <w:rFonts w:asciiTheme="majorHAnsi" w:eastAsia="Times New Roman" w:hAnsiTheme="majorHAnsi" w:cstheme="majorHAnsi"/>
                <w:color w:val="000000"/>
                <w:sz w:val="28"/>
                <w:szCs w:val="28"/>
                <w:lang w:eastAsia="vi-VN"/>
              </w:rPr>
              <w:t xml:space="preserve">+ </w:t>
            </w:r>
            <w:r w:rsidR="00D0513B" w:rsidRPr="004123BF">
              <w:rPr>
                <w:rFonts w:asciiTheme="majorHAnsi" w:eastAsia="Times New Roman" w:hAnsiTheme="majorHAnsi" w:cstheme="majorHAnsi"/>
                <w:color w:val="000000"/>
                <w:sz w:val="28"/>
                <w:szCs w:val="28"/>
                <w:lang w:val="en-US" w:eastAsia="vi-VN"/>
              </w:rPr>
              <w:t>Nhà thầu g</w:t>
            </w:r>
            <w:r w:rsidRPr="004123BF">
              <w:rPr>
                <w:rFonts w:asciiTheme="majorHAnsi" w:eastAsia="Times New Roman" w:hAnsiTheme="majorHAnsi" w:cstheme="majorHAnsi"/>
                <w:color w:val="000000"/>
                <w:sz w:val="28"/>
                <w:szCs w:val="28"/>
                <w:lang w:eastAsia="vi-VN"/>
              </w:rPr>
              <w:t xml:space="preserve">iao hàng </w:t>
            </w:r>
            <w:r w:rsidR="00D0513B" w:rsidRPr="004123BF">
              <w:rPr>
                <w:rFonts w:asciiTheme="majorHAnsi" w:eastAsia="Times New Roman" w:hAnsiTheme="majorHAnsi" w:cstheme="majorHAnsi"/>
                <w:color w:val="000000"/>
                <w:sz w:val="28"/>
                <w:szCs w:val="28"/>
                <w:lang w:val="en-US" w:eastAsia="vi-VN"/>
              </w:rPr>
              <w:t xml:space="preserve">hóa </w:t>
            </w:r>
            <w:r w:rsidRPr="004123BF">
              <w:rPr>
                <w:rFonts w:asciiTheme="majorHAnsi" w:eastAsia="Times New Roman" w:hAnsiTheme="majorHAnsi" w:cstheme="majorHAnsi"/>
                <w:color w:val="000000"/>
                <w:sz w:val="28"/>
                <w:szCs w:val="28"/>
                <w:lang w:eastAsia="vi-VN"/>
              </w:rPr>
              <w:t xml:space="preserve">từng đợt trong </w:t>
            </w:r>
            <w:r w:rsidR="004E21C0" w:rsidRPr="004123BF">
              <w:rPr>
                <w:rFonts w:asciiTheme="majorHAnsi" w:eastAsia="Times New Roman" w:hAnsiTheme="majorHAnsi" w:cstheme="majorHAnsi"/>
                <w:color w:val="000000"/>
                <w:sz w:val="28"/>
                <w:szCs w:val="28"/>
                <w:lang w:val="en-US" w:eastAsia="vi-VN"/>
              </w:rPr>
              <w:t>24</w:t>
            </w:r>
            <w:r w:rsidRPr="004123BF">
              <w:rPr>
                <w:rFonts w:asciiTheme="majorHAnsi" w:eastAsia="Times New Roman" w:hAnsiTheme="majorHAnsi" w:cstheme="majorHAnsi"/>
                <w:color w:val="000000"/>
                <w:sz w:val="28"/>
                <w:szCs w:val="28"/>
                <w:lang w:eastAsia="vi-VN"/>
              </w:rPr>
              <w:t xml:space="preserve"> tháng kể từ ngày hợp đồng có hiệu lực theo yêu cầu của</w:t>
            </w:r>
            <w:r w:rsidR="00D0513B" w:rsidRPr="004123BF">
              <w:rPr>
                <w:rFonts w:asciiTheme="majorHAnsi" w:eastAsia="Times New Roman" w:hAnsiTheme="majorHAnsi" w:cstheme="majorHAnsi"/>
                <w:color w:val="000000"/>
                <w:sz w:val="28"/>
                <w:szCs w:val="28"/>
                <w:lang w:val="en-US" w:eastAsia="vi-VN"/>
              </w:rPr>
              <w:t xml:space="preserve"> Chủ đầu tư, và phải đ</w:t>
            </w:r>
            <w:r w:rsidRPr="004123BF">
              <w:rPr>
                <w:rFonts w:asciiTheme="majorHAnsi" w:eastAsia="Times New Roman" w:hAnsiTheme="majorHAnsi" w:cstheme="majorHAnsi"/>
                <w:color w:val="000000"/>
                <w:sz w:val="28"/>
                <w:szCs w:val="28"/>
                <w:lang w:eastAsia="vi-VN"/>
              </w:rPr>
              <w:t xml:space="preserve">ảm bảo cung cấp trong 72 giờ kể từ khi nhận được đơn đặt hàng. Trong  những trường hợp đột xuất hoặc trường hợp đặc biệt (thiên tai, dịch bệnh,…), thời gian giao hàng trong vòng 24 giờ kể từ khi nhận được dự trù của </w:t>
            </w:r>
            <w:r w:rsidR="00D0513B" w:rsidRPr="004123BF">
              <w:rPr>
                <w:rFonts w:asciiTheme="majorHAnsi" w:eastAsia="Times New Roman" w:hAnsiTheme="majorHAnsi" w:cstheme="majorHAnsi"/>
                <w:color w:val="000000"/>
                <w:sz w:val="28"/>
                <w:szCs w:val="28"/>
                <w:lang w:val="en-US" w:eastAsia="vi-VN"/>
              </w:rPr>
              <w:t>phía bệnh viện.</w:t>
            </w:r>
            <w:r w:rsidR="007029E4" w:rsidRPr="004123BF">
              <w:rPr>
                <w:rFonts w:asciiTheme="majorHAnsi" w:eastAsia="Times New Roman" w:hAnsiTheme="majorHAnsi" w:cstheme="majorHAnsi"/>
                <w:color w:val="000000"/>
                <w:sz w:val="28"/>
                <w:szCs w:val="28"/>
                <w:lang w:eastAsia="vi-VN"/>
              </w:rPr>
              <w:t> </w:t>
            </w:r>
          </w:p>
          <w:p w14:paraId="1D5751D1" w14:textId="77777777" w:rsidR="00087530" w:rsidRPr="004123BF" w:rsidRDefault="007029E4" w:rsidP="00087530">
            <w:pPr>
              <w:spacing w:before="14"/>
              <w:ind w:left="123"/>
              <w:rPr>
                <w:rFonts w:asciiTheme="majorHAnsi" w:eastAsia="Times New Roman" w:hAnsiTheme="majorHAnsi" w:cstheme="majorHAnsi"/>
                <w:sz w:val="28"/>
                <w:szCs w:val="28"/>
                <w:lang w:eastAsia="vi-VN"/>
              </w:rPr>
            </w:pPr>
            <w:r w:rsidRPr="004123BF">
              <w:rPr>
                <w:rFonts w:asciiTheme="majorHAnsi" w:eastAsia="Times New Roman" w:hAnsiTheme="majorHAnsi" w:cstheme="majorHAnsi"/>
                <w:color w:val="000000"/>
                <w:sz w:val="28"/>
                <w:szCs w:val="28"/>
                <w:lang w:eastAsia="vi-VN"/>
              </w:rPr>
              <w:t>Phạm vi cung cấp: Cung cấp đủ số lượng và danh mục hàng hóa theo yêu cầu của E-HSMT. </w:t>
            </w:r>
          </w:p>
        </w:tc>
        <w:tc>
          <w:tcPr>
            <w:tcW w:w="857" w:type="pct"/>
            <w:vAlign w:val="center"/>
          </w:tcPr>
          <w:p w14:paraId="39EA76C0" w14:textId="77777777" w:rsidR="007029E4" w:rsidRPr="004123BF" w:rsidRDefault="005A49DF" w:rsidP="005A49DF">
            <w:pPr>
              <w:spacing w:before="136"/>
              <w:jc w:val="center"/>
              <w:rPr>
                <w:rFonts w:asciiTheme="majorHAnsi" w:eastAsia="Times New Roman" w:hAnsiTheme="majorHAnsi" w:cstheme="majorHAnsi"/>
                <w:b/>
                <w:bCs/>
                <w:color w:val="000000"/>
                <w:sz w:val="28"/>
                <w:szCs w:val="28"/>
                <w:lang w:val="en-US" w:eastAsia="vi-VN"/>
              </w:rPr>
            </w:pPr>
            <w:r w:rsidRPr="004123BF">
              <w:rPr>
                <w:rFonts w:asciiTheme="majorHAnsi" w:eastAsia="Times New Roman" w:hAnsiTheme="majorHAnsi" w:cstheme="majorHAnsi"/>
                <w:b/>
                <w:bCs/>
                <w:color w:val="000000"/>
                <w:sz w:val="28"/>
                <w:szCs w:val="28"/>
                <w:lang w:val="en-US" w:eastAsia="vi-VN"/>
              </w:rPr>
              <w:t>Đạt</w:t>
            </w:r>
          </w:p>
        </w:tc>
      </w:tr>
      <w:tr w:rsidR="007029E4" w:rsidRPr="004123BF" w14:paraId="65DF14F9" w14:textId="77777777" w:rsidTr="004123BF">
        <w:trPr>
          <w:trHeight w:val="1123"/>
        </w:trPr>
        <w:tc>
          <w:tcPr>
            <w:tcW w:w="1071" w:type="pct"/>
            <w:vMerge/>
          </w:tcPr>
          <w:p w14:paraId="3F2B6867" w14:textId="77777777" w:rsidR="007029E4" w:rsidRPr="004123BF" w:rsidRDefault="007029E4" w:rsidP="00087530">
            <w:pPr>
              <w:spacing w:before="136"/>
              <w:rPr>
                <w:rFonts w:asciiTheme="majorHAnsi" w:eastAsia="Times New Roman" w:hAnsiTheme="majorHAnsi" w:cstheme="majorHAnsi"/>
                <w:b/>
                <w:bCs/>
                <w:color w:val="000000"/>
                <w:sz w:val="28"/>
                <w:szCs w:val="28"/>
                <w:lang w:eastAsia="vi-VN"/>
              </w:rPr>
            </w:pPr>
          </w:p>
        </w:tc>
        <w:tc>
          <w:tcPr>
            <w:tcW w:w="3072" w:type="pct"/>
          </w:tcPr>
          <w:p w14:paraId="7F511B72" w14:textId="35339E46" w:rsidR="00087530" w:rsidRPr="004123BF" w:rsidRDefault="007029E4" w:rsidP="00F52DFF">
            <w:pPr>
              <w:ind w:left="119" w:right="40" w:firstLine="6"/>
              <w:jc w:val="both"/>
              <w:rPr>
                <w:rFonts w:asciiTheme="majorHAnsi" w:eastAsia="Times New Roman" w:hAnsiTheme="majorHAnsi" w:cstheme="majorHAnsi"/>
                <w:sz w:val="28"/>
                <w:szCs w:val="28"/>
                <w:lang w:val="en-US" w:eastAsia="vi-VN"/>
              </w:rPr>
            </w:pPr>
            <w:r w:rsidRPr="004123BF">
              <w:rPr>
                <w:rFonts w:asciiTheme="majorHAnsi" w:eastAsia="Times New Roman" w:hAnsiTheme="majorHAnsi" w:cstheme="majorHAnsi"/>
                <w:color w:val="000000"/>
                <w:sz w:val="28"/>
                <w:szCs w:val="28"/>
                <w:lang w:eastAsia="vi-VN"/>
              </w:rPr>
              <w:t xml:space="preserve">Tiến độ, phạm vi cung cấp hàng hoá không </w:t>
            </w:r>
            <w:r w:rsidR="00416584" w:rsidRPr="004123BF">
              <w:rPr>
                <w:rFonts w:asciiTheme="majorHAnsi" w:eastAsia="Times New Roman" w:hAnsiTheme="majorHAnsi" w:cstheme="majorHAnsi"/>
                <w:color w:val="000000"/>
                <w:sz w:val="28"/>
                <w:szCs w:val="28"/>
                <w:lang w:val="en-US" w:eastAsia="vi-VN"/>
              </w:rPr>
              <w:t>đáp ứng theo yêu cầu của E-HSMT hoặc không cung cấp danh mục hàng hoá dự thầu.</w:t>
            </w:r>
          </w:p>
        </w:tc>
        <w:tc>
          <w:tcPr>
            <w:tcW w:w="857" w:type="pct"/>
          </w:tcPr>
          <w:p w14:paraId="6596D10F" w14:textId="77777777" w:rsidR="00087530" w:rsidRPr="004123BF" w:rsidRDefault="007029E4" w:rsidP="00F52DFF">
            <w:pPr>
              <w:jc w:val="center"/>
              <w:rPr>
                <w:rFonts w:asciiTheme="majorHAnsi" w:eastAsia="Times New Roman" w:hAnsiTheme="majorHAnsi" w:cstheme="majorHAnsi"/>
                <w:sz w:val="28"/>
                <w:szCs w:val="28"/>
                <w:lang w:eastAsia="vi-VN"/>
              </w:rPr>
            </w:pPr>
            <w:r w:rsidRPr="004123BF">
              <w:rPr>
                <w:rFonts w:asciiTheme="majorHAnsi" w:eastAsia="Times New Roman" w:hAnsiTheme="majorHAnsi" w:cstheme="majorHAnsi"/>
                <w:b/>
                <w:bCs/>
                <w:color w:val="000000"/>
                <w:sz w:val="28"/>
                <w:szCs w:val="28"/>
                <w:lang w:eastAsia="vi-VN"/>
              </w:rPr>
              <w:t>Không đạt</w:t>
            </w:r>
          </w:p>
        </w:tc>
      </w:tr>
      <w:tr w:rsidR="00BA1E7A" w:rsidRPr="004123BF" w14:paraId="78551B6F" w14:textId="77777777" w:rsidTr="004123BF">
        <w:trPr>
          <w:trHeight w:val="521"/>
        </w:trPr>
        <w:tc>
          <w:tcPr>
            <w:tcW w:w="1071" w:type="pct"/>
            <w:vMerge w:val="restart"/>
            <w:vAlign w:val="center"/>
          </w:tcPr>
          <w:p w14:paraId="3A347D35" w14:textId="77777777" w:rsidR="00087530" w:rsidRPr="004123BF" w:rsidRDefault="00BA1E7A" w:rsidP="00BA1E7A">
            <w:pPr>
              <w:rPr>
                <w:rFonts w:asciiTheme="majorHAnsi" w:eastAsia="Times New Roman" w:hAnsiTheme="majorHAnsi" w:cstheme="majorHAnsi"/>
                <w:sz w:val="28"/>
                <w:szCs w:val="28"/>
                <w:lang w:eastAsia="vi-VN"/>
              </w:rPr>
            </w:pPr>
            <w:r w:rsidRPr="004123BF">
              <w:rPr>
                <w:rFonts w:asciiTheme="majorHAnsi" w:eastAsia="Times New Roman" w:hAnsiTheme="majorHAnsi" w:cstheme="majorHAnsi"/>
                <w:b/>
                <w:bCs/>
                <w:color w:val="000000"/>
                <w:sz w:val="28"/>
                <w:szCs w:val="28"/>
                <w:lang w:eastAsia="vi-VN"/>
              </w:rPr>
              <w:t>KẾT LUẬN </w:t>
            </w:r>
          </w:p>
        </w:tc>
        <w:tc>
          <w:tcPr>
            <w:tcW w:w="3072" w:type="pct"/>
          </w:tcPr>
          <w:p w14:paraId="0AB4318D" w14:textId="77777777" w:rsidR="00087530" w:rsidRPr="004123BF" w:rsidRDefault="00BA1E7A" w:rsidP="00F52DFF">
            <w:pPr>
              <w:ind w:left="125"/>
              <w:rPr>
                <w:rFonts w:asciiTheme="majorHAnsi" w:eastAsia="Times New Roman" w:hAnsiTheme="majorHAnsi" w:cstheme="majorHAnsi"/>
                <w:sz w:val="28"/>
                <w:szCs w:val="28"/>
                <w:lang w:eastAsia="vi-VN"/>
              </w:rPr>
            </w:pPr>
            <w:r w:rsidRPr="004123BF">
              <w:rPr>
                <w:rFonts w:asciiTheme="majorHAnsi" w:eastAsia="Times New Roman" w:hAnsiTheme="majorHAnsi" w:cstheme="majorHAnsi"/>
                <w:color w:val="000000"/>
                <w:sz w:val="28"/>
                <w:szCs w:val="28"/>
                <w:lang w:eastAsia="vi-VN"/>
              </w:rPr>
              <w:t>Tất cả tiêu chuẩn đều được xác định là đạt. </w:t>
            </w:r>
          </w:p>
        </w:tc>
        <w:tc>
          <w:tcPr>
            <w:tcW w:w="857" w:type="pct"/>
          </w:tcPr>
          <w:p w14:paraId="3DDD92CA" w14:textId="77777777" w:rsidR="00087530" w:rsidRPr="004123BF" w:rsidRDefault="00BA1E7A" w:rsidP="00F52DFF">
            <w:pPr>
              <w:jc w:val="center"/>
              <w:rPr>
                <w:rFonts w:asciiTheme="majorHAnsi" w:eastAsia="Times New Roman" w:hAnsiTheme="majorHAnsi" w:cstheme="majorHAnsi"/>
                <w:sz w:val="28"/>
                <w:szCs w:val="28"/>
                <w:lang w:eastAsia="vi-VN"/>
              </w:rPr>
            </w:pPr>
            <w:r w:rsidRPr="004123BF">
              <w:rPr>
                <w:rFonts w:asciiTheme="majorHAnsi" w:eastAsia="Times New Roman" w:hAnsiTheme="majorHAnsi" w:cstheme="majorHAnsi"/>
                <w:b/>
                <w:bCs/>
                <w:color w:val="000000"/>
                <w:sz w:val="28"/>
                <w:szCs w:val="28"/>
                <w:lang w:eastAsia="vi-VN"/>
              </w:rPr>
              <w:t>Đạt</w:t>
            </w:r>
          </w:p>
        </w:tc>
      </w:tr>
      <w:tr w:rsidR="00BA1E7A" w:rsidRPr="007029E4" w14:paraId="5605CCFD" w14:textId="77777777" w:rsidTr="004123BF">
        <w:trPr>
          <w:trHeight w:val="487"/>
        </w:trPr>
        <w:tc>
          <w:tcPr>
            <w:tcW w:w="1071" w:type="pct"/>
            <w:vMerge/>
            <w:vAlign w:val="center"/>
          </w:tcPr>
          <w:p w14:paraId="740A592C" w14:textId="77777777" w:rsidR="00BA1E7A" w:rsidRPr="004123BF" w:rsidRDefault="00BA1E7A" w:rsidP="00F52DFF">
            <w:pPr>
              <w:rPr>
                <w:rFonts w:asciiTheme="majorHAnsi" w:eastAsia="Times New Roman" w:hAnsiTheme="majorHAnsi" w:cstheme="majorHAnsi"/>
                <w:sz w:val="28"/>
                <w:szCs w:val="28"/>
                <w:lang w:eastAsia="vi-VN"/>
              </w:rPr>
            </w:pPr>
          </w:p>
        </w:tc>
        <w:tc>
          <w:tcPr>
            <w:tcW w:w="3072" w:type="pct"/>
          </w:tcPr>
          <w:p w14:paraId="4C0BE3E5" w14:textId="77777777" w:rsidR="00087530" w:rsidRPr="004123BF" w:rsidRDefault="00BA1E7A" w:rsidP="00F52DFF">
            <w:pPr>
              <w:ind w:left="127"/>
              <w:rPr>
                <w:rFonts w:asciiTheme="majorHAnsi" w:eastAsia="Times New Roman" w:hAnsiTheme="majorHAnsi" w:cstheme="majorHAnsi"/>
                <w:sz w:val="28"/>
                <w:szCs w:val="28"/>
                <w:lang w:eastAsia="vi-VN"/>
              </w:rPr>
            </w:pPr>
            <w:r w:rsidRPr="004123BF">
              <w:rPr>
                <w:rFonts w:asciiTheme="majorHAnsi" w:eastAsia="Times New Roman" w:hAnsiTheme="majorHAnsi" w:cstheme="majorHAnsi"/>
                <w:color w:val="000000"/>
                <w:sz w:val="28"/>
                <w:szCs w:val="28"/>
                <w:lang w:eastAsia="vi-VN"/>
              </w:rPr>
              <w:t>Có</w:t>
            </w:r>
            <w:r w:rsidR="00CA121E" w:rsidRPr="004123BF">
              <w:rPr>
                <w:rFonts w:asciiTheme="majorHAnsi" w:eastAsia="Times New Roman" w:hAnsiTheme="majorHAnsi" w:cstheme="majorHAnsi"/>
                <w:color w:val="000000"/>
                <w:sz w:val="28"/>
                <w:szCs w:val="28"/>
                <w:lang w:eastAsia="vi-VN"/>
              </w:rPr>
              <w:t xml:space="preserve"> từ</w:t>
            </w:r>
            <w:r w:rsidRPr="004123BF">
              <w:rPr>
                <w:rFonts w:asciiTheme="majorHAnsi" w:eastAsia="Times New Roman" w:hAnsiTheme="majorHAnsi" w:cstheme="majorHAnsi"/>
                <w:color w:val="000000"/>
                <w:sz w:val="28"/>
                <w:szCs w:val="28"/>
                <w:lang w:eastAsia="vi-VN"/>
              </w:rPr>
              <w:t xml:space="preserve"> 01 tiêu chuẩn được xác định là không đạt. </w:t>
            </w:r>
          </w:p>
        </w:tc>
        <w:tc>
          <w:tcPr>
            <w:tcW w:w="857" w:type="pct"/>
          </w:tcPr>
          <w:p w14:paraId="7F32AC38" w14:textId="77777777" w:rsidR="00087530" w:rsidRPr="00087530" w:rsidRDefault="00BA1E7A" w:rsidP="00F52DFF">
            <w:pPr>
              <w:jc w:val="center"/>
              <w:rPr>
                <w:rFonts w:asciiTheme="majorHAnsi" w:eastAsia="Times New Roman" w:hAnsiTheme="majorHAnsi" w:cstheme="majorHAnsi"/>
                <w:sz w:val="28"/>
                <w:szCs w:val="28"/>
                <w:lang w:eastAsia="vi-VN"/>
              </w:rPr>
            </w:pPr>
            <w:r w:rsidRPr="004123BF">
              <w:rPr>
                <w:rFonts w:asciiTheme="majorHAnsi" w:eastAsia="Times New Roman" w:hAnsiTheme="majorHAnsi" w:cstheme="majorHAnsi"/>
                <w:b/>
                <w:bCs/>
                <w:color w:val="000000"/>
                <w:sz w:val="28"/>
                <w:szCs w:val="28"/>
                <w:lang w:eastAsia="vi-VN"/>
              </w:rPr>
              <w:t>Không đạt</w:t>
            </w:r>
          </w:p>
        </w:tc>
      </w:tr>
    </w:tbl>
    <w:p w14:paraId="3795EE70" w14:textId="77777777" w:rsidR="00087530" w:rsidRPr="005F5F56" w:rsidRDefault="00087530" w:rsidP="005F5F56">
      <w:pPr>
        <w:spacing w:before="136" w:after="0" w:line="240" w:lineRule="auto"/>
        <w:rPr>
          <w:rFonts w:ascii="Times New Roman" w:eastAsia="Times New Roman" w:hAnsi="Times New Roman" w:cs="Times New Roman"/>
          <w:sz w:val="24"/>
          <w:szCs w:val="24"/>
          <w:lang w:val="en-US" w:eastAsia="vi-VN"/>
        </w:rPr>
      </w:pPr>
    </w:p>
    <w:sectPr w:rsidR="00087530" w:rsidRPr="005F5F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2A2E87"/>
    <w:multiLevelType w:val="hybridMultilevel"/>
    <w:tmpl w:val="3ABA4796"/>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618746CC"/>
    <w:multiLevelType w:val="hybridMultilevel"/>
    <w:tmpl w:val="DA269808"/>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1959408856">
    <w:abstractNumId w:val="0"/>
  </w:num>
  <w:num w:numId="2" w16cid:durableId="13392311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530"/>
    <w:rsid w:val="00005028"/>
    <w:rsid w:val="00087530"/>
    <w:rsid w:val="00110C15"/>
    <w:rsid w:val="001E7286"/>
    <w:rsid w:val="002352A7"/>
    <w:rsid w:val="00243364"/>
    <w:rsid w:val="00273EC0"/>
    <w:rsid w:val="002D1E24"/>
    <w:rsid w:val="003A7FE0"/>
    <w:rsid w:val="004123BF"/>
    <w:rsid w:val="00416584"/>
    <w:rsid w:val="004567C0"/>
    <w:rsid w:val="00471CBB"/>
    <w:rsid w:val="004A5A16"/>
    <w:rsid w:val="004E21C0"/>
    <w:rsid w:val="005427EC"/>
    <w:rsid w:val="005A49DF"/>
    <w:rsid w:val="005F5F56"/>
    <w:rsid w:val="006A7F44"/>
    <w:rsid w:val="007029E4"/>
    <w:rsid w:val="007069A0"/>
    <w:rsid w:val="00737B4C"/>
    <w:rsid w:val="007D26E6"/>
    <w:rsid w:val="007E5923"/>
    <w:rsid w:val="009012EF"/>
    <w:rsid w:val="0093780A"/>
    <w:rsid w:val="00A40B85"/>
    <w:rsid w:val="00A758EC"/>
    <w:rsid w:val="00A96AEF"/>
    <w:rsid w:val="00AC5A5C"/>
    <w:rsid w:val="00B56359"/>
    <w:rsid w:val="00BA1E7A"/>
    <w:rsid w:val="00C667AD"/>
    <w:rsid w:val="00C90494"/>
    <w:rsid w:val="00CA121E"/>
    <w:rsid w:val="00D0513B"/>
    <w:rsid w:val="00E6496E"/>
    <w:rsid w:val="00F52DFF"/>
    <w:rsid w:val="00FD2AD5"/>
    <w:rsid w:val="00FF3D8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B1EC6"/>
  <w15:docId w15:val="{76262200-036B-4DCE-99F7-B54524316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75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029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29E4"/>
    <w:rPr>
      <w:rFonts w:ascii="Tahoma" w:hAnsi="Tahoma" w:cs="Tahoma"/>
      <w:sz w:val="16"/>
      <w:szCs w:val="16"/>
    </w:rPr>
  </w:style>
  <w:style w:type="paragraph" w:styleId="ListParagraph">
    <w:name w:val="List Paragraph"/>
    <w:basedOn w:val="Normal"/>
    <w:uiPriority w:val="34"/>
    <w:qFormat/>
    <w:rsid w:val="009378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5928935">
      <w:bodyDiv w:val="1"/>
      <w:marLeft w:val="0"/>
      <w:marRight w:val="0"/>
      <w:marTop w:val="0"/>
      <w:marBottom w:val="0"/>
      <w:divBdr>
        <w:top w:val="none" w:sz="0" w:space="0" w:color="auto"/>
        <w:left w:val="none" w:sz="0" w:space="0" w:color="auto"/>
        <w:bottom w:val="none" w:sz="0" w:space="0" w:color="auto"/>
        <w:right w:val="none" w:sz="0" w:space="0" w:color="auto"/>
      </w:divBdr>
      <w:divsChild>
        <w:div w:id="383716465">
          <w:marLeft w:val="110"/>
          <w:marRight w:val="0"/>
          <w:marTop w:val="0"/>
          <w:marBottom w:val="0"/>
          <w:divBdr>
            <w:top w:val="none" w:sz="0" w:space="0" w:color="auto"/>
            <w:left w:val="none" w:sz="0" w:space="0" w:color="auto"/>
            <w:bottom w:val="none" w:sz="0" w:space="0" w:color="auto"/>
            <w:right w:val="none" w:sz="0" w:space="0" w:color="auto"/>
          </w:divBdr>
        </w:div>
        <w:div w:id="1972319472">
          <w:marLeft w:val="11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526</Words>
  <Characters>3003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anhndm</dc:creator>
  <cp:lastModifiedBy>Administrator</cp:lastModifiedBy>
  <cp:revision>7</cp:revision>
  <cp:lastPrinted>2023-12-29T02:16:00Z</cp:lastPrinted>
  <dcterms:created xsi:type="dcterms:W3CDTF">2026-03-16T02:21:00Z</dcterms:created>
  <dcterms:modified xsi:type="dcterms:W3CDTF">2026-03-16T08:02:00Z</dcterms:modified>
</cp:coreProperties>
</file>