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FF" w:rsidRPr="00CB3AF8" w:rsidRDefault="00E704FF" w:rsidP="00E704FF">
      <w:pPr>
        <w:pStyle w:val="Style11"/>
        <w:tabs>
          <w:tab w:val="left" w:pos="0"/>
          <w:tab w:val="left" w:pos="851"/>
          <w:tab w:val="left" w:pos="1418"/>
        </w:tabs>
        <w:spacing w:before="60" w:after="60" w:line="240" w:lineRule="auto"/>
        <w:ind w:firstLine="567"/>
        <w:jc w:val="center"/>
        <w:rPr>
          <w:sz w:val="28"/>
          <w:szCs w:val="28"/>
          <w:lang w:val="nl-NL"/>
        </w:rPr>
      </w:pPr>
      <w:r w:rsidRPr="00CB3AF8">
        <w:rPr>
          <w:b/>
          <w:sz w:val="28"/>
          <w:szCs w:val="28"/>
          <w:lang w:val="nl-NL"/>
        </w:rPr>
        <w:t>Phần 2. YÊU CẦU VỀ KỸ THUẬT</w:t>
      </w:r>
    </w:p>
    <w:p w:rsidR="00E704FF" w:rsidRPr="00CB3AF8" w:rsidRDefault="00E704FF" w:rsidP="00E704FF">
      <w:pPr>
        <w:pStyle w:val="Style11"/>
        <w:tabs>
          <w:tab w:val="left" w:pos="0"/>
          <w:tab w:val="left" w:pos="851"/>
          <w:tab w:val="left" w:pos="1418"/>
        </w:tabs>
        <w:spacing w:before="60" w:after="60" w:line="240" w:lineRule="auto"/>
        <w:ind w:firstLine="567"/>
        <w:jc w:val="center"/>
        <w:rPr>
          <w:b/>
          <w:sz w:val="28"/>
          <w:szCs w:val="28"/>
          <w:lang w:val="vi-VN"/>
        </w:rPr>
      </w:pPr>
      <w:r w:rsidRPr="00CB3AF8">
        <w:rPr>
          <w:sz w:val="28"/>
          <w:szCs w:val="28"/>
          <w:lang w:val="nl-NL"/>
        </w:rPr>
        <w:t xml:space="preserve"> </w:t>
      </w:r>
      <w:r w:rsidRPr="00CB3AF8">
        <w:rPr>
          <w:b/>
          <w:sz w:val="28"/>
          <w:szCs w:val="28"/>
          <w:lang w:val="vi-VN"/>
        </w:rPr>
        <w:t>Chương V. YÊU CẦU VỀ KỸ THUẬT</w:t>
      </w:r>
    </w:p>
    <w:p w:rsidR="00E704FF" w:rsidRPr="00CB3AF8" w:rsidRDefault="00E704FF" w:rsidP="00E704FF">
      <w:pPr>
        <w:pStyle w:val="Style11"/>
        <w:tabs>
          <w:tab w:val="left" w:pos="0"/>
          <w:tab w:val="left" w:pos="851"/>
          <w:tab w:val="left" w:pos="1418"/>
        </w:tabs>
        <w:spacing w:before="60" w:after="60" w:line="240" w:lineRule="auto"/>
        <w:ind w:firstLine="567"/>
        <w:jc w:val="center"/>
        <w:rPr>
          <w:b/>
          <w:sz w:val="28"/>
          <w:szCs w:val="28"/>
          <w:lang w:val="vi-VN"/>
        </w:rPr>
      </w:pPr>
    </w:p>
    <w:p w:rsidR="00E704FF" w:rsidRPr="00CB3AF8" w:rsidRDefault="00E704FF" w:rsidP="00E704FF">
      <w:pPr>
        <w:spacing w:before="120" w:after="120"/>
        <w:ind w:firstLine="709"/>
        <w:rPr>
          <w:b/>
          <w:sz w:val="28"/>
          <w:szCs w:val="28"/>
          <w:lang w:val="vi-VN"/>
        </w:rPr>
      </w:pPr>
      <w:bookmarkStart w:id="0" w:name="_Hlk163114159"/>
      <w:r w:rsidRPr="00CB3AF8">
        <w:rPr>
          <w:b/>
          <w:sz w:val="28"/>
          <w:szCs w:val="28"/>
          <w:lang w:val="vi-VN"/>
        </w:rPr>
        <w:t>I. Giới thiệu về gói thầu</w:t>
      </w:r>
    </w:p>
    <w:p w:rsidR="00E704FF" w:rsidRPr="00B14363" w:rsidRDefault="00E704FF" w:rsidP="00E704FF">
      <w:pPr>
        <w:spacing w:before="120" w:after="120"/>
        <w:ind w:firstLine="709"/>
        <w:rPr>
          <w:b/>
          <w:bCs/>
          <w:sz w:val="28"/>
          <w:szCs w:val="28"/>
          <w:lang w:val="vi-VN"/>
        </w:rPr>
      </w:pPr>
      <w:r w:rsidRPr="00CB3AF8">
        <w:rPr>
          <w:b/>
          <w:bCs/>
          <w:sz w:val="28"/>
          <w:szCs w:val="28"/>
          <w:lang w:val="vi-VN"/>
        </w:rPr>
        <w:t>1. Phạm vi công việc của gói thầu.</w:t>
      </w:r>
    </w:p>
    <w:p w:rsidR="00E704FF" w:rsidRPr="00B14363" w:rsidRDefault="00E704FF" w:rsidP="00E704FF">
      <w:pPr>
        <w:spacing w:before="120" w:after="120"/>
        <w:ind w:firstLine="709"/>
        <w:rPr>
          <w:b/>
          <w:bCs/>
          <w:sz w:val="28"/>
          <w:szCs w:val="28"/>
          <w:lang w:val="vi-VN"/>
        </w:rPr>
      </w:pPr>
      <w:r w:rsidRPr="00B14363">
        <w:rPr>
          <w:b/>
          <w:bCs/>
          <w:sz w:val="28"/>
          <w:szCs w:val="28"/>
          <w:lang w:val="vi-VN"/>
        </w:rPr>
        <w:t xml:space="preserve">- </w:t>
      </w:r>
      <w:r w:rsidRPr="00B14363">
        <w:rPr>
          <w:sz w:val="28"/>
          <w:szCs w:val="28"/>
          <w:lang w:val="vi-VN"/>
        </w:rPr>
        <w:t xml:space="preserve">Tên </w:t>
      </w:r>
      <w:r w:rsidR="00B0749C">
        <w:rPr>
          <w:sz w:val="28"/>
          <w:szCs w:val="28"/>
        </w:rPr>
        <w:t>Dự án</w:t>
      </w:r>
      <w:r w:rsidRPr="00B14363">
        <w:rPr>
          <w:sz w:val="28"/>
          <w:szCs w:val="28"/>
          <w:lang w:val="vi-VN"/>
        </w:rPr>
        <w:t>: Đầu tư xây dựng hệ thống thoát nước đường số 26, khu phố Suối Tre, phường Bình Lộc.</w:t>
      </w:r>
    </w:p>
    <w:p w:rsidR="00E704FF" w:rsidRPr="00D134B5"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D134B5">
        <w:rPr>
          <w:sz w:val="28"/>
          <w:szCs w:val="28"/>
          <w:lang w:val="vi-VN"/>
        </w:rPr>
        <w:t xml:space="preserve">Tên Gói thầu: Gói thầu số </w:t>
      </w:r>
      <w:r w:rsidRPr="008B3B50">
        <w:rPr>
          <w:sz w:val="28"/>
          <w:szCs w:val="28"/>
          <w:lang w:val="vi-VN"/>
        </w:rPr>
        <w:t>0</w:t>
      </w:r>
      <w:r w:rsidRPr="009E0BD3">
        <w:rPr>
          <w:sz w:val="28"/>
          <w:szCs w:val="28"/>
          <w:lang w:val="vi-VN"/>
        </w:rPr>
        <w:t>6</w:t>
      </w:r>
      <w:r w:rsidRPr="008B3B50">
        <w:rPr>
          <w:sz w:val="28"/>
          <w:szCs w:val="28"/>
          <w:lang w:val="vi-VN"/>
        </w:rPr>
        <w:t xml:space="preserve">: </w:t>
      </w:r>
      <w:r w:rsidRPr="00700EC5">
        <w:rPr>
          <w:sz w:val="28"/>
          <w:szCs w:val="28"/>
          <w:lang w:val="vi-VN"/>
        </w:rPr>
        <w:t xml:space="preserve">Xây </w:t>
      </w:r>
      <w:r w:rsidRPr="009E0BD3">
        <w:rPr>
          <w:sz w:val="28"/>
          <w:szCs w:val="28"/>
          <w:lang w:val="vi-VN"/>
        </w:rPr>
        <w:t>dựng</w:t>
      </w:r>
      <w:r w:rsidRPr="008B3B50">
        <w:rPr>
          <w:sz w:val="28"/>
          <w:szCs w:val="28"/>
          <w:lang w:val="vi-VN"/>
        </w:rPr>
        <w:t>.</w:t>
      </w:r>
    </w:p>
    <w:p w:rsidR="00E704FF" w:rsidRPr="00D134B5"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D134B5">
        <w:rPr>
          <w:sz w:val="28"/>
          <w:szCs w:val="28"/>
          <w:lang w:val="vi-VN"/>
        </w:rPr>
        <w:t xml:space="preserve">Chủ đầu tư: </w:t>
      </w:r>
      <w:r w:rsidRPr="001F5766">
        <w:rPr>
          <w:sz w:val="28"/>
          <w:szCs w:val="28"/>
          <w:lang w:val="vi-VN"/>
        </w:rPr>
        <w:t>Phòng Kinh tế, Hạ tầng và Đô thị phường Bình Lộc.</w:t>
      </w:r>
    </w:p>
    <w:p w:rsidR="00E704FF" w:rsidRPr="00B0749C"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D134B5">
        <w:rPr>
          <w:sz w:val="28"/>
          <w:szCs w:val="28"/>
          <w:lang w:val="vi-VN"/>
        </w:rPr>
        <w:t xml:space="preserve">Nguồn vốn: </w:t>
      </w:r>
      <w:r w:rsidR="00B0749C" w:rsidRPr="00B0749C">
        <w:rPr>
          <w:sz w:val="28"/>
          <w:szCs w:val="28"/>
          <w:lang w:val="vi-VN"/>
        </w:rPr>
        <w:t>Ngân sách phường</w:t>
      </w:r>
      <w:r w:rsidRPr="00B0749C">
        <w:rPr>
          <w:sz w:val="28"/>
          <w:szCs w:val="28"/>
          <w:lang w:val="vi-VN"/>
        </w:rPr>
        <w:t>.</w:t>
      </w:r>
    </w:p>
    <w:p w:rsidR="00E704FF" w:rsidRPr="00D134B5"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D134B5">
        <w:rPr>
          <w:sz w:val="28"/>
          <w:szCs w:val="28"/>
          <w:lang w:val="vi-VN"/>
        </w:rPr>
        <w:t>Loại hợp đồng: Trọn gói.</w:t>
      </w:r>
    </w:p>
    <w:p w:rsidR="00E704FF" w:rsidRPr="00D134B5"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D134B5">
        <w:rPr>
          <w:sz w:val="28"/>
          <w:szCs w:val="28"/>
          <w:lang w:val="vi-VN"/>
        </w:rPr>
        <w:t xml:space="preserve">Loại, cấp công trình: </w:t>
      </w:r>
      <w:r w:rsidRPr="00EF57F9">
        <w:rPr>
          <w:sz w:val="28"/>
          <w:szCs w:val="28"/>
          <w:lang w:val="vi-VN"/>
        </w:rPr>
        <w:t>công trình hạ tầng kỹ thuật, cấp IV</w:t>
      </w:r>
      <w:r w:rsidRPr="00D134B5">
        <w:rPr>
          <w:sz w:val="28"/>
          <w:szCs w:val="28"/>
          <w:lang w:val="vi-VN"/>
        </w:rPr>
        <w:t>.</w:t>
      </w:r>
    </w:p>
    <w:p w:rsidR="00E704FF" w:rsidRPr="003D18CE"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14752B">
        <w:rPr>
          <w:sz w:val="28"/>
          <w:szCs w:val="28"/>
          <w:lang w:val="vi-VN"/>
        </w:rPr>
        <w:t xml:space="preserve">Địa điểm xây dựng: </w:t>
      </w:r>
      <w:r w:rsidR="00B0749C">
        <w:rPr>
          <w:sz w:val="28"/>
          <w:szCs w:val="28"/>
        </w:rPr>
        <w:t xml:space="preserve">Khu phố Suối Tre, </w:t>
      </w:r>
      <w:r w:rsidRPr="001F5766">
        <w:rPr>
          <w:sz w:val="28"/>
          <w:szCs w:val="28"/>
          <w:lang w:val="vi-VN"/>
        </w:rPr>
        <w:t>phường Bình Lộc</w:t>
      </w:r>
      <w:r w:rsidRPr="0014752B">
        <w:rPr>
          <w:sz w:val="28"/>
          <w:szCs w:val="28"/>
          <w:lang w:val="vi-VN"/>
        </w:rPr>
        <w:t>, tỉnh Đồng Nai.</w:t>
      </w:r>
    </w:p>
    <w:p w:rsidR="00E704FF" w:rsidRPr="003D18CE" w:rsidRDefault="00B0749C" w:rsidP="00E704FF">
      <w:pPr>
        <w:pStyle w:val="ListParagraph"/>
        <w:tabs>
          <w:tab w:val="left" w:pos="851"/>
        </w:tabs>
        <w:spacing w:before="120" w:after="120"/>
        <w:ind w:left="0" w:firstLine="567"/>
        <w:contextualSpacing w:val="0"/>
        <w:rPr>
          <w:sz w:val="28"/>
          <w:szCs w:val="28"/>
          <w:lang w:val="vi-VN"/>
        </w:rPr>
      </w:pPr>
      <w:r>
        <w:rPr>
          <w:b/>
          <w:bCs/>
          <w:sz w:val="28"/>
          <w:szCs w:val="28"/>
        </w:rPr>
        <w:t>Quy mô</w:t>
      </w:r>
      <w:r w:rsidR="00E704FF" w:rsidRPr="003D18CE">
        <w:rPr>
          <w:b/>
          <w:bCs/>
          <w:sz w:val="28"/>
          <w:szCs w:val="28"/>
          <w:lang w:val="vi-VN"/>
        </w:rPr>
        <w:t xml:space="preserve"> đầu tư</w:t>
      </w:r>
      <w:r>
        <w:rPr>
          <w:b/>
          <w:bCs/>
          <w:sz w:val="28"/>
          <w:szCs w:val="28"/>
        </w:rPr>
        <w:t xml:space="preserve"> xây dựng</w:t>
      </w:r>
      <w:r w:rsidR="00E704FF" w:rsidRPr="003D18CE">
        <w:rPr>
          <w:b/>
          <w:bCs/>
          <w:sz w:val="28"/>
          <w:szCs w:val="28"/>
          <w:lang w:val="vi-VN"/>
        </w:rPr>
        <w:t>:</w:t>
      </w:r>
      <w:r w:rsidR="00E704FF" w:rsidRPr="003D18CE">
        <w:rPr>
          <w:sz w:val="28"/>
          <w:szCs w:val="28"/>
          <w:lang w:val="vi-VN"/>
        </w:rPr>
        <w:t xml:space="preserve"> Đầu tư xây dựng hệ thống thoát nước dọc theo tuyến đường số 26, khu phố Suối Tre, phường Bình Lộc với tổng chiều dài tuyến đường khoảng 800 m, điểm đầu tuyến từ đường số 25, điểm cuối tuyến đường số 10, trong đó:</w:t>
      </w:r>
    </w:p>
    <w:p w:rsidR="00E704FF" w:rsidRPr="003D18CE"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3D18CE">
        <w:rPr>
          <w:sz w:val="28"/>
          <w:szCs w:val="28"/>
          <w:lang w:val="vi-VN"/>
        </w:rPr>
        <w:t>Đoạn mương từ đường số 25 đến đường số 11: Mương đôi BTCT kích thước 60x60cm tổng chiều dài 1201 m; trong đó mương 60x60cm đặt đan thường dài 1095 m và mương 60x60cm đặt đan chịu lực dài 106 m.</w:t>
      </w:r>
    </w:p>
    <w:p w:rsidR="00E704FF" w:rsidRPr="003D18CE"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3D18CE">
        <w:rPr>
          <w:sz w:val="28"/>
          <w:szCs w:val="28"/>
          <w:lang w:val="vi-VN"/>
        </w:rPr>
        <w:t>Đoạn mương từ đường số 26 đến đường số 10: Mương BTCT kích thước 100x100cm bên phải tuyến đường tổng chiều dài 158 m; trong đó mương 100x100cm đặt đan thường dài 124 m và mương 100x100cm đặt đan chịu lực dài 34 m.</w:t>
      </w:r>
    </w:p>
    <w:p w:rsidR="00E704FF" w:rsidRPr="003D18CE"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3D18CE">
        <w:rPr>
          <w:sz w:val="28"/>
          <w:szCs w:val="28"/>
          <w:lang w:val="vi-VN"/>
        </w:rPr>
        <w:t>Kích thước mương là 60x60cm, trong đó đoạn mương đặt đan thường dọc theo tuyến đường số 26, đoạn mương đặt đan chịu lực tại các vị trí nút giao của các đường, hẻm và đường số 26, đường số 11.</w:t>
      </w:r>
    </w:p>
    <w:p w:rsidR="00E704FF" w:rsidRPr="003D18CE" w:rsidRDefault="00E704FF" w:rsidP="00E704FF">
      <w:pPr>
        <w:pStyle w:val="ListParagraph"/>
        <w:numPr>
          <w:ilvl w:val="0"/>
          <w:numId w:val="1"/>
        </w:numPr>
        <w:tabs>
          <w:tab w:val="left" w:pos="851"/>
        </w:tabs>
        <w:spacing w:before="120" w:after="120"/>
        <w:ind w:left="0" w:firstLine="567"/>
        <w:contextualSpacing w:val="0"/>
        <w:rPr>
          <w:sz w:val="28"/>
          <w:szCs w:val="28"/>
          <w:lang w:val="vi-VN"/>
        </w:rPr>
      </w:pPr>
      <w:r w:rsidRPr="003D18CE">
        <w:rPr>
          <w:sz w:val="28"/>
          <w:szCs w:val="28"/>
          <w:lang w:val="vi-VN"/>
        </w:rPr>
        <w:t>Tái lập mặt đường tại các vị trí mương giao với đường bằng bê tông nhựa nóng C12.5 dày 5 cm.</w:t>
      </w:r>
    </w:p>
    <w:p w:rsidR="00E704FF" w:rsidRPr="00865E05" w:rsidRDefault="00E704FF" w:rsidP="00E704FF">
      <w:pPr>
        <w:pStyle w:val="ListParagraph"/>
        <w:tabs>
          <w:tab w:val="left" w:pos="851"/>
        </w:tabs>
        <w:spacing w:before="120" w:after="120"/>
        <w:ind w:left="0" w:firstLine="567"/>
        <w:contextualSpacing w:val="0"/>
        <w:rPr>
          <w:i/>
          <w:iCs/>
          <w:sz w:val="28"/>
          <w:szCs w:val="28"/>
          <w:lang w:val="vi-VN"/>
        </w:rPr>
      </w:pPr>
      <w:r w:rsidRPr="00865E05">
        <w:rPr>
          <w:i/>
          <w:iCs/>
          <w:sz w:val="28"/>
          <w:szCs w:val="28"/>
          <w:lang w:val="vi-VN"/>
        </w:rPr>
        <w:t xml:space="preserve">* Lưu ý: Nhà thầu khi tham dự thầu phải chào giá dự thầu với thuế giá trị gia tăng </w:t>
      </w:r>
      <w:r w:rsidRPr="00865E05">
        <w:rPr>
          <w:i/>
          <w:iCs/>
          <w:sz w:val="28"/>
          <w:szCs w:val="28"/>
          <w:lang w:val="fr-FR"/>
        </w:rPr>
        <w:t xml:space="preserve">theo </w:t>
      </w:r>
      <w:r>
        <w:rPr>
          <w:i/>
          <w:iCs/>
          <w:sz w:val="28"/>
          <w:szCs w:val="28"/>
          <w:lang w:val="fr-FR"/>
        </w:rPr>
        <w:t>hiện hành.</w:t>
      </w:r>
      <w:r w:rsidRPr="00865E05">
        <w:rPr>
          <w:i/>
          <w:iCs/>
          <w:sz w:val="28"/>
          <w:szCs w:val="28"/>
          <w:lang w:val="vi-VN"/>
        </w:rPr>
        <w:t xml:space="preserve"> Khi thực hiện và thanh quyết toán khối lượng của gói thầu thì thuế giá trị gia tăng được điều chỉnh theo quy định hiện hành của pháp luật và điều khoản trong hợp đồng.</w:t>
      </w:r>
    </w:p>
    <w:p w:rsidR="00E704FF" w:rsidRPr="00CB3AF8" w:rsidRDefault="00E704FF" w:rsidP="00E704FF">
      <w:pPr>
        <w:widowControl w:val="0"/>
        <w:spacing w:before="120" w:after="120"/>
        <w:ind w:firstLine="709"/>
        <w:rPr>
          <w:b/>
          <w:bCs/>
          <w:sz w:val="28"/>
          <w:szCs w:val="28"/>
          <w:lang w:val="vi-VN"/>
        </w:rPr>
      </w:pPr>
      <w:r w:rsidRPr="00CB3AF8">
        <w:rPr>
          <w:b/>
          <w:bCs/>
          <w:sz w:val="28"/>
          <w:szCs w:val="28"/>
          <w:lang w:val="vi-VN"/>
        </w:rPr>
        <w:lastRenderedPageBreak/>
        <w:t xml:space="preserve">2. Thời hạn hoàn thành: Tối đa </w:t>
      </w:r>
      <w:r w:rsidRPr="00D87B91">
        <w:rPr>
          <w:b/>
          <w:bCs/>
          <w:sz w:val="28"/>
          <w:szCs w:val="28"/>
          <w:lang w:val="vi-VN"/>
        </w:rPr>
        <w:t>1</w:t>
      </w:r>
      <w:r w:rsidRPr="00D04E23">
        <w:rPr>
          <w:b/>
          <w:bCs/>
          <w:sz w:val="28"/>
          <w:szCs w:val="28"/>
          <w:lang w:val="vi-VN"/>
        </w:rPr>
        <w:t>2</w:t>
      </w:r>
      <w:r w:rsidRPr="00D87B91">
        <w:rPr>
          <w:b/>
          <w:bCs/>
          <w:sz w:val="28"/>
          <w:szCs w:val="28"/>
          <w:lang w:val="vi-VN"/>
        </w:rPr>
        <w:t>0</w:t>
      </w:r>
      <w:r w:rsidRPr="00CB3AF8">
        <w:rPr>
          <w:b/>
          <w:bCs/>
          <w:sz w:val="28"/>
          <w:szCs w:val="28"/>
          <w:lang w:val="vi-VN"/>
        </w:rPr>
        <w:t xml:space="preserve"> ngày.</w:t>
      </w:r>
    </w:p>
    <w:p w:rsidR="00E704FF" w:rsidRPr="00CB3AF8" w:rsidRDefault="00E704FF" w:rsidP="00E704FF">
      <w:pPr>
        <w:widowControl w:val="0"/>
        <w:spacing w:before="120" w:after="120" w:line="264" w:lineRule="auto"/>
        <w:ind w:firstLine="709"/>
        <w:rPr>
          <w:b/>
          <w:sz w:val="28"/>
          <w:szCs w:val="28"/>
          <w:lang w:val="vi-VN"/>
        </w:rPr>
      </w:pPr>
      <w:r w:rsidRPr="00CB3AF8">
        <w:rPr>
          <w:b/>
          <w:sz w:val="28"/>
          <w:szCs w:val="28"/>
          <w:lang w:val="vi-VN"/>
        </w:rPr>
        <w:t>II. Yêu cầu về tiến độ thực hiện</w:t>
      </w:r>
    </w:p>
    <w:p w:rsidR="00E704FF" w:rsidRPr="00CB3AF8" w:rsidRDefault="00E704FF" w:rsidP="00E704FF">
      <w:pPr>
        <w:pStyle w:val="ListParagraph"/>
        <w:numPr>
          <w:ilvl w:val="0"/>
          <w:numId w:val="1"/>
        </w:numPr>
        <w:tabs>
          <w:tab w:val="left" w:pos="851"/>
        </w:tabs>
        <w:spacing w:before="60" w:after="60"/>
        <w:ind w:left="0" w:firstLine="567"/>
        <w:contextualSpacing w:val="0"/>
        <w:rPr>
          <w:sz w:val="28"/>
          <w:szCs w:val="28"/>
          <w:lang w:val="vi-VN"/>
        </w:rPr>
      </w:pPr>
      <w:r w:rsidRPr="00CB3AF8">
        <w:rPr>
          <w:sz w:val="28"/>
          <w:szCs w:val="28"/>
          <w:lang w:val="vi-VN"/>
        </w:rPr>
        <w:t>Yêu cầu các nhà thầu lập tiến độ về thời gian từ khi khởi công tới khi hoàn thành hợp đồng. E-HSDT phải thể hiện đầy đủ các biểu đồ nhân lực, vật liệu, thiết bị thi công.</w:t>
      </w:r>
    </w:p>
    <w:p w:rsidR="00E704FF" w:rsidRPr="00CB3AF8" w:rsidRDefault="00E704FF" w:rsidP="00E704FF">
      <w:pPr>
        <w:pStyle w:val="ListParagraph"/>
        <w:numPr>
          <w:ilvl w:val="0"/>
          <w:numId w:val="1"/>
        </w:numPr>
        <w:tabs>
          <w:tab w:val="left" w:pos="851"/>
        </w:tabs>
        <w:spacing w:before="60" w:after="60"/>
        <w:ind w:left="0" w:firstLine="567"/>
        <w:contextualSpacing w:val="0"/>
        <w:rPr>
          <w:sz w:val="28"/>
          <w:szCs w:val="28"/>
          <w:lang w:val="vi-VN"/>
        </w:rPr>
      </w:pPr>
      <w:r w:rsidRPr="00CB3AF8">
        <w:rPr>
          <w:sz w:val="28"/>
          <w:szCs w:val="28"/>
          <w:lang w:val="vi-VN"/>
        </w:rPr>
        <w:t xml:space="preserve">Nhà thầu cần phải lập tổng tiến độ, tiến độ chi tiết thực hiện các hạng mục hợp lý để đảm bảo thực hiện công trình đạt chất lượng và đúng thời hạn yêu cầu trong vòng ≤ </w:t>
      </w:r>
      <w:r w:rsidRPr="00D04E23">
        <w:rPr>
          <w:sz w:val="28"/>
          <w:szCs w:val="28"/>
          <w:lang w:val="vi-VN"/>
        </w:rPr>
        <w:t>12</w:t>
      </w:r>
      <w:r w:rsidRPr="00E40122">
        <w:rPr>
          <w:sz w:val="28"/>
          <w:szCs w:val="28"/>
          <w:lang w:val="vi-VN"/>
        </w:rPr>
        <w:t>0</w:t>
      </w:r>
      <w:r w:rsidRPr="00CB3AF8">
        <w:rPr>
          <w:sz w:val="28"/>
          <w:szCs w:val="28"/>
          <w:lang w:val="vi-VN"/>
        </w:rPr>
        <w:t xml:space="preserve"> ngày bao gồm thời gian quyết toán gói thầu (kể từ ngày hợp đồng có hiệu lực).</w:t>
      </w:r>
    </w:p>
    <w:p w:rsidR="00E704FF" w:rsidRPr="00CB3AF8" w:rsidRDefault="00E704FF" w:rsidP="00E704FF">
      <w:pPr>
        <w:pStyle w:val="ListParagraph"/>
        <w:numPr>
          <w:ilvl w:val="0"/>
          <w:numId w:val="1"/>
        </w:numPr>
        <w:tabs>
          <w:tab w:val="left" w:pos="851"/>
        </w:tabs>
        <w:spacing w:before="60" w:after="60"/>
        <w:ind w:left="0" w:firstLine="567"/>
        <w:contextualSpacing w:val="0"/>
        <w:rPr>
          <w:sz w:val="28"/>
          <w:szCs w:val="28"/>
          <w:lang w:val="vi-VN"/>
        </w:rPr>
      </w:pPr>
      <w:r w:rsidRPr="00CB3AF8">
        <w:rPr>
          <w:sz w:val="28"/>
          <w:szCs w:val="28"/>
          <w:lang w:val="vi-VN"/>
        </w:rPr>
        <w:t>Tiến độ thi công chi tiết trình bày theo biểu đồ thanh ngang theo ngày hoặc tuần, mỗi khoảng thời gian không quá 3 ngày, phải thể hiện đầy đủ trình tự thực hiện các phần việc chính yếu trong hạng mục.</w:t>
      </w:r>
    </w:p>
    <w:p w:rsidR="00E704FF" w:rsidRPr="0085570D" w:rsidRDefault="00E704FF" w:rsidP="00E704FF">
      <w:pPr>
        <w:pStyle w:val="ListParagraph"/>
        <w:numPr>
          <w:ilvl w:val="0"/>
          <w:numId w:val="1"/>
        </w:numPr>
        <w:tabs>
          <w:tab w:val="left" w:pos="851"/>
        </w:tabs>
        <w:spacing w:before="60" w:after="60"/>
        <w:ind w:left="0" w:firstLine="567"/>
        <w:contextualSpacing w:val="0"/>
        <w:rPr>
          <w:sz w:val="28"/>
          <w:szCs w:val="28"/>
          <w:lang w:val="vi-VN"/>
        </w:rPr>
      </w:pPr>
      <w:r w:rsidRPr="00CB3AF8">
        <w:rPr>
          <w:sz w:val="28"/>
          <w:szCs w:val="28"/>
          <w:lang w:val="vi-VN"/>
        </w:rPr>
        <w:t>Nhà thầu phải có biện pháp đảm bảo tiến độ thi công, duy trì thi công, đảm bảo thiết bị trên công trường hoạt động liên tục.</w:t>
      </w:r>
    </w:p>
    <w:p w:rsidR="00E704FF" w:rsidRPr="00B93CEF" w:rsidRDefault="00E704FF" w:rsidP="00E704FF">
      <w:pPr>
        <w:pStyle w:val="ListParagraph"/>
        <w:numPr>
          <w:ilvl w:val="0"/>
          <w:numId w:val="1"/>
        </w:numPr>
        <w:tabs>
          <w:tab w:val="left" w:pos="851"/>
        </w:tabs>
        <w:spacing w:before="60" w:after="60"/>
        <w:ind w:left="0" w:firstLine="567"/>
        <w:contextualSpacing w:val="0"/>
        <w:rPr>
          <w:sz w:val="28"/>
          <w:szCs w:val="28"/>
          <w:lang w:val="vi-VN"/>
        </w:rPr>
      </w:pPr>
      <w:r w:rsidRPr="00B93CEF">
        <w:rPr>
          <w:sz w:val="28"/>
          <w:szCs w:val="28"/>
          <w:lang w:val="vi-VN"/>
        </w:rPr>
        <w:t>Các mốc tiến độ quan trọng yêu cầu trong bảng sau:</w:t>
      </w:r>
    </w:p>
    <w:tbl>
      <w:tblPr>
        <w:tblOverlap w:val="never"/>
        <w:tblW w:w="9303" w:type="dxa"/>
        <w:jc w:val="center"/>
        <w:tblLayout w:type="fixed"/>
        <w:tblCellMar>
          <w:left w:w="10" w:type="dxa"/>
          <w:right w:w="10" w:type="dxa"/>
        </w:tblCellMar>
        <w:tblLook w:val="04A0" w:firstRow="1" w:lastRow="0" w:firstColumn="1" w:lastColumn="0" w:noHBand="0" w:noVBand="1"/>
      </w:tblPr>
      <w:tblGrid>
        <w:gridCol w:w="787"/>
        <w:gridCol w:w="3432"/>
        <w:gridCol w:w="2602"/>
        <w:gridCol w:w="2482"/>
      </w:tblGrid>
      <w:tr w:rsidR="00E704FF" w:rsidTr="0098505B">
        <w:trPr>
          <w:trHeight w:hRule="exact" w:val="907"/>
          <w:jc w:val="center"/>
        </w:trPr>
        <w:tc>
          <w:tcPr>
            <w:tcW w:w="787" w:type="dxa"/>
            <w:tcBorders>
              <w:top w:val="single" w:sz="4" w:space="0" w:color="auto"/>
              <w:left w:val="single" w:sz="4" w:space="0" w:color="auto"/>
            </w:tcBorders>
            <w:shd w:val="clear" w:color="auto" w:fill="FFFFFF"/>
            <w:vAlign w:val="center"/>
          </w:tcPr>
          <w:p w:rsidR="00E704FF" w:rsidRDefault="00E704FF" w:rsidP="0098505B">
            <w:pPr>
              <w:pStyle w:val="Khc0"/>
              <w:jc w:val="center"/>
            </w:pPr>
            <w:r>
              <w:rPr>
                <w:b/>
                <w:bCs/>
                <w:color w:val="000000"/>
              </w:rPr>
              <w:t>TT</w:t>
            </w:r>
          </w:p>
        </w:tc>
        <w:tc>
          <w:tcPr>
            <w:tcW w:w="3432" w:type="dxa"/>
            <w:tcBorders>
              <w:top w:val="single" w:sz="4" w:space="0" w:color="auto"/>
              <w:left w:val="single" w:sz="4" w:space="0" w:color="auto"/>
            </w:tcBorders>
            <w:shd w:val="clear" w:color="auto" w:fill="FFFFFF"/>
            <w:vAlign w:val="center"/>
          </w:tcPr>
          <w:p w:rsidR="00E704FF" w:rsidRDefault="00E704FF" w:rsidP="0098505B">
            <w:pPr>
              <w:pStyle w:val="Khc0"/>
              <w:ind w:firstLine="820"/>
            </w:pPr>
            <w:r>
              <w:rPr>
                <w:b/>
                <w:bCs/>
                <w:color w:val="000000"/>
              </w:rPr>
              <w:t>Hạng mục công việc</w:t>
            </w:r>
          </w:p>
        </w:tc>
        <w:tc>
          <w:tcPr>
            <w:tcW w:w="2602" w:type="dxa"/>
            <w:tcBorders>
              <w:top w:val="single" w:sz="4" w:space="0" w:color="auto"/>
              <w:left w:val="single" w:sz="4" w:space="0" w:color="auto"/>
            </w:tcBorders>
            <w:shd w:val="clear" w:color="auto" w:fill="FFFFFF"/>
            <w:vAlign w:val="center"/>
          </w:tcPr>
          <w:p w:rsidR="00E704FF" w:rsidRDefault="00E704FF" w:rsidP="0098505B">
            <w:pPr>
              <w:pStyle w:val="Khc0"/>
              <w:jc w:val="center"/>
            </w:pPr>
            <w:r>
              <w:rPr>
                <w:b/>
                <w:bCs/>
                <w:color w:val="000000"/>
              </w:rPr>
              <w:t>Thời gian bắt đầu</w:t>
            </w:r>
          </w:p>
        </w:tc>
        <w:tc>
          <w:tcPr>
            <w:tcW w:w="2482" w:type="dxa"/>
            <w:tcBorders>
              <w:top w:val="single" w:sz="4" w:space="0" w:color="auto"/>
              <w:left w:val="single" w:sz="4" w:space="0" w:color="auto"/>
              <w:right w:val="single" w:sz="4" w:space="0" w:color="auto"/>
            </w:tcBorders>
            <w:shd w:val="clear" w:color="auto" w:fill="FFFFFF"/>
            <w:vAlign w:val="center"/>
          </w:tcPr>
          <w:p w:rsidR="00E704FF" w:rsidRDefault="00E704FF" w:rsidP="0098505B">
            <w:pPr>
              <w:pStyle w:val="Khc0"/>
              <w:jc w:val="center"/>
            </w:pPr>
            <w:r>
              <w:rPr>
                <w:b/>
                <w:bCs/>
                <w:color w:val="000000"/>
              </w:rPr>
              <w:t>Thời gian hoàn thành</w:t>
            </w:r>
          </w:p>
        </w:tc>
      </w:tr>
      <w:tr w:rsidR="00E704FF" w:rsidTr="0098505B">
        <w:trPr>
          <w:trHeight w:hRule="exact" w:val="1670"/>
          <w:jc w:val="center"/>
        </w:trPr>
        <w:tc>
          <w:tcPr>
            <w:tcW w:w="787" w:type="dxa"/>
            <w:tcBorders>
              <w:top w:val="single" w:sz="4" w:space="0" w:color="auto"/>
              <w:left w:val="single" w:sz="4" w:space="0" w:color="auto"/>
            </w:tcBorders>
            <w:shd w:val="clear" w:color="auto" w:fill="FFFFFF"/>
            <w:vAlign w:val="center"/>
          </w:tcPr>
          <w:p w:rsidR="00E704FF" w:rsidRDefault="00E704FF" w:rsidP="0098505B">
            <w:pPr>
              <w:pStyle w:val="Khc0"/>
              <w:ind w:firstLine="340"/>
            </w:pPr>
            <w:r>
              <w:rPr>
                <w:color w:val="000000"/>
              </w:rPr>
              <w:t>1.</w:t>
            </w:r>
          </w:p>
        </w:tc>
        <w:tc>
          <w:tcPr>
            <w:tcW w:w="3432" w:type="dxa"/>
            <w:tcBorders>
              <w:top w:val="single" w:sz="4" w:space="0" w:color="auto"/>
              <w:left w:val="single" w:sz="4" w:space="0" w:color="auto"/>
            </w:tcBorders>
            <w:shd w:val="clear" w:color="auto" w:fill="FFFFFF"/>
            <w:vAlign w:val="center"/>
          </w:tcPr>
          <w:p w:rsidR="00E704FF" w:rsidRDefault="00E704FF" w:rsidP="0098505B">
            <w:pPr>
              <w:pStyle w:val="Khc0"/>
              <w:ind w:firstLine="0"/>
            </w:pPr>
            <w:r w:rsidRPr="003D18CE">
              <w:rPr>
                <w:sz w:val="28"/>
                <w:szCs w:val="28"/>
                <w:lang w:val="vi-VN"/>
              </w:rPr>
              <w:t>Đoạn mương từ đường số 25 đến đường số 11</w:t>
            </w:r>
          </w:p>
        </w:tc>
        <w:tc>
          <w:tcPr>
            <w:tcW w:w="2602" w:type="dxa"/>
            <w:tcBorders>
              <w:top w:val="single" w:sz="4" w:space="0" w:color="auto"/>
              <w:left w:val="single" w:sz="4" w:space="0" w:color="auto"/>
            </w:tcBorders>
            <w:shd w:val="clear" w:color="auto" w:fill="FFFFFF"/>
            <w:vAlign w:val="center"/>
          </w:tcPr>
          <w:p w:rsidR="00E704FF" w:rsidRDefault="00E704FF" w:rsidP="0098505B">
            <w:pPr>
              <w:pStyle w:val="Khc0"/>
              <w:ind w:firstLine="0"/>
            </w:pPr>
            <w:r>
              <w:rPr>
                <w:color w:val="000000"/>
              </w:rPr>
              <w:t>Ngay sau khi khởi công</w:t>
            </w:r>
          </w:p>
        </w:tc>
        <w:tc>
          <w:tcPr>
            <w:tcW w:w="2482" w:type="dxa"/>
            <w:tcBorders>
              <w:top w:val="single" w:sz="4" w:space="0" w:color="auto"/>
              <w:left w:val="single" w:sz="4" w:space="0" w:color="auto"/>
              <w:right w:val="single" w:sz="4" w:space="0" w:color="auto"/>
            </w:tcBorders>
            <w:shd w:val="clear" w:color="auto" w:fill="FFFFFF"/>
            <w:vAlign w:val="center"/>
          </w:tcPr>
          <w:p w:rsidR="00E704FF" w:rsidRDefault="00E704FF" w:rsidP="0098505B">
            <w:pPr>
              <w:pStyle w:val="Khc0"/>
              <w:ind w:firstLine="0"/>
            </w:pPr>
            <w:r>
              <w:rPr>
                <w:color w:val="000000"/>
              </w:rPr>
              <w:t>Không quá 90 ngày kể từ ngày khởi công</w:t>
            </w:r>
          </w:p>
        </w:tc>
      </w:tr>
      <w:tr w:rsidR="00E704FF" w:rsidTr="0098505B">
        <w:trPr>
          <w:trHeight w:hRule="exact" w:val="1008"/>
          <w:jc w:val="center"/>
        </w:trPr>
        <w:tc>
          <w:tcPr>
            <w:tcW w:w="787" w:type="dxa"/>
            <w:tcBorders>
              <w:top w:val="single" w:sz="4" w:space="0" w:color="auto"/>
              <w:left w:val="single" w:sz="4" w:space="0" w:color="auto"/>
            </w:tcBorders>
            <w:shd w:val="clear" w:color="auto" w:fill="FFFFFF"/>
            <w:vAlign w:val="center"/>
          </w:tcPr>
          <w:p w:rsidR="00E704FF" w:rsidRDefault="00E704FF" w:rsidP="0098505B">
            <w:pPr>
              <w:pStyle w:val="Khc0"/>
              <w:ind w:firstLine="340"/>
            </w:pPr>
            <w:r>
              <w:rPr>
                <w:color w:val="000000"/>
              </w:rPr>
              <w:t>2.</w:t>
            </w:r>
          </w:p>
        </w:tc>
        <w:tc>
          <w:tcPr>
            <w:tcW w:w="3432" w:type="dxa"/>
            <w:tcBorders>
              <w:top w:val="single" w:sz="4" w:space="0" w:color="auto"/>
              <w:left w:val="single" w:sz="4" w:space="0" w:color="auto"/>
            </w:tcBorders>
            <w:shd w:val="clear" w:color="auto" w:fill="FFFFFF"/>
            <w:vAlign w:val="center"/>
          </w:tcPr>
          <w:p w:rsidR="00E704FF" w:rsidRDefault="00E704FF" w:rsidP="0098505B">
            <w:pPr>
              <w:pStyle w:val="Khc0"/>
              <w:ind w:firstLine="0"/>
            </w:pPr>
            <w:r w:rsidRPr="00093BF2">
              <w:rPr>
                <w:color w:val="000000"/>
              </w:rPr>
              <w:t>Đoạn mương từ đường số 26 đến đường số 10</w:t>
            </w:r>
          </w:p>
        </w:tc>
        <w:tc>
          <w:tcPr>
            <w:tcW w:w="2602" w:type="dxa"/>
            <w:tcBorders>
              <w:top w:val="single" w:sz="4" w:space="0" w:color="auto"/>
              <w:left w:val="single" w:sz="4" w:space="0" w:color="auto"/>
            </w:tcBorders>
            <w:shd w:val="clear" w:color="auto" w:fill="FFFFFF"/>
            <w:vAlign w:val="center"/>
          </w:tcPr>
          <w:p w:rsidR="00E704FF" w:rsidRDefault="00E704FF" w:rsidP="0098505B">
            <w:pPr>
              <w:pStyle w:val="Khc0"/>
              <w:ind w:firstLine="0"/>
            </w:pPr>
            <w:r>
              <w:rPr>
                <w:color w:val="000000"/>
              </w:rPr>
              <w:t>Ngay sau khi khởi công</w:t>
            </w:r>
          </w:p>
        </w:tc>
        <w:tc>
          <w:tcPr>
            <w:tcW w:w="2482" w:type="dxa"/>
            <w:tcBorders>
              <w:top w:val="single" w:sz="4" w:space="0" w:color="auto"/>
              <w:left w:val="single" w:sz="4" w:space="0" w:color="auto"/>
              <w:right w:val="single" w:sz="4" w:space="0" w:color="auto"/>
            </w:tcBorders>
            <w:shd w:val="clear" w:color="auto" w:fill="FFFFFF"/>
            <w:vAlign w:val="bottom"/>
          </w:tcPr>
          <w:p w:rsidR="00E704FF" w:rsidRDefault="00E704FF" w:rsidP="0098505B">
            <w:pPr>
              <w:pStyle w:val="Khc0"/>
              <w:ind w:firstLine="0"/>
            </w:pPr>
            <w:r>
              <w:rPr>
                <w:color w:val="000000"/>
              </w:rPr>
              <w:t>Không quá 90 ngày kể từ ngày khởi công</w:t>
            </w:r>
          </w:p>
        </w:tc>
      </w:tr>
      <w:tr w:rsidR="00E704FF" w:rsidTr="0098505B">
        <w:trPr>
          <w:trHeight w:hRule="exact" w:val="1008"/>
          <w:jc w:val="center"/>
        </w:trPr>
        <w:tc>
          <w:tcPr>
            <w:tcW w:w="787" w:type="dxa"/>
            <w:tcBorders>
              <w:top w:val="single" w:sz="4" w:space="0" w:color="auto"/>
              <w:left w:val="single" w:sz="4" w:space="0" w:color="auto"/>
              <w:bottom w:val="single" w:sz="4" w:space="0" w:color="auto"/>
            </w:tcBorders>
            <w:shd w:val="clear" w:color="auto" w:fill="FFFFFF"/>
            <w:vAlign w:val="center"/>
          </w:tcPr>
          <w:p w:rsidR="00E704FF" w:rsidRDefault="00E704FF" w:rsidP="0098505B">
            <w:pPr>
              <w:pStyle w:val="Khc0"/>
              <w:ind w:firstLine="340"/>
            </w:pPr>
            <w:r>
              <w:rPr>
                <w:color w:val="000000"/>
              </w:rPr>
              <w:t>3.</w:t>
            </w:r>
          </w:p>
        </w:tc>
        <w:tc>
          <w:tcPr>
            <w:tcW w:w="3432" w:type="dxa"/>
            <w:tcBorders>
              <w:top w:val="single" w:sz="4" w:space="0" w:color="auto"/>
              <w:left w:val="single" w:sz="4" w:space="0" w:color="auto"/>
              <w:bottom w:val="single" w:sz="4" w:space="0" w:color="auto"/>
            </w:tcBorders>
            <w:shd w:val="clear" w:color="auto" w:fill="FFFFFF"/>
            <w:vAlign w:val="center"/>
          </w:tcPr>
          <w:p w:rsidR="00E704FF" w:rsidRDefault="00E704FF" w:rsidP="0098505B">
            <w:pPr>
              <w:pStyle w:val="Khc0"/>
              <w:ind w:firstLine="0"/>
            </w:pPr>
            <w:r>
              <w:rPr>
                <w:color w:val="000000"/>
              </w:rPr>
              <w:t>Tái lập mặt đường</w:t>
            </w:r>
          </w:p>
        </w:tc>
        <w:tc>
          <w:tcPr>
            <w:tcW w:w="2602" w:type="dxa"/>
            <w:tcBorders>
              <w:top w:val="single" w:sz="4" w:space="0" w:color="auto"/>
              <w:left w:val="single" w:sz="4" w:space="0" w:color="auto"/>
              <w:bottom w:val="single" w:sz="4" w:space="0" w:color="auto"/>
            </w:tcBorders>
            <w:shd w:val="clear" w:color="auto" w:fill="FFFFFF"/>
            <w:vAlign w:val="center"/>
          </w:tcPr>
          <w:p w:rsidR="00E704FF" w:rsidRPr="00515B4E" w:rsidRDefault="00E704FF" w:rsidP="0098505B">
            <w:pPr>
              <w:pStyle w:val="Khc0"/>
              <w:ind w:firstLine="0"/>
            </w:pPr>
            <w:r w:rsidRPr="00515B4E">
              <w:rPr>
                <w:color w:val="000000"/>
              </w:rPr>
              <w:t>Ngay sau khi hoàn h</w:t>
            </w:r>
            <w:r>
              <w:rPr>
                <w:color w:val="000000"/>
              </w:rPr>
              <w:t>ành khối lớp học</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bottom"/>
          </w:tcPr>
          <w:p w:rsidR="00E704FF" w:rsidRDefault="00E704FF" w:rsidP="0098505B">
            <w:pPr>
              <w:pStyle w:val="Khc0"/>
              <w:ind w:firstLine="0"/>
            </w:pPr>
            <w:r>
              <w:rPr>
                <w:color w:val="000000"/>
              </w:rPr>
              <w:t>Không quá 120 ngày kể từ ngày bắt đầu</w:t>
            </w:r>
          </w:p>
        </w:tc>
      </w:tr>
      <w:tr w:rsidR="00E704FF" w:rsidTr="0098505B">
        <w:trPr>
          <w:trHeight w:hRule="exact" w:val="1008"/>
          <w:jc w:val="center"/>
        </w:trPr>
        <w:tc>
          <w:tcPr>
            <w:tcW w:w="787" w:type="dxa"/>
            <w:tcBorders>
              <w:top w:val="single" w:sz="4" w:space="0" w:color="auto"/>
              <w:left w:val="single" w:sz="4" w:space="0" w:color="auto"/>
              <w:bottom w:val="single" w:sz="4" w:space="0" w:color="auto"/>
            </w:tcBorders>
            <w:shd w:val="clear" w:color="auto" w:fill="FFFFFF"/>
            <w:vAlign w:val="center"/>
          </w:tcPr>
          <w:p w:rsidR="00E704FF" w:rsidRDefault="00E704FF" w:rsidP="0098505B">
            <w:pPr>
              <w:pStyle w:val="Khc0"/>
              <w:ind w:firstLine="340"/>
              <w:rPr>
                <w:color w:val="000000"/>
              </w:rPr>
            </w:pPr>
            <w:r>
              <w:rPr>
                <w:color w:val="000000"/>
              </w:rPr>
              <w:t>5</w:t>
            </w:r>
          </w:p>
        </w:tc>
        <w:tc>
          <w:tcPr>
            <w:tcW w:w="3432" w:type="dxa"/>
            <w:tcBorders>
              <w:top w:val="single" w:sz="4" w:space="0" w:color="auto"/>
              <w:left w:val="single" w:sz="4" w:space="0" w:color="auto"/>
              <w:bottom w:val="single" w:sz="4" w:space="0" w:color="auto"/>
            </w:tcBorders>
            <w:shd w:val="clear" w:color="auto" w:fill="FFFFFF"/>
            <w:vAlign w:val="center"/>
          </w:tcPr>
          <w:p w:rsidR="00E704FF" w:rsidRDefault="00E704FF" w:rsidP="0098505B">
            <w:pPr>
              <w:pStyle w:val="Khc0"/>
              <w:ind w:firstLine="0"/>
              <w:rPr>
                <w:color w:val="000000"/>
              </w:rPr>
            </w:pPr>
            <w:r>
              <w:rPr>
                <w:color w:val="000000"/>
              </w:rPr>
              <w:t>Hoàn thiện</w:t>
            </w:r>
          </w:p>
        </w:tc>
        <w:tc>
          <w:tcPr>
            <w:tcW w:w="2602" w:type="dxa"/>
            <w:tcBorders>
              <w:top w:val="single" w:sz="4" w:space="0" w:color="auto"/>
              <w:left w:val="single" w:sz="4" w:space="0" w:color="auto"/>
              <w:bottom w:val="single" w:sz="4" w:space="0" w:color="auto"/>
            </w:tcBorders>
            <w:shd w:val="clear" w:color="auto" w:fill="FFFFFF"/>
            <w:vAlign w:val="center"/>
          </w:tcPr>
          <w:p w:rsidR="00E704FF" w:rsidRPr="00515B4E" w:rsidRDefault="00E704FF" w:rsidP="0098505B">
            <w:pPr>
              <w:pStyle w:val="Khc0"/>
              <w:ind w:firstLine="0"/>
              <w:rPr>
                <w:color w:val="000000"/>
              </w:rPr>
            </w:pPr>
            <w:r>
              <w:rPr>
                <w:color w:val="000000"/>
              </w:rPr>
              <w:t>Nhà thầu tự đề xuất</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bottom"/>
          </w:tcPr>
          <w:p w:rsidR="00E704FF" w:rsidRDefault="00E704FF" w:rsidP="0098505B">
            <w:pPr>
              <w:pStyle w:val="Khc0"/>
              <w:ind w:firstLine="0"/>
              <w:rPr>
                <w:color w:val="000000"/>
              </w:rPr>
            </w:pPr>
            <w:r>
              <w:rPr>
                <w:color w:val="000000"/>
              </w:rPr>
              <w:t>Không quá 120 ngày kể từ ngày khởi công</w:t>
            </w:r>
          </w:p>
        </w:tc>
      </w:tr>
    </w:tbl>
    <w:p w:rsidR="00E704FF" w:rsidRPr="00CB3AF8" w:rsidRDefault="00E704FF" w:rsidP="00E704FF">
      <w:pPr>
        <w:widowControl w:val="0"/>
        <w:tabs>
          <w:tab w:val="left" w:pos="700"/>
        </w:tabs>
        <w:spacing w:before="120" w:after="120" w:line="264" w:lineRule="auto"/>
        <w:ind w:firstLine="567"/>
        <w:rPr>
          <w:b/>
          <w:bCs/>
          <w:sz w:val="28"/>
          <w:szCs w:val="28"/>
          <w:lang w:val="vi-VN"/>
        </w:rPr>
      </w:pPr>
      <w:r w:rsidRPr="00CB3AF8">
        <w:rPr>
          <w:b/>
          <w:bCs/>
          <w:sz w:val="28"/>
          <w:szCs w:val="28"/>
          <w:lang w:val="vi-VN"/>
        </w:rPr>
        <w:t>III. Yêu cầu về kỹ thuật/chỉ dẫn kỹ thuật</w:t>
      </w:r>
    </w:p>
    <w:bookmarkEnd w:id="0"/>
    <w:p w:rsidR="00E704FF" w:rsidRPr="00CB3AF8" w:rsidRDefault="00E704FF" w:rsidP="00E704FF">
      <w:pPr>
        <w:pStyle w:val="ListParagraph"/>
        <w:tabs>
          <w:tab w:val="left" w:pos="851"/>
        </w:tabs>
        <w:spacing w:before="60" w:after="60"/>
        <w:ind w:left="0" w:firstLine="567"/>
        <w:contextualSpacing w:val="0"/>
        <w:rPr>
          <w:sz w:val="28"/>
          <w:szCs w:val="28"/>
          <w:lang w:val="vi-VN"/>
        </w:rPr>
      </w:pPr>
      <w:r w:rsidRPr="00CB3AF8">
        <w:rPr>
          <w:sz w:val="28"/>
          <w:szCs w:val="28"/>
          <w:lang w:val="vi-VN"/>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tổ chức thi công, giám sát, nghiệm thu, thử nghiệm, an toàn lao động, vệ sinh </w:t>
      </w:r>
      <w:r w:rsidRPr="00CB3AF8">
        <w:rPr>
          <w:sz w:val="28"/>
          <w:szCs w:val="28"/>
          <w:lang w:val="vi-VN"/>
        </w:rPr>
        <w:lastRenderedPageBreak/>
        <w:t>môi trường, phòng chống cháy nổ, huy động thiết bị, kiểm tra, giám sát chất lượng và các yêu cầu khác (nếu có).</w:t>
      </w:r>
    </w:p>
    <w:p w:rsidR="00E704FF" w:rsidRPr="00CB3AF8" w:rsidRDefault="00E704FF" w:rsidP="00E704FF">
      <w:pPr>
        <w:pStyle w:val="ListParagraph"/>
        <w:tabs>
          <w:tab w:val="left" w:pos="851"/>
        </w:tabs>
        <w:spacing w:before="60" w:after="60"/>
        <w:ind w:left="0" w:firstLine="567"/>
        <w:contextualSpacing w:val="0"/>
        <w:rPr>
          <w:sz w:val="28"/>
          <w:szCs w:val="28"/>
          <w:lang w:val="vi-VN"/>
        </w:rPr>
      </w:pPr>
      <w:r w:rsidRPr="00CB3AF8">
        <w:rPr>
          <w:sz w:val="28"/>
          <w:szCs w:val="28"/>
          <w:lang w:val="vi-VN"/>
        </w:rPr>
        <w:t>Yêu cầu về mặt kỹ thuật/chỉ dẫn kỹ thuật bao gồm các nội dung chủ yếu sau:</w:t>
      </w:r>
    </w:p>
    <w:p w:rsidR="00E704FF" w:rsidRPr="00CB3AF8" w:rsidRDefault="00E704FF" w:rsidP="00E704FF">
      <w:pPr>
        <w:widowControl w:val="0"/>
        <w:numPr>
          <w:ilvl w:val="0"/>
          <w:numId w:val="2"/>
        </w:numPr>
        <w:spacing w:before="60" w:after="60"/>
        <w:ind w:left="0" w:firstLine="567"/>
        <w:rPr>
          <w:b/>
          <w:bCs/>
          <w:spacing w:val="2"/>
          <w:sz w:val="28"/>
          <w:szCs w:val="28"/>
          <w:lang w:val="vi-VN"/>
        </w:rPr>
      </w:pPr>
      <w:r w:rsidRPr="00CB3AF8">
        <w:rPr>
          <w:b/>
          <w:bCs/>
          <w:spacing w:val="2"/>
          <w:sz w:val="28"/>
          <w:szCs w:val="28"/>
          <w:lang w:val="vi-VN"/>
        </w:rPr>
        <w:t>Quy trình, quy phạm áp dụng cho việc thi công, nghiệm thu công trình;</w:t>
      </w:r>
    </w:p>
    <w:p w:rsidR="00E704FF" w:rsidRPr="00CB3AF8" w:rsidRDefault="00E704FF" w:rsidP="00E704FF">
      <w:pPr>
        <w:pStyle w:val="ListParagraph"/>
        <w:widowControl w:val="0"/>
        <w:numPr>
          <w:ilvl w:val="0"/>
          <w:numId w:val="3"/>
        </w:numPr>
        <w:tabs>
          <w:tab w:val="left" w:pos="660"/>
        </w:tabs>
        <w:autoSpaceDE w:val="0"/>
        <w:autoSpaceDN w:val="0"/>
        <w:spacing w:before="60" w:after="60"/>
        <w:ind w:left="0" w:firstLine="567"/>
        <w:contextualSpacing w:val="0"/>
        <w:rPr>
          <w:sz w:val="28"/>
          <w:szCs w:val="28"/>
          <w:lang w:val="vi-VN"/>
        </w:rPr>
      </w:pPr>
      <w:r w:rsidRPr="00CB3AF8">
        <w:rPr>
          <w:sz w:val="28"/>
          <w:szCs w:val="28"/>
          <w:lang w:val="vi-VN"/>
        </w:rPr>
        <w:t>Nhà thầu phải đảm bảo thi công theo đúng hồ sơ thiết kế và phạm vi gói thầu đã được cung cấp.</w:t>
      </w:r>
    </w:p>
    <w:p w:rsidR="00E704FF" w:rsidRPr="00CB3AF8" w:rsidRDefault="00E704FF" w:rsidP="00E704FF">
      <w:pPr>
        <w:pStyle w:val="ListParagraph"/>
        <w:widowControl w:val="0"/>
        <w:numPr>
          <w:ilvl w:val="0"/>
          <w:numId w:val="3"/>
        </w:numPr>
        <w:tabs>
          <w:tab w:val="left" w:pos="646"/>
        </w:tabs>
        <w:autoSpaceDE w:val="0"/>
        <w:autoSpaceDN w:val="0"/>
        <w:spacing w:before="60" w:after="60"/>
        <w:ind w:left="645" w:hanging="78"/>
        <w:contextualSpacing w:val="0"/>
        <w:rPr>
          <w:sz w:val="28"/>
          <w:szCs w:val="28"/>
          <w:lang w:val="vi-VN"/>
        </w:rPr>
      </w:pPr>
      <w:r w:rsidRPr="00CB3AF8">
        <w:rPr>
          <w:sz w:val="28"/>
          <w:szCs w:val="28"/>
          <w:lang w:val="vi-VN"/>
        </w:rPr>
        <w:t>Áp dung các Quy chuẩn, tiêu chuẩn hiện</w:t>
      </w:r>
      <w:r w:rsidRPr="00CB3AF8">
        <w:rPr>
          <w:spacing w:val="-8"/>
          <w:sz w:val="28"/>
          <w:szCs w:val="28"/>
          <w:lang w:val="vi-VN"/>
        </w:rPr>
        <w:t xml:space="preserve"> </w:t>
      </w:r>
      <w:r w:rsidRPr="00CB3AF8">
        <w:rPr>
          <w:sz w:val="28"/>
          <w:szCs w:val="28"/>
          <w:lang w:val="vi-VN"/>
        </w:rPr>
        <w:t>hành.</w:t>
      </w:r>
    </w:p>
    <w:p w:rsidR="00E704FF" w:rsidRPr="00CB3AF8" w:rsidRDefault="00E704FF" w:rsidP="00E704FF">
      <w:pPr>
        <w:pStyle w:val="ListParagraph"/>
        <w:widowControl w:val="0"/>
        <w:tabs>
          <w:tab w:val="left" w:pos="682"/>
        </w:tabs>
        <w:autoSpaceDE w:val="0"/>
        <w:autoSpaceDN w:val="0"/>
        <w:spacing w:before="60" w:after="60"/>
        <w:ind w:left="0" w:firstLine="567"/>
        <w:contextualSpacing w:val="0"/>
        <w:rPr>
          <w:sz w:val="28"/>
          <w:szCs w:val="28"/>
          <w:lang w:val="vi-VN"/>
        </w:rPr>
      </w:pPr>
      <w:r w:rsidRPr="00CB3AF8">
        <w:rPr>
          <w:sz w:val="28"/>
          <w:szCs w:val="28"/>
          <w:lang w:val="vi-VN"/>
        </w:rPr>
        <w:t>- Công tác quản lý chất lượng thi công của nhà thầu phải tuân thủ theo Nghị định 06/2021/NĐ-CP ngày 26/01/2021 của Chính phủ về quản lý chất lượng và bảo trì công trình xây</w:t>
      </w:r>
      <w:r w:rsidRPr="00CB3AF8">
        <w:rPr>
          <w:spacing w:val="-12"/>
          <w:sz w:val="28"/>
          <w:szCs w:val="28"/>
          <w:lang w:val="vi-VN"/>
        </w:rPr>
        <w:t xml:space="preserve"> </w:t>
      </w:r>
      <w:r w:rsidRPr="00CB3AF8">
        <w:rPr>
          <w:sz w:val="28"/>
          <w:szCs w:val="28"/>
          <w:lang w:val="vi-VN"/>
        </w:rPr>
        <w:t>dựng.</w:t>
      </w:r>
    </w:p>
    <w:p w:rsidR="00E704FF" w:rsidRPr="00CB3AF8" w:rsidRDefault="00E704FF" w:rsidP="00E704FF">
      <w:pPr>
        <w:pStyle w:val="ListParagraph"/>
        <w:widowControl w:val="0"/>
        <w:numPr>
          <w:ilvl w:val="0"/>
          <w:numId w:val="3"/>
        </w:numPr>
        <w:tabs>
          <w:tab w:val="left" w:pos="648"/>
        </w:tabs>
        <w:autoSpaceDE w:val="0"/>
        <w:autoSpaceDN w:val="0"/>
        <w:spacing w:before="60" w:after="60"/>
        <w:ind w:left="0" w:firstLine="567"/>
        <w:contextualSpacing w:val="0"/>
        <w:rPr>
          <w:sz w:val="28"/>
          <w:szCs w:val="28"/>
          <w:lang w:val="vi-VN"/>
        </w:rPr>
      </w:pPr>
      <w:r w:rsidRPr="00CB3AF8">
        <w:rPr>
          <w:sz w:val="28"/>
          <w:szCs w:val="28"/>
          <w:lang w:val="vi-VN"/>
        </w:rPr>
        <w:t>Biện pháp thi công trong quá trình thi công của nhà thầu phải tuân thủ theo các quy định hiện hành, hồ sơ thiết kế, E-HSDT, E-HSMT và các cam kết khác trong quá trình thương thảo hợp</w:t>
      </w:r>
      <w:r w:rsidRPr="00CB3AF8">
        <w:rPr>
          <w:spacing w:val="-1"/>
          <w:sz w:val="28"/>
          <w:szCs w:val="28"/>
          <w:lang w:val="vi-VN"/>
        </w:rPr>
        <w:t xml:space="preserve"> </w:t>
      </w:r>
      <w:r w:rsidRPr="00CB3AF8">
        <w:rPr>
          <w:sz w:val="28"/>
          <w:szCs w:val="28"/>
          <w:lang w:val="vi-VN"/>
        </w:rPr>
        <w:t>đồng.</w:t>
      </w:r>
    </w:p>
    <w:p w:rsidR="00E704FF" w:rsidRPr="00CB3AF8" w:rsidRDefault="00E704FF" w:rsidP="00E704FF">
      <w:pPr>
        <w:pStyle w:val="ListParagraph"/>
        <w:widowControl w:val="0"/>
        <w:numPr>
          <w:ilvl w:val="0"/>
          <w:numId w:val="3"/>
        </w:numPr>
        <w:tabs>
          <w:tab w:val="left" w:pos="648"/>
        </w:tabs>
        <w:autoSpaceDE w:val="0"/>
        <w:autoSpaceDN w:val="0"/>
        <w:spacing w:before="60" w:after="60"/>
        <w:ind w:left="0" w:firstLine="567"/>
        <w:contextualSpacing w:val="0"/>
        <w:rPr>
          <w:sz w:val="28"/>
          <w:szCs w:val="28"/>
          <w:lang w:val="vi-VN"/>
        </w:rPr>
      </w:pPr>
      <w:r w:rsidRPr="00CB3AF8">
        <w:rPr>
          <w:sz w:val="28"/>
          <w:szCs w:val="28"/>
          <w:lang w:val="vi-VN"/>
        </w:rPr>
        <w:t>Kế hoạch kiểm tra, thí nghiệm, nghiệm thu và báo cáo chủ đầu tư về chất lượng, tiến độ, khối lượng, an toàn phù hợp theo quy định, hồ sơ thiết kế, tiến độ và biện pháp kỹ thuật của nhà thầu trong đó nêu rõ tiêu chuẩn áp dụng, phạm vi áp dụng, tần xuất lấy mẫu thí nghiệm, kiểm định đối với từng hạng mục(công tác thi công).</w:t>
      </w:r>
    </w:p>
    <w:p w:rsidR="00E704FF" w:rsidRPr="00CB3AF8" w:rsidRDefault="00E704FF" w:rsidP="00E704FF">
      <w:pPr>
        <w:pStyle w:val="ListParagraph"/>
        <w:widowControl w:val="0"/>
        <w:numPr>
          <w:ilvl w:val="0"/>
          <w:numId w:val="3"/>
        </w:numPr>
        <w:tabs>
          <w:tab w:val="left" w:pos="675"/>
        </w:tabs>
        <w:autoSpaceDE w:val="0"/>
        <w:autoSpaceDN w:val="0"/>
        <w:spacing w:before="60" w:after="60"/>
        <w:ind w:left="0" w:firstLine="567"/>
        <w:contextualSpacing w:val="0"/>
        <w:rPr>
          <w:sz w:val="28"/>
          <w:szCs w:val="28"/>
          <w:lang w:val="vi-VN"/>
        </w:rPr>
      </w:pPr>
      <w:r w:rsidRPr="00CB3AF8">
        <w:rPr>
          <w:sz w:val="28"/>
          <w:szCs w:val="28"/>
          <w:lang w:val="vi-VN"/>
        </w:rPr>
        <w:t>Chủng lọai vật tư, vật liệu, thiết bị cũng như kỹ thuật thi công của nhà thầu phải tuân thủ theo các yêu cầu kỹ thuật được nêu dưới</w:t>
      </w:r>
      <w:r w:rsidRPr="00CB3AF8">
        <w:rPr>
          <w:spacing w:val="-9"/>
          <w:sz w:val="28"/>
          <w:szCs w:val="28"/>
          <w:lang w:val="vi-VN"/>
        </w:rPr>
        <w:t xml:space="preserve"> </w:t>
      </w:r>
      <w:r w:rsidRPr="00CB3AF8">
        <w:rPr>
          <w:sz w:val="28"/>
          <w:szCs w:val="28"/>
          <w:lang w:val="vi-VN"/>
        </w:rPr>
        <w:t>đây.</w:t>
      </w:r>
    </w:p>
    <w:p w:rsidR="00E704FF" w:rsidRPr="0057525C" w:rsidRDefault="00E704FF" w:rsidP="00E704FF">
      <w:pPr>
        <w:pStyle w:val="Heading2"/>
        <w:numPr>
          <w:ilvl w:val="0"/>
          <w:numId w:val="4"/>
        </w:numPr>
        <w:pBdr>
          <w:bottom w:val="none" w:sz="0" w:space="0" w:color="auto"/>
        </w:pBdr>
        <w:tabs>
          <w:tab w:val="num" w:pos="576"/>
          <w:tab w:val="left" w:pos="709"/>
        </w:tabs>
        <w:autoSpaceDE w:val="0"/>
        <w:autoSpaceDN w:val="0"/>
        <w:spacing w:before="60"/>
        <w:ind w:left="0" w:firstLine="284"/>
        <w:jc w:val="both"/>
        <w:rPr>
          <w:rFonts w:asciiTheme="minorHAnsi" w:hAnsiTheme="minorHAnsi"/>
          <w:sz w:val="26"/>
          <w:szCs w:val="26"/>
          <w:lang w:val="vi-VN"/>
        </w:rPr>
      </w:pPr>
      <w:r w:rsidRPr="0057525C">
        <w:rPr>
          <w:sz w:val="26"/>
          <w:szCs w:val="26"/>
          <w:lang w:val="vi-VN"/>
        </w:rPr>
        <w:t>Các quy trình, quy phạm áp dụng cho việc thi công, nghiệm thu công trình</w:t>
      </w:r>
      <w:r w:rsidRPr="0057525C">
        <w:rPr>
          <w:rFonts w:asciiTheme="minorHAnsi" w:hAnsiTheme="minorHAnsi"/>
          <w:sz w:val="26"/>
          <w:szCs w:val="26"/>
          <w:lang w:val="vi-VN"/>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2733"/>
        <w:gridCol w:w="1851"/>
        <w:gridCol w:w="4044"/>
      </w:tblGrid>
      <w:tr w:rsidR="00E704FF" w:rsidRPr="0057525C" w:rsidTr="0098505B">
        <w:trPr>
          <w:trHeight w:val="578"/>
          <w:tblHeader/>
        </w:trPr>
        <w:tc>
          <w:tcPr>
            <w:tcW w:w="498" w:type="pct"/>
            <w:shd w:val="clear" w:color="auto" w:fill="FFFFFF"/>
            <w:vAlign w:val="center"/>
          </w:tcPr>
          <w:p w:rsidR="00E704FF" w:rsidRPr="0057525C" w:rsidRDefault="00E704FF" w:rsidP="0098505B">
            <w:pPr>
              <w:jc w:val="center"/>
              <w:rPr>
                <w:rFonts w:cs="Arial"/>
                <w:b/>
                <w:spacing w:val="-8"/>
                <w:sz w:val="26"/>
                <w:szCs w:val="26"/>
              </w:rPr>
            </w:pPr>
            <w:r w:rsidRPr="0057525C">
              <w:rPr>
                <w:rFonts w:cs="Arial"/>
                <w:b/>
                <w:spacing w:val="-8"/>
                <w:sz w:val="26"/>
                <w:szCs w:val="26"/>
              </w:rPr>
              <w:t>TT</w:t>
            </w:r>
          </w:p>
        </w:tc>
        <w:tc>
          <w:tcPr>
            <w:tcW w:w="1426" w:type="pct"/>
            <w:shd w:val="clear" w:color="auto" w:fill="FFFFFF"/>
            <w:vAlign w:val="center"/>
          </w:tcPr>
          <w:p w:rsidR="00E704FF" w:rsidRPr="0057525C" w:rsidRDefault="00E704FF" w:rsidP="0098505B">
            <w:pPr>
              <w:jc w:val="center"/>
              <w:rPr>
                <w:rFonts w:cs="Arial"/>
                <w:b/>
                <w:spacing w:val="-8"/>
                <w:sz w:val="26"/>
                <w:szCs w:val="26"/>
                <w:lang w:val="vi-VN"/>
              </w:rPr>
            </w:pPr>
            <w:r w:rsidRPr="0057525C">
              <w:rPr>
                <w:rFonts w:cs="Arial"/>
                <w:b/>
                <w:spacing w:val="-8"/>
                <w:sz w:val="26"/>
                <w:szCs w:val="26"/>
                <w:lang w:val="vi-VN"/>
              </w:rPr>
              <w:t>Số hiệu</w:t>
            </w:r>
          </w:p>
        </w:tc>
        <w:tc>
          <w:tcPr>
            <w:tcW w:w="3076" w:type="pct"/>
            <w:gridSpan w:val="2"/>
            <w:shd w:val="clear" w:color="auto" w:fill="FFFFFF"/>
            <w:vAlign w:val="center"/>
          </w:tcPr>
          <w:p w:rsidR="00E704FF" w:rsidRPr="0057525C" w:rsidRDefault="00E704FF" w:rsidP="0098505B">
            <w:pPr>
              <w:jc w:val="center"/>
              <w:rPr>
                <w:rFonts w:cs="Arial"/>
                <w:b/>
                <w:spacing w:val="-8"/>
                <w:sz w:val="26"/>
                <w:szCs w:val="26"/>
                <w:lang w:val="vi-VN"/>
              </w:rPr>
            </w:pPr>
            <w:r w:rsidRPr="0057525C">
              <w:rPr>
                <w:rFonts w:cs="Arial"/>
                <w:b/>
                <w:spacing w:val="-8"/>
                <w:sz w:val="26"/>
                <w:szCs w:val="26"/>
                <w:lang w:val="vi-VN"/>
              </w:rPr>
              <w:t>Tiêu chuẩn – Quy trình</w:t>
            </w:r>
          </w:p>
        </w:tc>
      </w:tr>
      <w:tr w:rsidR="00E704FF" w:rsidRPr="0057525C" w:rsidTr="0098505B">
        <w:trPr>
          <w:trHeight w:val="578"/>
          <w:tblHeader/>
        </w:trPr>
        <w:tc>
          <w:tcPr>
            <w:tcW w:w="5000" w:type="pct"/>
            <w:gridSpan w:val="4"/>
            <w:shd w:val="clear" w:color="auto" w:fill="FFFFFF"/>
            <w:vAlign w:val="center"/>
          </w:tcPr>
          <w:p w:rsidR="00E704FF" w:rsidRPr="0057525C" w:rsidRDefault="00E704FF" w:rsidP="0098505B">
            <w:pPr>
              <w:pStyle w:val="Heading3"/>
              <w:numPr>
                <w:ilvl w:val="2"/>
                <w:numId w:val="0"/>
              </w:numPr>
              <w:ind w:hanging="2727"/>
              <w:rPr>
                <w:rFonts w:cs="Arial"/>
                <w:sz w:val="26"/>
                <w:szCs w:val="26"/>
              </w:rPr>
            </w:pPr>
            <w:bookmarkStart w:id="1" w:name="_Toc90055349"/>
            <w:bookmarkStart w:id="2" w:name="_Toc107767917"/>
            <w:bookmarkStart w:id="3" w:name="_Toc120177282"/>
            <w:r w:rsidRPr="0057525C">
              <w:rPr>
                <w:rFonts w:cs="Arial"/>
                <w:sz w:val="26"/>
                <w:szCs w:val="26"/>
                <w:lang w:val="vi-VN"/>
              </w:rPr>
              <w:t>Tiêu chuẩn, quy chuẩn về thi công nghiệm thu</w:t>
            </w:r>
            <w:bookmarkEnd w:id="1"/>
            <w:bookmarkEnd w:id="2"/>
            <w:bookmarkEnd w:id="3"/>
          </w:p>
        </w:tc>
      </w:tr>
      <w:tr w:rsidR="00E704FF" w:rsidRPr="0057525C"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w:t>
            </w:r>
          </w:p>
        </w:tc>
        <w:tc>
          <w:tcPr>
            <w:tcW w:w="1426"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TCVN 8859:2023</w:t>
            </w:r>
          </w:p>
        </w:tc>
        <w:tc>
          <w:tcPr>
            <w:tcW w:w="3076" w:type="pct"/>
            <w:gridSpan w:val="2"/>
          </w:tcPr>
          <w:p w:rsidR="00E704FF" w:rsidRPr="0057525C" w:rsidRDefault="00E704FF" w:rsidP="0098505B">
            <w:pPr>
              <w:jc w:val="left"/>
              <w:rPr>
                <w:rFonts w:cs="Arial"/>
                <w:spacing w:val="-8"/>
                <w:sz w:val="26"/>
                <w:szCs w:val="26"/>
              </w:rPr>
            </w:pPr>
            <w:r w:rsidRPr="0057525C">
              <w:rPr>
                <w:rFonts w:cs="Arial"/>
                <w:sz w:val="26"/>
                <w:szCs w:val="26"/>
              </w:rPr>
              <w:t xml:space="preserve">Lớp móng cấp phối đá dăm trong kết cấu áo đường ô tô - Thi công và nghiệm thu </w:t>
            </w:r>
          </w:p>
        </w:tc>
      </w:tr>
      <w:tr w:rsidR="00E704FF" w:rsidRPr="0057525C"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2</w:t>
            </w:r>
          </w:p>
        </w:tc>
        <w:tc>
          <w:tcPr>
            <w:tcW w:w="1426"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TCVN 4447:2012</w:t>
            </w:r>
          </w:p>
        </w:tc>
        <w:tc>
          <w:tcPr>
            <w:tcW w:w="3076" w:type="pct"/>
            <w:gridSpan w:val="2"/>
          </w:tcPr>
          <w:p w:rsidR="00E704FF" w:rsidRPr="0057525C" w:rsidRDefault="00E704FF" w:rsidP="0098505B">
            <w:pPr>
              <w:jc w:val="left"/>
              <w:rPr>
                <w:rFonts w:cs="Arial"/>
                <w:spacing w:val="-8"/>
                <w:sz w:val="26"/>
                <w:szCs w:val="26"/>
              </w:rPr>
            </w:pPr>
            <w:r w:rsidRPr="0057525C">
              <w:rPr>
                <w:rFonts w:cs="Arial"/>
                <w:sz w:val="26"/>
                <w:szCs w:val="26"/>
              </w:rPr>
              <w:t>Công tác đất – Thi công và nghiệm thu</w:t>
            </w:r>
          </w:p>
        </w:tc>
      </w:tr>
      <w:tr w:rsidR="00E704FF" w:rsidRPr="0057525C"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3</w:t>
            </w:r>
          </w:p>
        </w:tc>
        <w:tc>
          <w:tcPr>
            <w:tcW w:w="1426" w:type="pct"/>
            <w:vAlign w:val="center"/>
          </w:tcPr>
          <w:p w:rsidR="00E704FF" w:rsidRPr="0057525C" w:rsidRDefault="00E704FF" w:rsidP="0098505B">
            <w:pPr>
              <w:adjustRightInd w:val="0"/>
              <w:snapToGrid w:val="0"/>
              <w:jc w:val="center"/>
              <w:rPr>
                <w:rFonts w:cs="Arial"/>
                <w:spacing w:val="-8"/>
                <w:sz w:val="26"/>
                <w:szCs w:val="26"/>
              </w:rPr>
            </w:pPr>
            <w:r w:rsidRPr="0057525C">
              <w:rPr>
                <w:rFonts w:cs="Arial"/>
                <w:sz w:val="26"/>
                <w:szCs w:val="26"/>
                <w:lang w:val="nl-NL"/>
              </w:rPr>
              <w:t>TCVN 9394:2012</w:t>
            </w:r>
          </w:p>
        </w:tc>
        <w:tc>
          <w:tcPr>
            <w:tcW w:w="3076" w:type="pct"/>
            <w:gridSpan w:val="2"/>
          </w:tcPr>
          <w:p w:rsidR="00E704FF" w:rsidRPr="0057525C" w:rsidRDefault="00E704FF" w:rsidP="0098505B">
            <w:pPr>
              <w:adjustRightInd w:val="0"/>
              <w:snapToGrid w:val="0"/>
              <w:jc w:val="left"/>
              <w:rPr>
                <w:rFonts w:cs="Arial"/>
                <w:spacing w:val="-8"/>
                <w:sz w:val="26"/>
                <w:szCs w:val="26"/>
              </w:rPr>
            </w:pPr>
            <w:r w:rsidRPr="0057525C">
              <w:rPr>
                <w:rFonts w:cs="Arial"/>
                <w:sz w:val="26"/>
                <w:szCs w:val="26"/>
              </w:rPr>
              <w:t>Đóng và ép cọc – Thi công và nghiệm thu</w:t>
            </w:r>
          </w:p>
        </w:tc>
      </w:tr>
      <w:tr w:rsidR="00E704FF" w:rsidRPr="0057525C"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4</w:t>
            </w:r>
          </w:p>
        </w:tc>
        <w:tc>
          <w:tcPr>
            <w:tcW w:w="1426"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TCVN 9115:2019</w:t>
            </w:r>
          </w:p>
        </w:tc>
        <w:tc>
          <w:tcPr>
            <w:tcW w:w="3076" w:type="pct"/>
            <w:gridSpan w:val="2"/>
          </w:tcPr>
          <w:p w:rsidR="00E704FF" w:rsidRPr="0057525C" w:rsidRDefault="00E704FF" w:rsidP="0098505B">
            <w:pPr>
              <w:jc w:val="left"/>
              <w:rPr>
                <w:rFonts w:cs="Arial"/>
                <w:spacing w:val="-8"/>
                <w:sz w:val="26"/>
                <w:szCs w:val="26"/>
              </w:rPr>
            </w:pPr>
            <w:r w:rsidRPr="0057525C">
              <w:rPr>
                <w:rFonts w:cs="Arial"/>
                <w:sz w:val="26"/>
                <w:szCs w:val="26"/>
              </w:rPr>
              <w:t>Kết cấu bê tông và bê tông cốt thép lắp ghép – Thi công và nghiệm thu</w:t>
            </w:r>
          </w:p>
        </w:tc>
      </w:tr>
      <w:tr w:rsidR="00E704FF" w:rsidRPr="0057525C"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5</w:t>
            </w:r>
          </w:p>
        </w:tc>
        <w:tc>
          <w:tcPr>
            <w:tcW w:w="1426"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TCVN 4453:1995</w:t>
            </w:r>
          </w:p>
        </w:tc>
        <w:tc>
          <w:tcPr>
            <w:tcW w:w="3076" w:type="pct"/>
            <w:gridSpan w:val="2"/>
          </w:tcPr>
          <w:p w:rsidR="00E704FF" w:rsidRPr="0057525C" w:rsidRDefault="00E704FF" w:rsidP="0098505B">
            <w:pPr>
              <w:jc w:val="left"/>
              <w:rPr>
                <w:rFonts w:cs="Arial"/>
                <w:spacing w:val="-8"/>
                <w:sz w:val="26"/>
                <w:szCs w:val="26"/>
              </w:rPr>
            </w:pPr>
            <w:bookmarkStart w:id="4" w:name="loai_1_name_name"/>
            <w:r w:rsidRPr="0057525C">
              <w:rPr>
                <w:rFonts w:cs="Arial"/>
                <w:sz w:val="26"/>
                <w:szCs w:val="26"/>
              </w:rPr>
              <w:t>Tiêu chuẩn bắt buộc áp dụng từng phần - Kết cấu bê tông và bê tông cốt thép toàn khối – Quy phạm thi công và nghiệm thu</w:t>
            </w:r>
            <w:bookmarkEnd w:id="4"/>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6</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9361:2012</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Công tác nền móng -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lastRenderedPageBreak/>
              <w:t>7</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4516:1988</w:t>
            </w:r>
          </w:p>
        </w:tc>
        <w:tc>
          <w:tcPr>
            <w:tcW w:w="3076" w:type="pct"/>
            <w:gridSpan w:val="2"/>
          </w:tcPr>
          <w:p w:rsidR="00E704FF" w:rsidRPr="0057525C" w:rsidRDefault="00E704FF" w:rsidP="0098505B">
            <w:pPr>
              <w:jc w:val="left"/>
              <w:rPr>
                <w:rFonts w:cs="Arial"/>
                <w:spacing w:val="-8"/>
                <w:sz w:val="26"/>
                <w:szCs w:val="26"/>
                <w:lang w:val="vi-VN"/>
              </w:rPr>
            </w:pPr>
            <w:r w:rsidRPr="0057525C">
              <w:rPr>
                <w:rFonts w:cs="Arial"/>
                <w:sz w:val="26"/>
                <w:szCs w:val="26"/>
                <w:lang w:val="nl-NL"/>
              </w:rPr>
              <w:t>Hoàn thiện mặt bằng xây dựng - Quy phạm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8</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8863:2011</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 xml:space="preserve">Mặt </w:t>
            </w:r>
            <w:r w:rsidRPr="0057525C">
              <w:rPr>
                <w:rFonts w:cs="Arial"/>
                <w:spacing w:val="-8"/>
                <w:sz w:val="26"/>
                <w:szCs w:val="26"/>
                <w:lang w:val="nl-NL"/>
              </w:rPr>
              <w:t>đường láng nhựa nóng - Thi công và nghiệm thu</w:t>
            </w:r>
            <w:r w:rsidRPr="0057525C">
              <w:rPr>
                <w:rFonts w:cs="Arial"/>
                <w:sz w:val="26"/>
                <w:szCs w:val="26"/>
                <w:lang w:val="nl-NL"/>
              </w:rPr>
              <w:t xml:space="preserve"> </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9</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8858:2023</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Móng cấp phối đá dăm và cấp phối thiên nhiên gia cố xi măng trong kết cấu áo đường ô tô –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10</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8864:2011</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Mặt đường ô tô – Xác định độ bằng phẳng bằng thước dài 3,0 mét</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11</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8818:2011</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Nhựa đường lỏng - Yêu cầu kỹ thuật và phương pháp thử (Phần 1 đến phần 5)</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12</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8788: 2011</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Sơn tín hiệu giao thông – Sơn vạch đường hệ dung môi và hệ nước – Qui trình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13</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8791:2011</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Sơn tín hiệu giao thông – Vật liệu kẻ đường phản quang nhiệt dẻo – Yêu cầu kỹ thuật, phương pháp thử,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14</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9377-1: 2012</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 xml:space="preserve">Công </w:t>
            </w:r>
            <w:r w:rsidRPr="0057525C">
              <w:rPr>
                <w:rFonts w:cs="Arial"/>
                <w:spacing w:val="-2"/>
                <w:sz w:val="26"/>
                <w:szCs w:val="26"/>
                <w:lang w:val="nl-NL"/>
              </w:rPr>
              <w:t>tác hoàn thiện trong xây dựng, thi công và nghiệm thu. Phần 1 Công tác lát và láng trong xây</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16</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9113:2012</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Ống bê tông cốt thép thoát nước</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17</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9436:2012</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Nền đường ô tô –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pacing w:val="-8"/>
                <w:sz w:val="26"/>
                <w:szCs w:val="26"/>
              </w:rPr>
            </w:pPr>
            <w:r w:rsidRPr="0057525C">
              <w:rPr>
                <w:rFonts w:cs="Arial"/>
                <w:sz w:val="26"/>
                <w:szCs w:val="26"/>
                <w:lang w:val="nl-NL"/>
              </w:rPr>
              <w:t>18</w:t>
            </w:r>
          </w:p>
        </w:tc>
        <w:tc>
          <w:tcPr>
            <w:tcW w:w="1426" w:type="pct"/>
            <w:vAlign w:val="center"/>
          </w:tcPr>
          <w:p w:rsidR="00E704FF" w:rsidRPr="0057525C" w:rsidRDefault="00E704FF" w:rsidP="0098505B">
            <w:pPr>
              <w:jc w:val="center"/>
              <w:rPr>
                <w:rFonts w:cs="Arial"/>
                <w:spacing w:val="-14"/>
                <w:sz w:val="26"/>
                <w:szCs w:val="26"/>
                <w:lang w:val="nl-NL"/>
              </w:rPr>
            </w:pPr>
            <w:r w:rsidRPr="0057525C">
              <w:rPr>
                <w:rFonts w:cs="Arial"/>
                <w:sz w:val="26"/>
                <w:szCs w:val="26"/>
                <w:lang w:val="nl-NL"/>
              </w:rPr>
              <w:t>TCVN 7887:2018</w:t>
            </w:r>
          </w:p>
        </w:tc>
        <w:tc>
          <w:tcPr>
            <w:tcW w:w="3076" w:type="pct"/>
            <w:gridSpan w:val="2"/>
          </w:tcPr>
          <w:p w:rsidR="00E704FF" w:rsidRPr="0057525C" w:rsidRDefault="00E704FF" w:rsidP="0098505B">
            <w:pPr>
              <w:jc w:val="left"/>
              <w:rPr>
                <w:rFonts w:cs="Arial"/>
                <w:spacing w:val="-8"/>
                <w:sz w:val="26"/>
                <w:szCs w:val="26"/>
                <w:lang w:val="nl-NL"/>
              </w:rPr>
            </w:pPr>
            <w:r w:rsidRPr="0057525C">
              <w:rPr>
                <w:rFonts w:cs="Arial"/>
                <w:sz w:val="26"/>
                <w:szCs w:val="26"/>
                <w:lang w:val="nl-NL"/>
              </w:rPr>
              <w:t>Màng phản quang dùng cho báo hiệu đường bộ</w:t>
            </w:r>
          </w:p>
        </w:tc>
      </w:tr>
      <w:tr w:rsidR="00E704FF" w:rsidRPr="0046792B" w:rsidTr="0098505B">
        <w:trPr>
          <w:trHeight w:val="454"/>
        </w:trPr>
        <w:tc>
          <w:tcPr>
            <w:tcW w:w="498" w:type="pct"/>
            <w:vAlign w:val="center"/>
          </w:tcPr>
          <w:p w:rsidR="00E704FF" w:rsidRPr="0089257E" w:rsidRDefault="00E704FF" w:rsidP="0098505B">
            <w:pPr>
              <w:jc w:val="center"/>
              <w:rPr>
                <w:rFonts w:cs="Arial"/>
                <w:sz w:val="26"/>
                <w:szCs w:val="26"/>
              </w:rPr>
            </w:pPr>
            <w:r>
              <w:rPr>
                <w:rFonts w:cs="Arial"/>
                <w:sz w:val="26"/>
                <w:szCs w:val="26"/>
              </w:rPr>
              <w:t>19</w:t>
            </w:r>
          </w:p>
        </w:tc>
        <w:tc>
          <w:tcPr>
            <w:tcW w:w="1426" w:type="pct"/>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13567:2022</w:t>
            </w:r>
          </w:p>
        </w:tc>
        <w:tc>
          <w:tcPr>
            <w:tcW w:w="3076" w:type="pct"/>
            <w:gridSpan w:val="2"/>
            <w:vAlign w:val="center"/>
          </w:tcPr>
          <w:p w:rsidR="00E704FF" w:rsidRPr="0057525C" w:rsidRDefault="00E704FF" w:rsidP="0098505B">
            <w:pPr>
              <w:jc w:val="left"/>
              <w:rPr>
                <w:rFonts w:cs="Arial"/>
                <w:sz w:val="26"/>
                <w:szCs w:val="26"/>
                <w:lang w:val="nl-NL"/>
              </w:rPr>
            </w:pPr>
            <w:r w:rsidRPr="0057525C">
              <w:rPr>
                <w:rFonts w:cs="Arial"/>
                <w:sz w:val="26"/>
                <w:szCs w:val="26"/>
                <w:lang w:val="nl-NL"/>
              </w:rPr>
              <w:t>Lớp mặt đường bằng hỗn hợp nhựa nóng - Yêu cầu thi công và nghiệm thu</w:t>
            </w:r>
          </w:p>
        </w:tc>
      </w:tr>
      <w:tr w:rsidR="00E704FF" w:rsidRPr="0046792B" w:rsidTr="0098505B">
        <w:trPr>
          <w:trHeight w:val="454"/>
        </w:trPr>
        <w:tc>
          <w:tcPr>
            <w:tcW w:w="498" w:type="pct"/>
            <w:vAlign w:val="center"/>
          </w:tcPr>
          <w:p w:rsidR="00E704FF" w:rsidRPr="0057525C" w:rsidRDefault="00E704FF" w:rsidP="0098505B">
            <w:pPr>
              <w:jc w:val="center"/>
              <w:rPr>
                <w:rFonts w:cs="Arial"/>
                <w:sz w:val="26"/>
                <w:szCs w:val="26"/>
              </w:rPr>
            </w:pPr>
            <w:r>
              <w:rPr>
                <w:rFonts w:cs="Arial"/>
                <w:sz w:val="26"/>
                <w:szCs w:val="26"/>
              </w:rPr>
              <w:t>20</w:t>
            </w:r>
          </w:p>
        </w:tc>
        <w:tc>
          <w:tcPr>
            <w:tcW w:w="1426" w:type="pct"/>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9208 : 2012</w:t>
            </w:r>
          </w:p>
        </w:tc>
        <w:tc>
          <w:tcPr>
            <w:tcW w:w="3076" w:type="pct"/>
            <w:gridSpan w:val="2"/>
            <w:vAlign w:val="center"/>
          </w:tcPr>
          <w:p w:rsidR="00E704FF" w:rsidRPr="0057525C" w:rsidRDefault="00E704FF" w:rsidP="0098505B">
            <w:pPr>
              <w:jc w:val="left"/>
              <w:rPr>
                <w:rFonts w:cs="Arial"/>
                <w:sz w:val="26"/>
                <w:szCs w:val="26"/>
                <w:lang w:val="nl-NL"/>
              </w:rPr>
            </w:pPr>
            <w:r w:rsidRPr="0057525C">
              <w:rPr>
                <w:rFonts w:cs="Arial"/>
                <w:sz w:val="26"/>
                <w:szCs w:val="26"/>
                <w:lang w:val="nl-NL"/>
              </w:rPr>
              <w:t>Lắp đặt cáp và dây dẫn điện trong các công trình công nghiệp</w:t>
            </w:r>
          </w:p>
        </w:tc>
      </w:tr>
      <w:tr w:rsidR="00E704FF" w:rsidRPr="0046792B" w:rsidTr="0098505B">
        <w:trPr>
          <w:trHeight w:val="454"/>
        </w:trPr>
        <w:tc>
          <w:tcPr>
            <w:tcW w:w="498" w:type="pct"/>
            <w:vAlign w:val="center"/>
          </w:tcPr>
          <w:p w:rsidR="00E704FF" w:rsidRPr="0057525C" w:rsidRDefault="00E704FF" w:rsidP="0098505B">
            <w:pPr>
              <w:jc w:val="center"/>
              <w:rPr>
                <w:rFonts w:cs="Arial"/>
                <w:sz w:val="26"/>
                <w:szCs w:val="26"/>
              </w:rPr>
            </w:pPr>
            <w:r w:rsidRPr="0057525C">
              <w:rPr>
                <w:rFonts w:cs="Arial"/>
                <w:sz w:val="26"/>
                <w:szCs w:val="26"/>
              </w:rPr>
              <w:t>2</w:t>
            </w:r>
            <w:r>
              <w:rPr>
                <w:rFonts w:cs="Arial"/>
                <w:sz w:val="26"/>
                <w:szCs w:val="26"/>
              </w:rPr>
              <w:t>1</w:t>
            </w:r>
          </w:p>
        </w:tc>
        <w:tc>
          <w:tcPr>
            <w:tcW w:w="1426" w:type="pct"/>
            <w:vAlign w:val="center"/>
          </w:tcPr>
          <w:p w:rsidR="00E704FF" w:rsidRPr="0057525C" w:rsidRDefault="00E704FF" w:rsidP="0098505B">
            <w:pPr>
              <w:rPr>
                <w:rFonts w:cs="Arial"/>
                <w:sz w:val="26"/>
                <w:szCs w:val="26"/>
                <w:lang w:val="nl-NL"/>
              </w:rPr>
            </w:pPr>
            <w:r w:rsidRPr="0057525C">
              <w:rPr>
                <w:rFonts w:cs="Arial"/>
                <w:sz w:val="26"/>
                <w:szCs w:val="26"/>
                <w:lang w:val="nl-NL"/>
              </w:rPr>
              <w:t>QCVN07-3:2023/BXD</w:t>
            </w:r>
          </w:p>
        </w:tc>
        <w:tc>
          <w:tcPr>
            <w:tcW w:w="3076" w:type="pct"/>
            <w:gridSpan w:val="2"/>
            <w:vAlign w:val="center"/>
          </w:tcPr>
          <w:p w:rsidR="00E704FF" w:rsidRPr="0057525C" w:rsidRDefault="00E704FF" w:rsidP="0098505B">
            <w:pPr>
              <w:jc w:val="left"/>
              <w:rPr>
                <w:rFonts w:cs="Arial"/>
                <w:sz w:val="26"/>
                <w:szCs w:val="26"/>
                <w:lang w:val="nl-NL"/>
              </w:rPr>
            </w:pPr>
            <w:r w:rsidRPr="0057525C">
              <w:rPr>
                <w:rFonts w:cs="Arial"/>
                <w:sz w:val="26"/>
                <w:szCs w:val="26"/>
                <w:lang w:val="nl-NL"/>
              </w:rPr>
              <w:t>Quy chuẩn kỹ thuật quốc gia về Hệ thống công trình hạ tầng kỹ thuật</w:t>
            </w:r>
          </w:p>
        </w:tc>
      </w:tr>
      <w:tr w:rsidR="00E704FF" w:rsidRPr="0046792B" w:rsidTr="0098505B">
        <w:trPr>
          <w:trHeight w:val="454"/>
        </w:trPr>
        <w:tc>
          <w:tcPr>
            <w:tcW w:w="5000" w:type="pct"/>
            <w:gridSpan w:val="4"/>
            <w:tcBorders>
              <w:top w:val="single" w:sz="4" w:space="0" w:color="auto"/>
              <w:left w:val="single" w:sz="4" w:space="0" w:color="auto"/>
              <w:bottom w:val="single" w:sz="4" w:space="0" w:color="auto"/>
              <w:right w:val="single" w:sz="4" w:space="0" w:color="auto"/>
            </w:tcBorders>
          </w:tcPr>
          <w:p w:rsidR="00E704FF" w:rsidRPr="0057525C" w:rsidRDefault="00E704FF" w:rsidP="0098505B">
            <w:pPr>
              <w:jc w:val="center"/>
              <w:rPr>
                <w:rFonts w:cs="Arial"/>
                <w:b/>
                <w:bCs/>
                <w:sz w:val="26"/>
                <w:szCs w:val="26"/>
                <w:lang w:val="nl-NL"/>
              </w:rPr>
            </w:pPr>
            <w:bookmarkStart w:id="5" w:name="_Toc90055350"/>
            <w:bookmarkStart w:id="6" w:name="_Toc107767918"/>
            <w:bookmarkStart w:id="7" w:name="_Toc120177283"/>
            <w:r w:rsidRPr="0057525C">
              <w:rPr>
                <w:rFonts w:cs="Arial"/>
                <w:b/>
                <w:bCs/>
                <w:sz w:val="26"/>
                <w:szCs w:val="26"/>
                <w:lang w:val="vi-VN"/>
              </w:rPr>
              <w:t>Tiêu chuẩn, quy phạm về quản lý thi công và an toàn lao động bảo dưỡng</w:t>
            </w:r>
            <w:bookmarkEnd w:id="5"/>
            <w:bookmarkEnd w:id="6"/>
            <w:bookmarkEnd w:id="7"/>
          </w:p>
        </w:tc>
      </w:tr>
      <w:tr w:rsidR="00E704FF" w:rsidRPr="0057525C"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1</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4055:2012</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Tổ chức thi công</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2</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5637:1991</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Quản lý chất lượng xây lắp công trình – Nguyên tắc cơ bản</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3</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4087: 2012</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Sử dụng máy xây dựng – Yêu cầu chung</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4</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5640:1991</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Bàn giao công trình xây dựng – Nguyên tắc cơ bản</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5</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5308:1991</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Quy phạm kỹ thuật an toàn trong xây dựng</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lastRenderedPageBreak/>
              <w:t>6</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4431:1987</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Tiêu chuẩn bắt buộc áp dụng toàn phần lan can an toàn - Điều kiện kỹ thuật</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7</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2287:1987</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Nhóm T: Hệ thống tiêu chuẩn an toàn lao động - Quy định cơ bản</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8</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bookmarkStart w:id="8" w:name="loai_1"/>
            <w:r w:rsidRPr="0057525C">
              <w:rPr>
                <w:rFonts w:cs="Arial"/>
                <w:sz w:val="26"/>
                <w:szCs w:val="26"/>
                <w:lang w:val="nl-NL"/>
              </w:rPr>
              <w:t>QCVN 01: 2020/BCT</w:t>
            </w:r>
            <w:bookmarkEnd w:id="8"/>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Quy chuẩn kỹ thuật quốc gia về an toàn điện</w:t>
            </w:r>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9</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3146:1986</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Tiêu chuẩn này bắt buộc áp dụng toàn phần công việc hàn điện - Yêu cầu chung về an toàn</w:t>
            </w:r>
          </w:p>
        </w:tc>
      </w:tr>
      <w:tr w:rsidR="00E704FF" w:rsidRPr="0057525C"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10</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13249:2020</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rPr>
            </w:pPr>
            <w:r w:rsidRPr="0057525C">
              <w:rPr>
                <w:rFonts w:cs="Arial"/>
                <w:sz w:val="26"/>
                <w:szCs w:val="26"/>
              </w:rPr>
              <w:t>An toàn cháy – Từ vựng</w:t>
            </w:r>
          </w:p>
        </w:tc>
      </w:tr>
      <w:tr w:rsidR="00E704FF" w:rsidRPr="0057525C"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11</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3255:1986</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bookmarkStart w:id="9" w:name="loai_1_name_name_name"/>
            <w:r w:rsidRPr="0057525C">
              <w:rPr>
                <w:rFonts w:cs="Arial"/>
                <w:sz w:val="26"/>
                <w:szCs w:val="26"/>
                <w:lang w:val="nl-NL"/>
              </w:rPr>
              <w:t>An toàn nổ - Yêu cầu chung</w:t>
            </w:r>
            <w:bookmarkEnd w:id="9"/>
          </w:p>
        </w:tc>
      </w:tr>
      <w:tr w:rsidR="00E704FF" w:rsidRPr="0046792B" w:rsidTr="0098505B">
        <w:trPr>
          <w:trHeight w:val="454"/>
        </w:trPr>
        <w:tc>
          <w:tcPr>
            <w:tcW w:w="498"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vi-VN"/>
              </w:rPr>
            </w:pPr>
            <w:r w:rsidRPr="0057525C">
              <w:rPr>
                <w:rFonts w:cs="Arial"/>
                <w:sz w:val="26"/>
                <w:szCs w:val="26"/>
                <w:lang w:val="vi-VN"/>
              </w:rPr>
              <w:t>12</w:t>
            </w:r>
          </w:p>
        </w:tc>
        <w:tc>
          <w:tcPr>
            <w:tcW w:w="1426" w:type="pct"/>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center"/>
              <w:rPr>
                <w:rFonts w:cs="Arial"/>
                <w:sz w:val="26"/>
                <w:szCs w:val="26"/>
                <w:lang w:val="nl-NL"/>
              </w:rPr>
            </w:pPr>
            <w:r w:rsidRPr="0057525C">
              <w:rPr>
                <w:rFonts w:cs="Arial"/>
                <w:sz w:val="26"/>
                <w:szCs w:val="26"/>
                <w:lang w:val="nl-NL"/>
              </w:rPr>
              <w:t>TCVN 4244:2005</w:t>
            </w:r>
          </w:p>
        </w:tc>
        <w:tc>
          <w:tcPr>
            <w:tcW w:w="3076" w:type="pct"/>
            <w:gridSpan w:val="2"/>
            <w:tcBorders>
              <w:top w:val="single" w:sz="4" w:space="0" w:color="auto"/>
              <w:left w:val="single" w:sz="4" w:space="0" w:color="auto"/>
              <w:bottom w:val="single" w:sz="4" w:space="0" w:color="auto"/>
              <w:right w:val="single" w:sz="4" w:space="0" w:color="auto"/>
            </w:tcBorders>
            <w:vAlign w:val="center"/>
          </w:tcPr>
          <w:p w:rsidR="00E704FF" w:rsidRPr="0057525C" w:rsidRDefault="00E704FF" w:rsidP="0098505B">
            <w:pPr>
              <w:jc w:val="left"/>
              <w:rPr>
                <w:rFonts w:cs="Arial"/>
                <w:sz w:val="26"/>
                <w:szCs w:val="26"/>
                <w:lang w:val="nl-NL"/>
              </w:rPr>
            </w:pPr>
            <w:r w:rsidRPr="0057525C">
              <w:rPr>
                <w:rFonts w:cs="Arial"/>
                <w:sz w:val="26"/>
                <w:szCs w:val="26"/>
                <w:lang w:val="nl-NL"/>
              </w:rPr>
              <w:t>Thiết bị nâng - thiết kế, chế tạo và kiểm tra kỹ thuật</w:t>
            </w:r>
          </w:p>
        </w:tc>
      </w:tr>
      <w:tr w:rsidR="00E704FF" w:rsidRPr="0057525C" w:rsidTr="0098505B">
        <w:tblPrEx>
          <w:jc w:val="center"/>
          <w:tblLook w:val="01E0" w:firstRow="1" w:lastRow="1" w:firstColumn="1" w:lastColumn="1" w:noHBand="0" w:noVBand="0"/>
        </w:tblPrEx>
        <w:trPr>
          <w:tblHeader/>
          <w:jc w:val="center"/>
        </w:trPr>
        <w:tc>
          <w:tcPr>
            <w:tcW w:w="2890" w:type="pct"/>
            <w:gridSpan w:val="3"/>
          </w:tcPr>
          <w:p w:rsidR="00E704FF" w:rsidRPr="0057525C" w:rsidRDefault="00E704FF" w:rsidP="0098505B">
            <w:pPr>
              <w:spacing w:before="60" w:after="60" w:line="264" w:lineRule="auto"/>
              <w:jc w:val="center"/>
              <w:rPr>
                <w:b/>
                <w:bCs/>
                <w:iCs/>
                <w:sz w:val="26"/>
                <w:szCs w:val="26"/>
              </w:rPr>
            </w:pPr>
            <w:r w:rsidRPr="0057525C">
              <w:rPr>
                <w:b/>
                <w:bCs/>
                <w:iCs/>
                <w:sz w:val="26"/>
                <w:szCs w:val="26"/>
              </w:rPr>
              <w:t>Tên tiêu chuẩn</w:t>
            </w:r>
          </w:p>
        </w:tc>
        <w:tc>
          <w:tcPr>
            <w:tcW w:w="2110" w:type="pct"/>
          </w:tcPr>
          <w:p w:rsidR="00E704FF" w:rsidRPr="0057525C" w:rsidRDefault="00E704FF" w:rsidP="0098505B">
            <w:pPr>
              <w:spacing w:before="60" w:after="60" w:line="264" w:lineRule="auto"/>
              <w:jc w:val="center"/>
              <w:rPr>
                <w:b/>
                <w:bCs/>
                <w:iCs/>
                <w:sz w:val="26"/>
                <w:szCs w:val="26"/>
              </w:rPr>
            </w:pPr>
            <w:r w:rsidRPr="0057525C">
              <w:rPr>
                <w:b/>
                <w:bCs/>
                <w:iCs/>
                <w:sz w:val="26"/>
                <w:szCs w:val="26"/>
              </w:rPr>
              <w:t>Số hiệu tiêu chuẩn</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E704FF">
            <w:pPr>
              <w:pStyle w:val="ListParagraph"/>
              <w:numPr>
                <w:ilvl w:val="0"/>
                <w:numId w:val="8"/>
              </w:numPr>
              <w:spacing w:before="60" w:after="60" w:line="264" w:lineRule="auto"/>
              <w:ind w:left="342"/>
              <w:contextualSpacing w:val="0"/>
              <w:rPr>
                <w:b/>
                <w:sz w:val="26"/>
                <w:szCs w:val="26"/>
              </w:rPr>
            </w:pPr>
            <w:r w:rsidRPr="0057525C">
              <w:rPr>
                <w:b/>
                <w:sz w:val="26"/>
                <w:szCs w:val="26"/>
              </w:rPr>
              <w:t>Thiết kế xây dựng</w:t>
            </w:r>
          </w:p>
        </w:tc>
        <w:tc>
          <w:tcPr>
            <w:tcW w:w="2110" w:type="pct"/>
          </w:tcPr>
          <w:p w:rsidR="00E704FF" w:rsidRPr="0057525C" w:rsidRDefault="00E704FF" w:rsidP="0098505B">
            <w:pPr>
              <w:spacing w:before="60" w:after="60" w:line="264" w:lineRule="auto"/>
              <w:rPr>
                <w:b/>
                <w:sz w:val="26"/>
                <w:szCs w:val="26"/>
              </w:rPr>
            </w:pP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pStyle w:val="ListParagraph"/>
              <w:spacing w:before="60" w:after="60" w:line="264" w:lineRule="auto"/>
              <w:ind w:left="0"/>
              <w:rPr>
                <w:b/>
                <w:sz w:val="26"/>
                <w:szCs w:val="26"/>
              </w:rPr>
            </w:pPr>
            <w:r w:rsidRPr="0057525C">
              <w:rPr>
                <w:sz w:val="26"/>
                <w:szCs w:val="26"/>
              </w:rPr>
              <w:t>Quy chuẩn xây dựng Việt Nam - Quy hoạch Xây dựng</w:t>
            </w:r>
          </w:p>
        </w:tc>
        <w:tc>
          <w:tcPr>
            <w:tcW w:w="2110" w:type="pct"/>
            <w:vAlign w:val="center"/>
          </w:tcPr>
          <w:p w:rsidR="00E704FF" w:rsidRPr="0057525C" w:rsidRDefault="00E704FF" w:rsidP="0098505B">
            <w:pPr>
              <w:spacing w:before="60" w:after="60" w:line="264" w:lineRule="auto"/>
              <w:jc w:val="center"/>
              <w:rPr>
                <w:b/>
                <w:sz w:val="26"/>
                <w:szCs w:val="26"/>
              </w:rPr>
            </w:pPr>
            <w:r w:rsidRPr="0057525C">
              <w:rPr>
                <w:sz w:val="26"/>
                <w:szCs w:val="26"/>
              </w:rPr>
              <w:t>QCVN 01:2019/BXD</w:t>
            </w: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pStyle w:val="ListParagraph"/>
              <w:spacing w:before="60" w:after="60" w:line="264" w:lineRule="auto"/>
              <w:ind w:left="0"/>
              <w:rPr>
                <w:b/>
                <w:sz w:val="26"/>
                <w:szCs w:val="26"/>
              </w:rPr>
            </w:pPr>
            <w:r w:rsidRPr="0057525C">
              <w:rPr>
                <w:sz w:val="26"/>
                <w:szCs w:val="26"/>
              </w:rPr>
              <w:t>Quy chuẩn kỹ thuật quốc gia về thép làm cốt bê tông</w:t>
            </w:r>
          </w:p>
        </w:tc>
        <w:tc>
          <w:tcPr>
            <w:tcW w:w="2110" w:type="pct"/>
            <w:vAlign w:val="center"/>
          </w:tcPr>
          <w:p w:rsidR="00E704FF" w:rsidRPr="0057525C" w:rsidRDefault="00E704FF" w:rsidP="0098505B">
            <w:pPr>
              <w:pStyle w:val="Other0"/>
              <w:shd w:val="clear" w:color="auto" w:fill="auto"/>
              <w:spacing w:after="60"/>
              <w:jc w:val="center"/>
              <w:rPr>
                <w:rFonts w:ascii="Times New Roman" w:hAnsi="Times New Roman"/>
                <w:b/>
                <w:sz w:val="26"/>
                <w:szCs w:val="26"/>
              </w:rPr>
            </w:pPr>
            <w:r w:rsidRPr="0057525C">
              <w:rPr>
                <w:rFonts w:ascii="Times New Roman" w:hAnsi="Times New Roman" w:cs="Times New Roman"/>
                <w:sz w:val="26"/>
                <w:szCs w:val="26"/>
              </w:rPr>
              <w:t xml:space="preserve">QCVN </w:t>
            </w:r>
            <w:r w:rsidRPr="0057525C">
              <w:rPr>
                <w:rFonts w:ascii="Times New Roman" w:hAnsi="Times New Roman"/>
                <w:sz w:val="26"/>
                <w:szCs w:val="26"/>
              </w:rPr>
              <w:t>07:2019/BKHCN</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pStyle w:val="ListParagraph"/>
              <w:spacing w:before="60" w:after="60" w:line="264" w:lineRule="auto"/>
              <w:ind w:left="0"/>
              <w:rPr>
                <w:sz w:val="26"/>
                <w:szCs w:val="26"/>
              </w:rPr>
            </w:pPr>
            <w:r w:rsidRPr="0057525C">
              <w:rPr>
                <w:sz w:val="26"/>
                <w:szCs w:val="26"/>
              </w:rPr>
              <w:t>Quy chuẩn kỹ thuật quốc gia về phân cấp công trình phục vụ thiết kế xây dựng;</w:t>
            </w:r>
          </w:p>
        </w:tc>
        <w:tc>
          <w:tcPr>
            <w:tcW w:w="2110" w:type="pct"/>
            <w:vAlign w:val="center"/>
          </w:tcPr>
          <w:p w:rsidR="00E704FF" w:rsidRPr="0057525C" w:rsidRDefault="00E704FF" w:rsidP="0098505B">
            <w:pPr>
              <w:spacing w:before="60" w:after="60" w:line="264" w:lineRule="auto"/>
              <w:jc w:val="center"/>
              <w:rPr>
                <w:b/>
                <w:sz w:val="26"/>
                <w:szCs w:val="26"/>
              </w:rPr>
            </w:pPr>
            <w:r w:rsidRPr="0057525C">
              <w:rPr>
                <w:sz w:val="26"/>
                <w:szCs w:val="26"/>
              </w:rPr>
              <w:t>QCVN 03:2022/BXD</w:t>
            </w: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pStyle w:val="ListParagraph"/>
              <w:spacing w:before="60" w:after="60" w:line="264" w:lineRule="auto"/>
              <w:ind w:left="0"/>
              <w:rPr>
                <w:b/>
                <w:sz w:val="26"/>
                <w:szCs w:val="26"/>
              </w:rPr>
            </w:pPr>
            <w:r w:rsidRPr="0057525C">
              <w:rPr>
                <w:sz w:val="26"/>
                <w:szCs w:val="26"/>
              </w:rPr>
              <w:t>Quy chuẩn xây dựng công trình để đảm bảo người tàn tật tiếp cận sử dụng</w:t>
            </w:r>
          </w:p>
        </w:tc>
        <w:tc>
          <w:tcPr>
            <w:tcW w:w="2110" w:type="pct"/>
            <w:vAlign w:val="center"/>
          </w:tcPr>
          <w:p w:rsidR="00E704FF" w:rsidRPr="0057525C" w:rsidRDefault="00E704FF" w:rsidP="0098505B">
            <w:pPr>
              <w:spacing w:before="60" w:after="60" w:line="264" w:lineRule="auto"/>
              <w:jc w:val="center"/>
              <w:rPr>
                <w:b/>
                <w:sz w:val="26"/>
                <w:szCs w:val="26"/>
              </w:rPr>
            </w:pPr>
            <w:r w:rsidRPr="0057525C">
              <w:rPr>
                <w:sz w:val="26"/>
                <w:szCs w:val="26"/>
              </w:rPr>
              <w:t>QCVN 10:2014/BXD</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pStyle w:val="ListParagraph"/>
              <w:spacing w:before="60" w:after="60" w:line="264" w:lineRule="auto"/>
              <w:ind w:left="0"/>
              <w:rPr>
                <w:b/>
                <w:sz w:val="26"/>
                <w:szCs w:val="26"/>
              </w:rPr>
            </w:pPr>
            <w:r w:rsidRPr="0057525C">
              <w:rPr>
                <w:sz w:val="26"/>
                <w:szCs w:val="26"/>
              </w:rPr>
              <w:t>Quy chuẩn kỹ thuật quốc gia các công trình hạ tầng kỹ thuật đô thị</w:t>
            </w:r>
          </w:p>
        </w:tc>
        <w:tc>
          <w:tcPr>
            <w:tcW w:w="2110" w:type="pct"/>
            <w:vAlign w:val="center"/>
          </w:tcPr>
          <w:p w:rsidR="00E704FF" w:rsidRPr="0057525C" w:rsidRDefault="00E704FF" w:rsidP="0098505B">
            <w:pPr>
              <w:spacing w:before="60" w:after="60" w:line="264" w:lineRule="auto"/>
              <w:jc w:val="center"/>
              <w:rPr>
                <w:b/>
                <w:sz w:val="26"/>
                <w:szCs w:val="26"/>
              </w:rPr>
            </w:pPr>
            <w:r w:rsidRPr="0057525C">
              <w:rPr>
                <w:sz w:val="26"/>
                <w:szCs w:val="26"/>
              </w:rPr>
              <w:t>QCVN 07:2016/BXD</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E704FF">
            <w:pPr>
              <w:pStyle w:val="ListParagraph"/>
              <w:numPr>
                <w:ilvl w:val="0"/>
                <w:numId w:val="8"/>
              </w:numPr>
              <w:spacing w:before="60" w:after="60" w:line="264" w:lineRule="auto"/>
              <w:ind w:left="342"/>
              <w:contextualSpacing w:val="0"/>
              <w:rPr>
                <w:sz w:val="26"/>
                <w:szCs w:val="26"/>
              </w:rPr>
            </w:pPr>
            <w:r w:rsidRPr="0057525C">
              <w:rPr>
                <w:b/>
                <w:sz w:val="26"/>
                <w:szCs w:val="26"/>
              </w:rPr>
              <w:t>Thiết kế đường giao thông</w:t>
            </w:r>
          </w:p>
        </w:tc>
        <w:tc>
          <w:tcPr>
            <w:tcW w:w="2110" w:type="pct"/>
            <w:vAlign w:val="center"/>
          </w:tcPr>
          <w:p w:rsidR="00E704FF" w:rsidRPr="0057525C" w:rsidRDefault="00E704FF" w:rsidP="0098505B">
            <w:pPr>
              <w:spacing w:before="60" w:after="60" w:line="264" w:lineRule="auto"/>
              <w:jc w:val="center"/>
              <w:rPr>
                <w:sz w:val="26"/>
                <w:szCs w:val="26"/>
              </w:rPr>
            </w:pP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spacing w:val="-4"/>
                <w:sz w:val="26"/>
                <w:szCs w:val="26"/>
              </w:rPr>
            </w:pPr>
            <w:r w:rsidRPr="0057525C">
              <w:rPr>
                <w:sz w:val="26"/>
                <w:szCs w:val="26"/>
              </w:rPr>
              <w:t>Đường đô thị - Yêu cầu thiết kế (dùng chính thức)</w:t>
            </w:r>
          </w:p>
        </w:tc>
        <w:tc>
          <w:tcPr>
            <w:tcW w:w="2110" w:type="pct"/>
            <w:vAlign w:val="center"/>
          </w:tcPr>
          <w:p w:rsidR="00E704FF" w:rsidRPr="0057525C" w:rsidRDefault="00E704FF" w:rsidP="0098505B">
            <w:pPr>
              <w:spacing w:before="60" w:after="60" w:line="264" w:lineRule="auto"/>
              <w:jc w:val="center"/>
              <w:rPr>
                <w:sz w:val="26"/>
                <w:szCs w:val="26"/>
              </w:rPr>
            </w:pPr>
            <w:r w:rsidRPr="0057525C">
              <w:rPr>
                <w:sz w:val="26"/>
                <w:szCs w:val="26"/>
              </w:rPr>
              <w:t>TCVN 13592:2022</w:t>
            </w: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spacing w:val="-4"/>
                <w:sz w:val="26"/>
                <w:szCs w:val="26"/>
              </w:rPr>
            </w:pPr>
            <w:r w:rsidRPr="0057525C">
              <w:rPr>
                <w:sz w:val="26"/>
                <w:szCs w:val="26"/>
              </w:rPr>
              <w:t>Tiêu chuẩn thiết kế đường ôtô</w:t>
            </w:r>
          </w:p>
        </w:tc>
        <w:tc>
          <w:tcPr>
            <w:tcW w:w="2110" w:type="pct"/>
            <w:vAlign w:val="center"/>
          </w:tcPr>
          <w:p w:rsidR="00E704FF" w:rsidRPr="0057525C" w:rsidRDefault="00E704FF" w:rsidP="0098505B">
            <w:pPr>
              <w:spacing w:before="60" w:after="60" w:line="264" w:lineRule="auto"/>
              <w:jc w:val="center"/>
              <w:rPr>
                <w:spacing w:val="-4"/>
                <w:sz w:val="26"/>
                <w:szCs w:val="26"/>
              </w:rPr>
            </w:pPr>
            <w:r w:rsidRPr="0057525C">
              <w:rPr>
                <w:sz w:val="26"/>
                <w:szCs w:val="26"/>
              </w:rPr>
              <w:t>TCVN 4054-2005</w:t>
            </w:r>
          </w:p>
        </w:tc>
      </w:tr>
      <w:tr w:rsidR="00E704FF" w:rsidRPr="0057525C" w:rsidTr="0098505B">
        <w:tblPrEx>
          <w:jc w:val="center"/>
          <w:tblLook w:val="01E0" w:firstRow="1" w:lastRow="1" w:firstColumn="1" w:lastColumn="1" w:noHBand="0" w:noVBand="0"/>
        </w:tblPrEx>
        <w:trPr>
          <w:jc w:val="center"/>
        </w:trPr>
        <w:tc>
          <w:tcPr>
            <w:tcW w:w="2890" w:type="pct"/>
            <w:gridSpan w:val="3"/>
            <w:vAlign w:val="bottom"/>
          </w:tcPr>
          <w:p w:rsidR="00E704FF" w:rsidRPr="0057525C" w:rsidRDefault="00E704FF" w:rsidP="0098505B">
            <w:pPr>
              <w:spacing w:before="60" w:after="60" w:line="264" w:lineRule="auto"/>
              <w:rPr>
                <w:sz w:val="26"/>
                <w:szCs w:val="26"/>
              </w:rPr>
            </w:pPr>
            <w:r w:rsidRPr="0057525C">
              <w:rPr>
                <w:sz w:val="26"/>
                <w:szCs w:val="26"/>
              </w:rPr>
              <w:t>Quy trình thiết kế áo đường mềm</w:t>
            </w:r>
          </w:p>
        </w:tc>
        <w:tc>
          <w:tcPr>
            <w:tcW w:w="2110" w:type="pct"/>
            <w:vAlign w:val="bottom"/>
          </w:tcPr>
          <w:p w:rsidR="00E704FF" w:rsidRPr="0057525C" w:rsidRDefault="00E704FF" w:rsidP="0098505B">
            <w:pPr>
              <w:spacing w:before="60" w:after="60" w:line="264" w:lineRule="auto"/>
              <w:jc w:val="center"/>
              <w:rPr>
                <w:sz w:val="26"/>
                <w:szCs w:val="26"/>
              </w:rPr>
            </w:pPr>
            <w:r w:rsidRPr="0057525C">
              <w:rPr>
                <w:sz w:val="26"/>
                <w:szCs w:val="26"/>
              </w:rPr>
              <w:t>TCCS 38:2022/TCĐBVN</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Áo đường mềm-Xác định mô đun đàn hồi của nền đất và các lớp kết cấu áo đường bằng phương pháp sử dụng tấm ép cứng</w:t>
            </w:r>
          </w:p>
        </w:tc>
        <w:tc>
          <w:tcPr>
            <w:tcW w:w="2110" w:type="pct"/>
            <w:vAlign w:val="center"/>
          </w:tcPr>
          <w:p w:rsidR="00E704FF" w:rsidRPr="0057525C" w:rsidRDefault="00E704FF" w:rsidP="0098505B">
            <w:pPr>
              <w:spacing w:before="60" w:after="60" w:line="264" w:lineRule="auto"/>
              <w:jc w:val="center"/>
              <w:rPr>
                <w:sz w:val="26"/>
                <w:szCs w:val="26"/>
              </w:rPr>
            </w:pPr>
            <w:r w:rsidRPr="0057525C">
              <w:rPr>
                <w:sz w:val="26"/>
                <w:szCs w:val="26"/>
              </w:rPr>
              <w:t>TCVN 8861-2011</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E704FF">
            <w:pPr>
              <w:pStyle w:val="ListParagraph"/>
              <w:numPr>
                <w:ilvl w:val="0"/>
                <w:numId w:val="8"/>
              </w:numPr>
              <w:spacing w:before="60" w:after="60" w:line="264" w:lineRule="auto"/>
              <w:ind w:left="342"/>
              <w:contextualSpacing w:val="0"/>
              <w:rPr>
                <w:sz w:val="26"/>
                <w:szCs w:val="26"/>
              </w:rPr>
            </w:pPr>
            <w:r w:rsidRPr="0057525C">
              <w:rPr>
                <w:b/>
                <w:sz w:val="26"/>
                <w:szCs w:val="26"/>
              </w:rPr>
              <w:lastRenderedPageBreak/>
              <w:t>Thiết kế thoát nước mưa</w:t>
            </w:r>
          </w:p>
        </w:tc>
        <w:tc>
          <w:tcPr>
            <w:tcW w:w="2110" w:type="pct"/>
            <w:vAlign w:val="center"/>
          </w:tcPr>
          <w:p w:rsidR="00E704FF" w:rsidRPr="0057525C" w:rsidRDefault="00E704FF" w:rsidP="0098505B">
            <w:pPr>
              <w:spacing w:before="60" w:after="60" w:line="264" w:lineRule="auto"/>
              <w:jc w:val="center"/>
              <w:rPr>
                <w:sz w:val="26"/>
                <w:szCs w:val="26"/>
              </w:rPr>
            </w:pP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sz w:val="26"/>
                <w:szCs w:val="26"/>
              </w:rPr>
            </w:pPr>
            <w:r w:rsidRPr="0057525C">
              <w:rPr>
                <w:sz w:val="26"/>
                <w:szCs w:val="26"/>
              </w:rPr>
              <w:t>Tiêu chuẩn thoát nước mạng lưới và công trình bên ngoài</w:t>
            </w:r>
          </w:p>
        </w:tc>
        <w:tc>
          <w:tcPr>
            <w:tcW w:w="2110" w:type="pct"/>
            <w:vAlign w:val="center"/>
          </w:tcPr>
          <w:p w:rsidR="00E704FF" w:rsidRPr="0057525C" w:rsidRDefault="00E704FF" w:rsidP="0098505B">
            <w:pPr>
              <w:spacing w:before="60" w:after="60" w:line="264" w:lineRule="auto"/>
              <w:jc w:val="center"/>
              <w:rPr>
                <w:sz w:val="26"/>
                <w:szCs w:val="26"/>
              </w:rPr>
            </w:pPr>
            <w:r w:rsidRPr="0057525C">
              <w:rPr>
                <w:sz w:val="26"/>
                <w:szCs w:val="26"/>
              </w:rPr>
              <w:t>TCVN 7957-2023</w:t>
            </w: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sz w:val="26"/>
                <w:szCs w:val="26"/>
              </w:rPr>
            </w:pPr>
            <w:r w:rsidRPr="0057525C">
              <w:rPr>
                <w:sz w:val="26"/>
                <w:szCs w:val="26"/>
              </w:rPr>
              <w:t>Tiêu chuẩn ống BTCT thoát nước.</w:t>
            </w:r>
          </w:p>
        </w:tc>
        <w:tc>
          <w:tcPr>
            <w:tcW w:w="2110" w:type="pct"/>
            <w:vAlign w:val="center"/>
          </w:tcPr>
          <w:p w:rsidR="00E704FF" w:rsidRPr="0057525C" w:rsidRDefault="00E704FF" w:rsidP="0098505B">
            <w:pPr>
              <w:spacing w:before="60" w:after="60" w:line="264" w:lineRule="auto"/>
              <w:jc w:val="center"/>
              <w:rPr>
                <w:sz w:val="26"/>
                <w:szCs w:val="26"/>
              </w:rPr>
            </w:pPr>
            <w:r w:rsidRPr="0057525C">
              <w:rPr>
                <w:sz w:val="26"/>
                <w:szCs w:val="26"/>
              </w:rPr>
              <w:t>TCVN 9113-2012</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E704FF">
            <w:pPr>
              <w:pStyle w:val="ListParagraph"/>
              <w:numPr>
                <w:ilvl w:val="0"/>
                <w:numId w:val="8"/>
              </w:numPr>
              <w:spacing w:before="60" w:after="60" w:line="264" w:lineRule="auto"/>
              <w:ind w:left="342"/>
              <w:contextualSpacing w:val="0"/>
              <w:rPr>
                <w:b/>
                <w:spacing w:val="-4"/>
                <w:sz w:val="26"/>
                <w:szCs w:val="26"/>
              </w:rPr>
            </w:pPr>
            <w:r w:rsidRPr="0057525C">
              <w:rPr>
                <w:b/>
                <w:sz w:val="26"/>
                <w:szCs w:val="26"/>
              </w:rPr>
              <w:t>Tiêu chuẩn vật liệu</w:t>
            </w:r>
          </w:p>
        </w:tc>
        <w:tc>
          <w:tcPr>
            <w:tcW w:w="2110" w:type="pct"/>
          </w:tcPr>
          <w:p w:rsidR="00E704FF" w:rsidRPr="0057525C" w:rsidRDefault="00E704FF" w:rsidP="0098505B">
            <w:pPr>
              <w:spacing w:before="60" w:after="60" w:line="264" w:lineRule="auto"/>
              <w:rPr>
                <w:b/>
                <w:spacing w:val="-4"/>
                <w:sz w:val="26"/>
                <w:szCs w:val="26"/>
              </w:rPr>
            </w:pP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Thép cốt bê tông - Phần 1: Thép thanh tròn trơn</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1651-1:2018</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Ximăng pooclăng. Yêu cầu kỹ thuật</w:t>
            </w:r>
          </w:p>
          <w:p w:rsidR="00E704FF" w:rsidRPr="0057525C" w:rsidRDefault="00E704FF" w:rsidP="0098505B">
            <w:pPr>
              <w:spacing w:before="60" w:after="60" w:line="264" w:lineRule="auto"/>
              <w:rPr>
                <w:sz w:val="26"/>
                <w:szCs w:val="26"/>
              </w:rPr>
            </w:pPr>
            <w:r w:rsidRPr="0057525C">
              <w:rPr>
                <w:sz w:val="26"/>
                <w:szCs w:val="26"/>
              </w:rPr>
              <w:t>Ximăng pooclăng hỗn hợp.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2682-2020</w:t>
            </w:r>
          </w:p>
          <w:p w:rsidR="00E704FF" w:rsidRPr="0057525C" w:rsidRDefault="00E704FF" w:rsidP="0098505B">
            <w:pPr>
              <w:spacing w:before="60" w:after="60" w:line="264" w:lineRule="auto"/>
              <w:jc w:val="center"/>
              <w:rPr>
                <w:sz w:val="26"/>
                <w:szCs w:val="26"/>
              </w:rPr>
            </w:pPr>
            <w:r w:rsidRPr="0057525C">
              <w:rPr>
                <w:sz w:val="26"/>
                <w:szCs w:val="26"/>
              </w:rPr>
              <w:t>TCVN 6260-2020</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Vữa xây dựng.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4314-2022</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Nước trộn bê tông và vữa.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4506-2012</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Thép cốt bê tông - Phần 2: Thép thanh vằn</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1651-2:2018</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Thép tấm mỏng cán nóng chất lượng kết cấu</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6522-2018</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Cốt liệu cho bê tông và vữa.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7570-2006</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Xi măng xây trát.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9202-2012</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Lớp móng cấp phối đá dăm trong kết cấu áo đường - Thi công và nghiệm thu</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8859-2023</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pacing w:val="-8"/>
                <w:sz w:val="26"/>
                <w:szCs w:val="26"/>
              </w:rPr>
              <w:t>Nhựa đường phân cấp theo đặt tính làm việc - Yêu cầu kỹ thuật</w:t>
            </w:r>
          </w:p>
        </w:tc>
        <w:tc>
          <w:tcPr>
            <w:tcW w:w="2110" w:type="pct"/>
          </w:tcPr>
          <w:p w:rsidR="00E704FF" w:rsidRPr="0057525C" w:rsidRDefault="00E704FF" w:rsidP="0098505B">
            <w:pPr>
              <w:spacing w:before="60" w:after="60" w:line="264" w:lineRule="auto"/>
              <w:jc w:val="center"/>
              <w:rPr>
                <w:sz w:val="26"/>
                <w:szCs w:val="26"/>
              </w:rPr>
            </w:pPr>
            <w:r w:rsidRPr="0057525C">
              <w:rPr>
                <w:spacing w:val="-8"/>
                <w:sz w:val="26"/>
                <w:szCs w:val="26"/>
              </w:rPr>
              <w:t>TCVN 13049:2020</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pacing w:val="-8"/>
                <w:sz w:val="26"/>
                <w:szCs w:val="26"/>
              </w:rPr>
              <w:t>Nhựa đường lỏng</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 8818-2011</w:t>
            </w: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spacing w:val="-8"/>
                <w:sz w:val="26"/>
                <w:szCs w:val="26"/>
              </w:rPr>
            </w:pPr>
            <w:r w:rsidRPr="0057525C">
              <w:rPr>
                <w:b/>
                <w:sz w:val="26"/>
                <w:szCs w:val="26"/>
              </w:rPr>
              <w:t>Công</w:t>
            </w:r>
            <w:r w:rsidRPr="0057525C">
              <w:rPr>
                <w:b/>
                <w:spacing w:val="7"/>
                <w:sz w:val="26"/>
                <w:szCs w:val="26"/>
              </w:rPr>
              <w:t xml:space="preserve"> </w:t>
            </w:r>
            <w:r w:rsidRPr="0057525C">
              <w:rPr>
                <w:b/>
                <w:sz w:val="26"/>
                <w:szCs w:val="26"/>
              </w:rPr>
              <w:t>tác</w:t>
            </w:r>
            <w:r w:rsidRPr="0057525C">
              <w:rPr>
                <w:b/>
                <w:spacing w:val="10"/>
                <w:sz w:val="26"/>
                <w:szCs w:val="26"/>
              </w:rPr>
              <w:t xml:space="preserve"> phòng cháy chữa cháy, an toàn</w:t>
            </w:r>
          </w:p>
        </w:tc>
        <w:tc>
          <w:tcPr>
            <w:tcW w:w="2110" w:type="pct"/>
            <w:vAlign w:val="center"/>
          </w:tcPr>
          <w:p w:rsidR="00E704FF" w:rsidRPr="0057525C" w:rsidRDefault="00E704FF" w:rsidP="0098505B">
            <w:pPr>
              <w:spacing w:before="60" w:after="60" w:line="264" w:lineRule="auto"/>
              <w:jc w:val="center"/>
              <w:rPr>
                <w:sz w:val="26"/>
                <w:szCs w:val="26"/>
              </w:rPr>
            </w:pPr>
          </w:p>
        </w:tc>
      </w:tr>
      <w:tr w:rsidR="00E704FF" w:rsidRPr="0057525C" w:rsidTr="0098505B">
        <w:tblPrEx>
          <w:jc w:val="center"/>
          <w:tblLook w:val="01E0" w:firstRow="1" w:lastRow="1" w:firstColumn="1" w:lastColumn="1" w:noHBand="0" w:noVBand="0"/>
        </w:tblPrEx>
        <w:trPr>
          <w:jc w:val="center"/>
        </w:trPr>
        <w:tc>
          <w:tcPr>
            <w:tcW w:w="2890" w:type="pct"/>
            <w:gridSpan w:val="3"/>
            <w:vAlign w:val="center"/>
          </w:tcPr>
          <w:p w:rsidR="00E704FF" w:rsidRPr="0057525C" w:rsidRDefault="00E704FF" w:rsidP="0098505B">
            <w:pPr>
              <w:spacing w:before="60" w:after="60" w:line="264" w:lineRule="auto"/>
              <w:rPr>
                <w:b/>
                <w:sz w:val="26"/>
                <w:szCs w:val="26"/>
              </w:rPr>
            </w:pPr>
            <w:r w:rsidRPr="0057525C">
              <w:rPr>
                <w:rFonts w:eastAsia="VNI-Times"/>
                <w:sz w:val="26"/>
                <w:szCs w:val="26"/>
              </w:rPr>
              <w:t>Hệ thống tài liệu thiết kế xây dựng – qui tắc thống kê bảo quản bản chính hồ sơ thiết kế xây dựng</w:t>
            </w:r>
          </w:p>
        </w:tc>
        <w:tc>
          <w:tcPr>
            <w:tcW w:w="2110" w:type="pct"/>
            <w:vAlign w:val="center"/>
          </w:tcPr>
          <w:p w:rsidR="00E704FF" w:rsidRPr="0057525C" w:rsidRDefault="00E704FF" w:rsidP="0098505B">
            <w:pPr>
              <w:spacing w:before="60" w:after="60" w:line="264" w:lineRule="auto"/>
              <w:jc w:val="center"/>
              <w:rPr>
                <w:sz w:val="26"/>
                <w:szCs w:val="26"/>
              </w:rPr>
            </w:pPr>
            <w:r w:rsidRPr="0057525C">
              <w:rPr>
                <w:sz w:val="26"/>
                <w:szCs w:val="26"/>
              </w:rPr>
              <w:t>TCVN 3990 - 2012</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rFonts w:eastAsia="VNI-Times"/>
                <w:sz w:val="26"/>
                <w:szCs w:val="26"/>
              </w:rPr>
            </w:pPr>
            <w:r w:rsidRPr="0057525C">
              <w:rPr>
                <w:sz w:val="26"/>
                <w:szCs w:val="26"/>
              </w:rPr>
              <w:t>Quy</w:t>
            </w:r>
            <w:r w:rsidRPr="0057525C">
              <w:rPr>
                <w:spacing w:val="7"/>
                <w:sz w:val="26"/>
                <w:szCs w:val="26"/>
              </w:rPr>
              <w:t xml:space="preserve"> </w:t>
            </w:r>
            <w:r w:rsidRPr="0057525C">
              <w:rPr>
                <w:sz w:val="26"/>
                <w:szCs w:val="26"/>
              </w:rPr>
              <w:t>phạm</w:t>
            </w:r>
            <w:r w:rsidRPr="0057525C">
              <w:rPr>
                <w:spacing w:val="6"/>
                <w:sz w:val="26"/>
                <w:szCs w:val="26"/>
              </w:rPr>
              <w:t xml:space="preserve"> </w:t>
            </w:r>
            <w:r w:rsidRPr="0057525C">
              <w:rPr>
                <w:sz w:val="26"/>
                <w:szCs w:val="26"/>
              </w:rPr>
              <w:t>kỹ</w:t>
            </w:r>
            <w:r w:rsidRPr="0057525C">
              <w:rPr>
                <w:spacing w:val="7"/>
                <w:sz w:val="26"/>
                <w:szCs w:val="26"/>
              </w:rPr>
              <w:t xml:space="preserve"> </w:t>
            </w:r>
            <w:r w:rsidRPr="0057525C">
              <w:rPr>
                <w:sz w:val="26"/>
                <w:szCs w:val="26"/>
              </w:rPr>
              <w:t>thuật</w:t>
            </w:r>
            <w:r w:rsidRPr="0057525C">
              <w:rPr>
                <w:spacing w:val="9"/>
                <w:sz w:val="26"/>
                <w:szCs w:val="26"/>
              </w:rPr>
              <w:t xml:space="preserve"> </w:t>
            </w:r>
            <w:r w:rsidRPr="0057525C">
              <w:rPr>
                <w:sz w:val="26"/>
                <w:szCs w:val="26"/>
              </w:rPr>
              <w:t>an</w:t>
            </w:r>
            <w:r w:rsidRPr="0057525C">
              <w:rPr>
                <w:spacing w:val="4"/>
                <w:sz w:val="26"/>
                <w:szCs w:val="26"/>
              </w:rPr>
              <w:t xml:space="preserve"> </w:t>
            </w:r>
            <w:r w:rsidRPr="0057525C">
              <w:rPr>
                <w:sz w:val="26"/>
                <w:szCs w:val="26"/>
              </w:rPr>
              <w:t>toàn</w:t>
            </w:r>
            <w:r w:rsidRPr="0057525C">
              <w:rPr>
                <w:spacing w:val="6"/>
                <w:sz w:val="26"/>
                <w:szCs w:val="26"/>
              </w:rPr>
              <w:t xml:space="preserve"> </w:t>
            </w:r>
            <w:r w:rsidRPr="0057525C">
              <w:rPr>
                <w:sz w:val="26"/>
                <w:szCs w:val="26"/>
              </w:rPr>
              <w:t>trong</w:t>
            </w:r>
            <w:r w:rsidRPr="0057525C">
              <w:rPr>
                <w:spacing w:val="9"/>
                <w:sz w:val="26"/>
                <w:szCs w:val="26"/>
              </w:rPr>
              <w:t xml:space="preserve"> </w:t>
            </w:r>
            <w:r w:rsidRPr="0057525C">
              <w:rPr>
                <w:sz w:val="26"/>
                <w:szCs w:val="26"/>
              </w:rPr>
              <w:t>XD</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w:t>
            </w:r>
            <w:r w:rsidRPr="0057525C">
              <w:rPr>
                <w:spacing w:val="10"/>
                <w:sz w:val="26"/>
                <w:szCs w:val="26"/>
              </w:rPr>
              <w:t xml:space="preserve"> </w:t>
            </w:r>
            <w:r w:rsidRPr="0057525C">
              <w:rPr>
                <w:sz w:val="26"/>
                <w:szCs w:val="26"/>
              </w:rPr>
              <w:t>5308</w:t>
            </w:r>
            <w:r w:rsidRPr="0057525C">
              <w:rPr>
                <w:spacing w:val="8"/>
                <w:sz w:val="26"/>
                <w:szCs w:val="26"/>
              </w:rPr>
              <w:t xml:space="preserve"> </w:t>
            </w:r>
            <w:r w:rsidRPr="0057525C">
              <w:rPr>
                <w:sz w:val="26"/>
                <w:szCs w:val="26"/>
              </w:rPr>
              <w:t>–1991</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An</w:t>
            </w:r>
            <w:r w:rsidRPr="0057525C">
              <w:rPr>
                <w:spacing w:val="6"/>
                <w:sz w:val="26"/>
                <w:szCs w:val="26"/>
              </w:rPr>
              <w:t xml:space="preserve"> </w:t>
            </w:r>
            <w:r w:rsidRPr="0057525C">
              <w:rPr>
                <w:sz w:val="26"/>
                <w:szCs w:val="26"/>
              </w:rPr>
              <w:t>toàn</w:t>
            </w:r>
            <w:r w:rsidRPr="0057525C">
              <w:rPr>
                <w:spacing w:val="8"/>
                <w:sz w:val="26"/>
                <w:szCs w:val="26"/>
              </w:rPr>
              <w:t xml:space="preserve"> </w:t>
            </w:r>
            <w:r w:rsidRPr="0057525C">
              <w:rPr>
                <w:sz w:val="26"/>
                <w:szCs w:val="26"/>
              </w:rPr>
              <w:t>điện</w:t>
            </w:r>
            <w:r w:rsidRPr="0057525C">
              <w:rPr>
                <w:spacing w:val="8"/>
                <w:sz w:val="26"/>
                <w:szCs w:val="26"/>
              </w:rPr>
              <w:t xml:space="preserve"> </w:t>
            </w:r>
            <w:r w:rsidRPr="0057525C">
              <w:rPr>
                <w:sz w:val="26"/>
                <w:szCs w:val="26"/>
              </w:rPr>
              <w:t>trong</w:t>
            </w:r>
            <w:r w:rsidRPr="0057525C">
              <w:rPr>
                <w:spacing w:val="11"/>
                <w:sz w:val="26"/>
                <w:szCs w:val="26"/>
              </w:rPr>
              <w:t xml:space="preserve"> </w:t>
            </w:r>
            <w:r w:rsidRPr="0057525C">
              <w:rPr>
                <w:sz w:val="26"/>
                <w:szCs w:val="26"/>
              </w:rPr>
              <w:t>xây</w:t>
            </w:r>
            <w:r w:rsidRPr="0057525C">
              <w:rPr>
                <w:spacing w:val="7"/>
                <w:sz w:val="26"/>
                <w:szCs w:val="26"/>
              </w:rPr>
              <w:t xml:space="preserve"> </w:t>
            </w:r>
            <w:r w:rsidRPr="0057525C">
              <w:rPr>
                <w:sz w:val="26"/>
                <w:szCs w:val="26"/>
              </w:rPr>
              <w:t>dựng</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w:t>
            </w:r>
            <w:r w:rsidRPr="0057525C">
              <w:rPr>
                <w:spacing w:val="10"/>
                <w:sz w:val="26"/>
                <w:szCs w:val="26"/>
              </w:rPr>
              <w:t xml:space="preserve"> </w:t>
            </w:r>
            <w:r w:rsidRPr="0057525C">
              <w:rPr>
                <w:sz w:val="26"/>
                <w:szCs w:val="26"/>
              </w:rPr>
              <w:t>4036</w:t>
            </w:r>
            <w:r w:rsidRPr="0057525C">
              <w:rPr>
                <w:spacing w:val="8"/>
                <w:sz w:val="26"/>
                <w:szCs w:val="26"/>
              </w:rPr>
              <w:t xml:space="preserve"> </w:t>
            </w:r>
            <w:r w:rsidRPr="0057525C">
              <w:rPr>
                <w:sz w:val="26"/>
                <w:szCs w:val="26"/>
              </w:rPr>
              <w:t>–1985</w:t>
            </w:r>
          </w:p>
        </w:tc>
      </w:tr>
      <w:tr w:rsidR="00E704FF" w:rsidRPr="0057525C" w:rsidTr="0098505B">
        <w:tblPrEx>
          <w:jc w:val="center"/>
          <w:tblLook w:val="01E0" w:firstRow="1" w:lastRow="1" w:firstColumn="1" w:lastColumn="1" w:noHBand="0" w:noVBand="0"/>
        </w:tblPrEx>
        <w:trPr>
          <w:jc w:val="center"/>
        </w:trPr>
        <w:tc>
          <w:tcPr>
            <w:tcW w:w="2890" w:type="pct"/>
            <w:gridSpan w:val="3"/>
          </w:tcPr>
          <w:p w:rsidR="00E704FF" w:rsidRPr="0057525C" w:rsidRDefault="00E704FF" w:rsidP="0098505B">
            <w:pPr>
              <w:spacing w:before="60" w:after="60" w:line="264" w:lineRule="auto"/>
              <w:rPr>
                <w:sz w:val="26"/>
                <w:szCs w:val="26"/>
              </w:rPr>
            </w:pPr>
            <w:r w:rsidRPr="0057525C">
              <w:rPr>
                <w:sz w:val="26"/>
                <w:szCs w:val="26"/>
              </w:rPr>
              <w:t>An</w:t>
            </w:r>
            <w:r w:rsidRPr="0057525C">
              <w:rPr>
                <w:spacing w:val="5"/>
                <w:sz w:val="26"/>
                <w:szCs w:val="26"/>
              </w:rPr>
              <w:t xml:space="preserve"> </w:t>
            </w:r>
            <w:r w:rsidRPr="0057525C">
              <w:rPr>
                <w:sz w:val="26"/>
                <w:szCs w:val="26"/>
              </w:rPr>
              <w:t>toàn</w:t>
            </w:r>
            <w:r w:rsidRPr="0057525C">
              <w:rPr>
                <w:spacing w:val="7"/>
                <w:sz w:val="26"/>
                <w:szCs w:val="26"/>
              </w:rPr>
              <w:t xml:space="preserve"> </w:t>
            </w:r>
            <w:r w:rsidRPr="0057525C">
              <w:rPr>
                <w:sz w:val="26"/>
                <w:szCs w:val="26"/>
              </w:rPr>
              <w:t>nổ</w:t>
            </w:r>
            <w:r w:rsidRPr="0057525C">
              <w:rPr>
                <w:spacing w:val="8"/>
                <w:sz w:val="26"/>
                <w:szCs w:val="26"/>
              </w:rPr>
              <w:t xml:space="preserve"> </w:t>
            </w:r>
            <w:r w:rsidRPr="0057525C">
              <w:rPr>
                <w:sz w:val="26"/>
                <w:szCs w:val="26"/>
              </w:rPr>
              <w:t>–</w:t>
            </w:r>
            <w:r w:rsidRPr="0057525C">
              <w:rPr>
                <w:spacing w:val="2"/>
                <w:sz w:val="26"/>
                <w:szCs w:val="26"/>
              </w:rPr>
              <w:t xml:space="preserve"> </w:t>
            </w:r>
            <w:r w:rsidRPr="0057525C">
              <w:rPr>
                <w:sz w:val="26"/>
                <w:szCs w:val="26"/>
              </w:rPr>
              <w:t>Yêu</w:t>
            </w:r>
            <w:r w:rsidRPr="0057525C">
              <w:rPr>
                <w:spacing w:val="5"/>
                <w:sz w:val="26"/>
                <w:szCs w:val="26"/>
              </w:rPr>
              <w:t xml:space="preserve"> </w:t>
            </w:r>
            <w:r w:rsidRPr="0057525C">
              <w:rPr>
                <w:sz w:val="26"/>
                <w:szCs w:val="26"/>
              </w:rPr>
              <w:t>cầu</w:t>
            </w:r>
            <w:r w:rsidRPr="0057525C">
              <w:rPr>
                <w:spacing w:val="7"/>
                <w:sz w:val="26"/>
                <w:szCs w:val="26"/>
              </w:rPr>
              <w:t xml:space="preserve"> </w:t>
            </w:r>
            <w:r w:rsidRPr="0057525C">
              <w:rPr>
                <w:sz w:val="26"/>
                <w:szCs w:val="26"/>
              </w:rPr>
              <w:t>chung</w:t>
            </w:r>
          </w:p>
        </w:tc>
        <w:tc>
          <w:tcPr>
            <w:tcW w:w="2110" w:type="pct"/>
          </w:tcPr>
          <w:p w:rsidR="00E704FF" w:rsidRPr="0057525C" w:rsidRDefault="00E704FF" w:rsidP="0098505B">
            <w:pPr>
              <w:spacing w:before="60" w:after="60" w:line="264" w:lineRule="auto"/>
              <w:jc w:val="center"/>
              <w:rPr>
                <w:sz w:val="26"/>
                <w:szCs w:val="26"/>
              </w:rPr>
            </w:pPr>
            <w:r w:rsidRPr="0057525C">
              <w:rPr>
                <w:sz w:val="26"/>
                <w:szCs w:val="26"/>
              </w:rPr>
              <w:t>TCVN</w:t>
            </w:r>
            <w:r w:rsidRPr="0057525C">
              <w:rPr>
                <w:spacing w:val="10"/>
                <w:sz w:val="26"/>
                <w:szCs w:val="26"/>
              </w:rPr>
              <w:t xml:space="preserve"> </w:t>
            </w:r>
            <w:r w:rsidRPr="0057525C">
              <w:rPr>
                <w:sz w:val="26"/>
                <w:szCs w:val="26"/>
              </w:rPr>
              <w:t>3255</w:t>
            </w:r>
            <w:r w:rsidRPr="0057525C">
              <w:rPr>
                <w:spacing w:val="8"/>
                <w:sz w:val="26"/>
                <w:szCs w:val="26"/>
              </w:rPr>
              <w:t xml:space="preserve"> </w:t>
            </w:r>
            <w:r w:rsidRPr="0057525C">
              <w:rPr>
                <w:sz w:val="26"/>
                <w:szCs w:val="26"/>
              </w:rPr>
              <w:t>–1986</w:t>
            </w:r>
          </w:p>
        </w:tc>
      </w:tr>
    </w:tbl>
    <w:p w:rsidR="00E704FF" w:rsidRPr="00CB3AF8" w:rsidRDefault="00E704FF" w:rsidP="00E704FF">
      <w:pPr>
        <w:widowControl w:val="0"/>
        <w:numPr>
          <w:ilvl w:val="0"/>
          <w:numId w:val="2"/>
        </w:numPr>
        <w:spacing w:before="60" w:after="60"/>
        <w:ind w:left="0" w:firstLine="567"/>
        <w:rPr>
          <w:b/>
          <w:bCs/>
          <w:spacing w:val="2"/>
          <w:sz w:val="28"/>
          <w:szCs w:val="28"/>
          <w:lang w:val="fr-FR"/>
        </w:rPr>
      </w:pPr>
      <w:r w:rsidRPr="00CB3AF8">
        <w:rPr>
          <w:rFonts w:eastAsia="CIDFont+F1"/>
          <w:b/>
          <w:sz w:val="28"/>
          <w:szCs w:val="28"/>
          <w:lang w:val="fr-FR"/>
        </w:rPr>
        <w:t>Yêu cầu về tổ chức kỹ thuật thi công, giám sát:</w:t>
      </w:r>
    </w:p>
    <w:p w:rsidR="00E704FF" w:rsidRPr="00CB3AF8" w:rsidRDefault="00E704FF" w:rsidP="00E704FF">
      <w:pPr>
        <w:spacing w:before="60" w:after="60"/>
        <w:ind w:firstLine="567"/>
        <w:rPr>
          <w:sz w:val="28"/>
          <w:szCs w:val="28"/>
          <w:lang w:val="fr-FR"/>
        </w:rPr>
      </w:pPr>
      <w:r w:rsidRPr="00CB3AF8">
        <w:rPr>
          <w:sz w:val="28"/>
          <w:szCs w:val="28"/>
          <w:lang w:val="fr-FR"/>
        </w:rPr>
        <w:lastRenderedPageBreak/>
        <w:t>Nhà thầu phải chịu trách nhiệm đảm bảo thi công công trình đạt chất lượng theo yêu cầu bản vẽ thiết kế và hồ sơ mời thầu. Thực hiện đúng các quy định về quản lý chất lượng công trình ban hành theo Chương II của Nghị định 06/2021/NĐ-CP ngày 26/01/2021 quy định chi tiết một số nội dung về quản lý chất lượng Thi công xây dựng và thiết bị và bảo trì công trình xây dựng và các quy định hiện hành. Nếu thi công không đạt phải chịu mọi chi phí bồi thường thiệt hại liên quan đến việc làm hỏng và làm lại đúng với yêu cầu chất lượng.</w:t>
      </w:r>
    </w:p>
    <w:p w:rsidR="00E704FF" w:rsidRPr="00CB3AF8" w:rsidRDefault="00E704FF" w:rsidP="00E704FF">
      <w:pPr>
        <w:tabs>
          <w:tab w:val="left" w:pos="851"/>
        </w:tabs>
        <w:spacing w:before="120"/>
        <w:ind w:firstLine="567"/>
        <w:rPr>
          <w:bCs/>
          <w:sz w:val="28"/>
          <w:szCs w:val="28"/>
          <w:lang w:val="vi-VN"/>
        </w:rPr>
      </w:pPr>
      <w:r w:rsidRPr="00CB3AF8">
        <w:rPr>
          <w:bCs/>
          <w:sz w:val="28"/>
          <w:szCs w:val="28"/>
          <w:lang w:val="vi-VN"/>
        </w:rPr>
        <w:t>Trên cơ sở tài liệu E-HSMT nhà thầu cần chuẩn bị các tài liệu sau:</w:t>
      </w:r>
    </w:p>
    <w:p w:rsidR="00E704FF" w:rsidRPr="00CB3AF8" w:rsidRDefault="00E704FF" w:rsidP="00E704FF">
      <w:pPr>
        <w:tabs>
          <w:tab w:val="num" w:pos="420"/>
          <w:tab w:val="left" w:pos="851"/>
        </w:tabs>
        <w:spacing w:before="120"/>
        <w:ind w:firstLine="567"/>
        <w:rPr>
          <w:b/>
          <w:bCs/>
          <w:sz w:val="28"/>
          <w:szCs w:val="28"/>
          <w:lang w:val="vi-VN"/>
        </w:rPr>
      </w:pPr>
      <w:r w:rsidRPr="00CB3AF8">
        <w:rPr>
          <w:b/>
          <w:bCs/>
          <w:sz w:val="28"/>
          <w:szCs w:val="28"/>
          <w:lang w:val="vi-VN"/>
        </w:rPr>
        <w:t>2.1 Thuyết minh tổng quát thiết kế tổ chức thi công</w:t>
      </w:r>
    </w:p>
    <w:p w:rsidR="00E704FF" w:rsidRPr="00CB3AF8" w:rsidRDefault="00E704FF" w:rsidP="00E704FF">
      <w:pPr>
        <w:tabs>
          <w:tab w:val="left" w:pos="851"/>
        </w:tabs>
        <w:spacing w:before="120"/>
        <w:ind w:firstLine="567"/>
        <w:rPr>
          <w:bCs/>
          <w:sz w:val="28"/>
          <w:szCs w:val="28"/>
          <w:lang w:val="vi-VN"/>
        </w:rPr>
      </w:pPr>
      <w:r w:rsidRPr="00CB3AF8">
        <w:rPr>
          <w:bCs/>
          <w:sz w:val="28"/>
          <w:szCs w:val="28"/>
          <w:lang w:val="vi-VN"/>
        </w:rPr>
        <w:t>- Nhà thầu cần xác định khối lượng công việc chính lập thiết kế tổ chức thi công</w:t>
      </w:r>
    </w:p>
    <w:p w:rsidR="00E704FF" w:rsidRPr="00CB3AF8" w:rsidRDefault="00E704FF" w:rsidP="00E704FF">
      <w:pPr>
        <w:tabs>
          <w:tab w:val="left" w:pos="851"/>
        </w:tabs>
        <w:spacing w:before="120"/>
        <w:ind w:firstLine="567"/>
        <w:rPr>
          <w:bCs/>
          <w:sz w:val="28"/>
          <w:szCs w:val="28"/>
          <w:lang w:val="vi-VN"/>
        </w:rPr>
      </w:pPr>
      <w:r w:rsidRPr="00CB3AF8">
        <w:rPr>
          <w:bCs/>
          <w:sz w:val="28"/>
          <w:szCs w:val="28"/>
          <w:lang w:val="vi-VN"/>
        </w:rPr>
        <w:t>- Nhà thầu chịu trách nhiệm tự lo nguồn điện, nước để đảm bảo thi công.</w:t>
      </w:r>
    </w:p>
    <w:p w:rsidR="00E704FF" w:rsidRPr="00CB3AF8" w:rsidRDefault="00E704FF" w:rsidP="00E704FF">
      <w:pPr>
        <w:tabs>
          <w:tab w:val="left" w:pos="851"/>
        </w:tabs>
        <w:spacing w:before="120"/>
        <w:ind w:firstLine="567"/>
        <w:rPr>
          <w:bCs/>
          <w:sz w:val="28"/>
          <w:szCs w:val="28"/>
          <w:lang w:val="vi-VN"/>
        </w:rPr>
      </w:pPr>
      <w:r w:rsidRPr="00CB3AF8">
        <w:rPr>
          <w:bCs/>
          <w:sz w:val="28"/>
          <w:szCs w:val="28"/>
          <w:lang w:val="vi-VN"/>
        </w:rPr>
        <w:t>- Lập thuyết minh và chỉ dẫn kỹ thuật các nội dung thiết kế tổ chức thi công.</w:t>
      </w:r>
    </w:p>
    <w:p w:rsidR="00E704FF" w:rsidRPr="00CB3AF8" w:rsidRDefault="00E704FF" w:rsidP="00E704FF">
      <w:pPr>
        <w:tabs>
          <w:tab w:val="num" w:pos="420"/>
          <w:tab w:val="left" w:pos="851"/>
        </w:tabs>
        <w:spacing w:before="120"/>
        <w:ind w:firstLine="567"/>
        <w:rPr>
          <w:b/>
          <w:bCs/>
          <w:sz w:val="28"/>
          <w:szCs w:val="28"/>
          <w:lang w:val="vi-VN"/>
        </w:rPr>
      </w:pPr>
      <w:r w:rsidRPr="00CB3AF8">
        <w:rPr>
          <w:b/>
          <w:bCs/>
          <w:sz w:val="28"/>
          <w:szCs w:val="28"/>
          <w:lang w:val="vi-VN"/>
        </w:rPr>
        <w:t>2.2 Tổ chức bộ máy quản lý, chỉ huy công trường</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Lập sơ đồ tổ chức bộ máy chỉ huy công trường:</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xml:space="preserve">Đầy đủ các nhân sự theo yêu cầu của Chương III Tiêu chuẩn đánh giá Kỹ thuật. </w:t>
      </w:r>
      <w:r w:rsidRPr="00CB3AF8">
        <w:rPr>
          <w:sz w:val="28"/>
          <w:szCs w:val="28"/>
          <w:lang w:val="fr-FR"/>
        </w:rPr>
        <w:t>Trình bày đầy đủ và hợp lý các nội dung: sơ đồ tổ chức hiện trường, thuyết minh sơ đồ tổ chức hiện trường (chức năng các bộ phận: quản lý tiến độ, kỹ thuật, hành chính, kế toán, chất lượng, vật tư, thiết bị, an toàn, an ninh, môi trường, các tổ đội thi công, mối quan hệ giữa trụ sở chính và việc quản lý ngoài hiện trường).</w:t>
      </w:r>
    </w:p>
    <w:p w:rsidR="00E704FF" w:rsidRPr="00CB3AF8" w:rsidRDefault="00E704FF" w:rsidP="00E704FF">
      <w:pPr>
        <w:tabs>
          <w:tab w:val="left" w:pos="851"/>
        </w:tabs>
        <w:spacing w:before="120"/>
        <w:ind w:firstLine="567"/>
        <w:rPr>
          <w:bCs/>
          <w:sz w:val="28"/>
          <w:szCs w:val="28"/>
        </w:rPr>
      </w:pPr>
      <w:r w:rsidRPr="00CB3AF8">
        <w:rPr>
          <w:bCs/>
          <w:sz w:val="28"/>
          <w:szCs w:val="28"/>
        </w:rPr>
        <w:t>- Ban chỉ huy công trường;</w:t>
      </w:r>
    </w:p>
    <w:p w:rsidR="00E704FF" w:rsidRPr="00CB3AF8" w:rsidRDefault="00E704FF" w:rsidP="00E704FF">
      <w:pPr>
        <w:tabs>
          <w:tab w:val="left" w:pos="851"/>
        </w:tabs>
        <w:spacing w:before="120"/>
        <w:ind w:firstLine="567"/>
        <w:rPr>
          <w:bCs/>
          <w:sz w:val="28"/>
          <w:szCs w:val="28"/>
        </w:rPr>
      </w:pPr>
      <w:r w:rsidRPr="00CB3AF8">
        <w:rPr>
          <w:bCs/>
          <w:sz w:val="28"/>
          <w:szCs w:val="28"/>
        </w:rPr>
        <w:t xml:space="preserve">- Mối quan hệ giữa Công ty và công trường; </w:t>
      </w:r>
    </w:p>
    <w:p w:rsidR="00E704FF" w:rsidRPr="00CB3AF8" w:rsidRDefault="00E704FF" w:rsidP="00E704FF">
      <w:pPr>
        <w:tabs>
          <w:tab w:val="left" w:pos="851"/>
        </w:tabs>
        <w:spacing w:before="120"/>
        <w:ind w:firstLine="567"/>
        <w:rPr>
          <w:bCs/>
          <w:sz w:val="28"/>
          <w:szCs w:val="28"/>
        </w:rPr>
      </w:pPr>
      <w:r w:rsidRPr="00CB3AF8">
        <w:rPr>
          <w:bCs/>
          <w:sz w:val="28"/>
          <w:szCs w:val="28"/>
        </w:rPr>
        <w:t>- Quyền hạn; Trách nhiệm của Công ty với công trường;</w:t>
      </w:r>
    </w:p>
    <w:p w:rsidR="00E704FF" w:rsidRPr="00CB3AF8" w:rsidRDefault="00E704FF" w:rsidP="00E704FF">
      <w:pPr>
        <w:tabs>
          <w:tab w:val="left" w:pos="851"/>
        </w:tabs>
        <w:spacing w:before="120"/>
        <w:ind w:firstLine="567"/>
        <w:rPr>
          <w:bCs/>
          <w:sz w:val="28"/>
          <w:szCs w:val="28"/>
        </w:rPr>
      </w:pPr>
      <w:r w:rsidRPr="00CB3AF8">
        <w:rPr>
          <w:bCs/>
          <w:sz w:val="28"/>
          <w:szCs w:val="28"/>
        </w:rPr>
        <w:t>- Tên các cán bộ phụ trách trực tiếp các hoạt động của công trường.</w:t>
      </w:r>
    </w:p>
    <w:p w:rsidR="00E704FF" w:rsidRPr="00CB3AF8" w:rsidRDefault="00E704FF" w:rsidP="00E704FF">
      <w:pPr>
        <w:tabs>
          <w:tab w:val="left" w:pos="990"/>
        </w:tabs>
        <w:spacing w:before="60" w:after="60"/>
        <w:ind w:firstLine="567"/>
        <w:rPr>
          <w:sz w:val="28"/>
          <w:szCs w:val="28"/>
          <w:lang w:val="fr-FR"/>
        </w:rPr>
      </w:pPr>
      <w:r w:rsidRPr="00CB3AF8">
        <w:rPr>
          <w:sz w:val="28"/>
          <w:szCs w:val="28"/>
          <w:lang w:val="fr-FR"/>
        </w:rPr>
        <w:t>- Tổ chức mặt bằng công trường: trình bày đầy đủ và hợp lý các nội dung</w:t>
      </w:r>
    </w:p>
    <w:p w:rsidR="00E704FF" w:rsidRPr="00CB3AF8" w:rsidRDefault="00E704FF" w:rsidP="00E704FF">
      <w:pPr>
        <w:spacing w:before="60" w:after="60"/>
        <w:ind w:firstLine="567"/>
        <w:rPr>
          <w:sz w:val="28"/>
          <w:szCs w:val="28"/>
          <w:lang w:val="fr-FR"/>
        </w:rPr>
      </w:pPr>
      <w:r w:rsidRPr="00CB3AF8">
        <w:rPr>
          <w:sz w:val="28"/>
          <w:szCs w:val="28"/>
          <w:lang w:val="fr-FR"/>
        </w:rPr>
        <w:t xml:space="preserve">+ Mặt bằng bố trí công trình tạm, thiết bị thi công, kho bãi tập kết vật liệu, chất thải </w:t>
      </w:r>
    </w:p>
    <w:p w:rsidR="00E704FF" w:rsidRPr="00CB3AF8" w:rsidRDefault="00E704FF" w:rsidP="00E704FF">
      <w:pPr>
        <w:spacing w:before="60" w:after="60"/>
        <w:ind w:firstLine="567"/>
        <w:rPr>
          <w:sz w:val="28"/>
          <w:szCs w:val="28"/>
          <w:lang w:val="fr-FR"/>
        </w:rPr>
      </w:pPr>
      <w:r w:rsidRPr="00CB3AF8">
        <w:rPr>
          <w:sz w:val="28"/>
          <w:szCs w:val="28"/>
          <w:lang w:val="fr-FR"/>
        </w:rPr>
        <w:t>+ Bố trí cổng ra vào, rào chắn, biển báo</w:t>
      </w:r>
    </w:p>
    <w:p w:rsidR="00E704FF" w:rsidRDefault="00E704FF" w:rsidP="00E704FF">
      <w:pPr>
        <w:spacing w:before="60" w:after="60"/>
        <w:ind w:firstLine="567"/>
        <w:rPr>
          <w:sz w:val="28"/>
          <w:szCs w:val="28"/>
          <w:lang w:val="fr-FR"/>
        </w:rPr>
      </w:pPr>
      <w:r w:rsidRPr="00CB3AF8">
        <w:rPr>
          <w:sz w:val="28"/>
          <w:szCs w:val="28"/>
          <w:lang w:val="fr-FR"/>
        </w:rPr>
        <w:t>+ Giải pháp cấp điện, cấp nước, thoát nước, giao thông, liên lạc trong quá trình thi công.</w:t>
      </w:r>
    </w:p>
    <w:p w:rsidR="00E704FF" w:rsidRDefault="00E704FF" w:rsidP="00E704FF">
      <w:pPr>
        <w:spacing w:before="60" w:after="60"/>
        <w:ind w:firstLine="567"/>
        <w:rPr>
          <w:iCs/>
          <w:sz w:val="26"/>
          <w:szCs w:val="26"/>
          <w:lang w:val="fr-FR"/>
        </w:rPr>
      </w:pPr>
      <w:r w:rsidRPr="00887678">
        <w:rPr>
          <w:iCs/>
          <w:sz w:val="26"/>
          <w:szCs w:val="26"/>
          <w:lang w:val="fr-FR"/>
        </w:rPr>
        <w:t>Sơ đồ hệ thống tổ chức của nhà thầu tại công trường thể hiện được:</w:t>
      </w:r>
    </w:p>
    <w:p w:rsidR="00E704FF" w:rsidRPr="007212D2" w:rsidRDefault="00E704FF" w:rsidP="00E704FF">
      <w:pPr>
        <w:spacing w:before="60" w:after="60"/>
        <w:ind w:firstLine="567"/>
        <w:rPr>
          <w:sz w:val="28"/>
          <w:szCs w:val="28"/>
          <w:lang w:val="fr-FR"/>
        </w:rPr>
      </w:pPr>
      <w:r w:rsidRPr="007212D2">
        <w:rPr>
          <w:sz w:val="28"/>
          <w:szCs w:val="28"/>
          <w:lang w:val="fr-FR"/>
        </w:rPr>
        <w:t>- Bộ phận quản lý: có đủ người hoặc bộ phận chịu trách nhiệm quản lý tiến độ, quản lý kỹ thuật, quản lý hành chính kế toán, quản lý chất lượng, vật tư, thiết bị, an toàn, phòng cháy chữa cháy, an ninh, môi trường.</w:t>
      </w:r>
    </w:p>
    <w:p w:rsidR="00E704FF" w:rsidRPr="007212D2" w:rsidRDefault="00E704FF" w:rsidP="00E704FF">
      <w:pPr>
        <w:spacing w:before="60" w:after="60"/>
        <w:ind w:firstLine="567"/>
        <w:rPr>
          <w:sz w:val="28"/>
          <w:szCs w:val="28"/>
          <w:lang w:val="fr-FR"/>
        </w:rPr>
      </w:pPr>
      <w:r w:rsidRPr="007212D2">
        <w:rPr>
          <w:sz w:val="28"/>
          <w:szCs w:val="28"/>
          <w:lang w:val="fr-FR"/>
        </w:rPr>
        <w:lastRenderedPageBreak/>
        <w:t>- Bộ phận thi công: có phân chia các tổ, đội thi công phù hợp đặc điểm thi công gói thầu.</w:t>
      </w:r>
    </w:p>
    <w:p w:rsidR="00E704FF" w:rsidRPr="00887678" w:rsidRDefault="00E704FF" w:rsidP="00E704FF">
      <w:pPr>
        <w:spacing w:before="60" w:after="60"/>
        <w:ind w:firstLine="567"/>
        <w:rPr>
          <w:sz w:val="28"/>
          <w:szCs w:val="28"/>
          <w:lang w:val="fr-FR"/>
        </w:rPr>
      </w:pPr>
      <w:r w:rsidRPr="007212D2">
        <w:rPr>
          <w:sz w:val="28"/>
          <w:szCs w:val="28"/>
          <w:lang w:val="fr-FR"/>
        </w:rPr>
        <w:t>- Mối quan hệ trong và ngoài công trường</w:t>
      </w:r>
      <w:r>
        <w:rPr>
          <w:sz w:val="28"/>
          <w:szCs w:val="28"/>
          <w:lang w:val="fr-FR"/>
        </w:rPr>
        <w:t>.</w:t>
      </w:r>
    </w:p>
    <w:p w:rsidR="00E704FF" w:rsidRPr="00CB3AF8" w:rsidRDefault="00E704FF" w:rsidP="00E704FF">
      <w:pPr>
        <w:tabs>
          <w:tab w:val="num" w:pos="420"/>
          <w:tab w:val="left" w:pos="851"/>
        </w:tabs>
        <w:spacing w:before="120"/>
        <w:ind w:firstLine="567"/>
        <w:rPr>
          <w:b/>
          <w:bCs/>
          <w:sz w:val="28"/>
          <w:szCs w:val="28"/>
          <w:lang w:val="fr-FR"/>
        </w:rPr>
      </w:pPr>
      <w:r w:rsidRPr="00CB3AF8">
        <w:rPr>
          <w:b/>
          <w:bCs/>
          <w:sz w:val="28"/>
          <w:szCs w:val="28"/>
          <w:lang w:val="fr-FR"/>
        </w:rPr>
        <w:t>2.3 Yêu cầu về cung cấp và sử dụng máy móc, thiết bị thi công và kiểm tra chất lượng</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Máy móc, thiết bị thi công cam kết được sử dụng cho gói thầu.</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Danh mục các công tác thi công sẽ được thi công có sự hỗ trợ của máy móc.</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Thiết bị, máy móc kiểm tra chất lượng sẽ được nhà thầu sử dụng tại hiện trường.</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Danh mục các công việc, sản phẩm sẽ tiến hành kiểm tra, đo lường về chất lượng.</w:t>
      </w:r>
    </w:p>
    <w:p w:rsidR="00E704FF" w:rsidRPr="00CB3AF8" w:rsidRDefault="00E704FF" w:rsidP="00E704FF">
      <w:pPr>
        <w:tabs>
          <w:tab w:val="num" w:pos="420"/>
          <w:tab w:val="left" w:pos="851"/>
        </w:tabs>
        <w:spacing w:before="120"/>
        <w:ind w:firstLine="567"/>
        <w:rPr>
          <w:b/>
          <w:bCs/>
          <w:sz w:val="28"/>
          <w:szCs w:val="28"/>
          <w:lang w:val="fr-FR"/>
        </w:rPr>
      </w:pPr>
      <w:r w:rsidRPr="00CB3AF8">
        <w:rPr>
          <w:b/>
          <w:bCs/>
          <w:sz w:val="28"/>
          <w:szCs w:val="28"/>
          <w:lang w:val="fr-FR"/>
        </w:rPr>
        <w:t>2.4  Biện pháp giám sát, đảm bảo chất lượng</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a) Kiểm soát chất lượng vật liệu đưa vào công trình:</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Nhà thầu phải bố trí nhân sự phù hợp với yêu cầu tại Mục 3, tiêu chuẩn đánh giá HSDT để thực hiện công tác quản lý chất lượng vật tư, vật liệu.</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Nhà thầu phải lập Danh mục vật liệu sẽ được đưa vào công trình với đầy đủ các thông tin. Trong đó thông tin về các loại hàng hoá phải nêu rõ.</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Biện pháp kiểm soát chất lượng vật liệu xây dựng: Nhà thầu phải nêu rõ quy trình và các biện pháp sẽ được áp dụng để kiểm soát chất lượng vật liệu xây dựng trước khi đưa vào công trình.</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b) Kiểm soát chất lượng sản phẩm xây lắp:</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của nhà thầu.</w:t>
      </w:r>
    </w:p>
    <w:p w:rsidR="00E704FF" w:rsidRPr="00CB3AF8" w:rsidRDefault="00E704FF" w:rsidP="00E704FF">
      <w:pPr>
        <w:tabs>
          <w:tab w:val="left" w:pos="851"/>
        </w:tabs>
        <w:spacing w:before="120"/>
        <w:ind w:firstLine="567"/>
        <w:rPr>
          <w:bCs/>
          <w:sz w:val="28"/>
          <w:szCs w:val="28"/>
          <w:lang w:val="fr-FR"/>
        </w:rPr>
      </w:pPr>
      <w:r w:rsidRPr="00CB3AF8">
        <w:rPr>
          <w:bCs/>
          <w:sz w:val="28"/>
          <w:szCs w:val="28"/>
          <w:lang w:val="fr-FR"/>
        </w:rPr>
        <w:t>c) Hệ thống quản lý chất lượng thi công:</w:t>
      </w:r>
    </w:p>
    <w:p w:rsidR="00E704FF" w:rsidRPr="00CB3AF8" w:rsidRDefault="00E704FF" w:rsidP="00E704FF">
      <w:pPr>
        <w:widowControl w:val="0"/>
        <w:tabs>
          <w:tab w:val="left" w:pos="700"/>
        </w:tabs>
        <w:spacing w:before="120"/>
        <w:ind w:firstLine="567"/>
        <w:rPr>
          <w:bCs/>
          <w:sz w:val="28"/>
          <w:szCs w:val="28"/>
          <w:lang w:val="fr-FR"/>
        </w:rPr>
      </w:pPr>
      <w:r w:rsidRPr="00CB3AF8">
        <w:rPr>
          <w:bCs/>
          <w:sz w:val="28"/>
          <w:szCs w:val="28"/>
          <w:lang w:val="fr-FR"/>
        </w:rPr>
        <w:t>- Sơ đồ hệ thống quản lý chất lượng: Nêu rõ sơ đồ hệ thống quản lý chất lượng của Công ty trong đó có hệ thống quản lý chất lượng tại công trường.</w:t>
      </w:r>
    </w:p>
    <w:p w:rsidR="00E704FF" w:rsidRPr="00CB3AF8" w:rsidRDefault="00E704FF" w:rsidP="00E704FF">
      <w:pPr>
        <w:tabs>
          <w:tab w:val="left" w:pos="990"/>
        </w:tabs>
        <w:spacing w:before="60" w:after="60"/>
        <w:ind w:firstLine="567"/>
        <w:rPr>
          <w:b/>
          <w:bCs/>
          <w:sz w:val="28"/>
          <w:szCs w:val="28"/>
          <w:lang w:val="fr-FR"/>
        </w:rPr>
      </w:pPr>
      <w:r w:rsidRPr="00CB3AF8">
        <w:rPr>
          <w:b/>
          <w:bCs/>
          <w:sz w:val="28"/>
          <w:szCs w:val="28"/>
          <w:lang w:val="fr-FR"/>
        </w:rPr>
        <w:t>2.5 Các giải pháp kỹ thuật cho các công tác, hạng mục chủ yếu:</w:t>
      </w:r>
    </w:p>
    <w:p w:rsidR="00E704FF" w:rsidRPr="00CB3AF8" w:rsidRDefault="00E704FF" w:rsidP="00E704FF">
      <w:pPr>
        <w:spacing w:before="60" w:after="60"/>
        <w:ind w:firstLine="567"/>
        <w:rPr>
          <w:sz w:val="28"/>
          <w:szCs w:val="28"/>
          <w:lang w:val="fr-FR"/>
        </w:rPr>
      </w:pPr>
      <w:r w:rsidRPr="00CB3AF8">
        <w:rPr>
          <w:sz w:val="28"/>
          <w:szCs w:val="28"/>
          <w:lang w:val="fr-FR"/>
        </w:rPr>
        <w:t xml:space="preserve">Hồ sơ thể hiện đầy đủ công tác tổ chức thi công, các biện pháp kỹ thuật thi công chi tiết cho các công tác xây lắp trong các hạng mục; các giải pháp kỹ thuật (nếu có), được đánh giá hợp lý về mặt kỹ thuật thi công. Các hạng mục thi công phải đáp ứng tính đồng bộ về trình tự thi công, các hạng mục thi công sau không ảnh hưởng đến các  hạng mục thi công trước đó. Nôi dung gồm : Công tác chuẩn </w:t>
      </w:r>
      <w:r w:rsidRPr="00CB3AF8">
        <w:rPr>
          <w:sz w:val="28"/>
          <w:szCs w:val="28"/>
          <w:lang w:val="fr-FR"/>
        </w:rPr>
        <w:lastRenderedPageBreak/>
        <w:t>bị, Tiêu chuẩn áp dụng, Kế hoạch triển khai, thi công thử (nếu có), thi công đại trà, kiểm soát chất lượng, tổ chức nghiệm thu.</w:t>
      </w:r>
    </w:p>
    <w:p w:rsidR="00E704FF" w:rsidRPr="00CB3AF8" w:rsidRDefault="00E704FF" w:rsidP="00E704FF">
      <w:pPr>
        <w:widowControl w:val="0"/>
        <w:numPr>
          <w:ilvl w:val="0"/>
          <w:numId w:val="2"/>
        </w:numPr>
        <w:spacing w:before="60" w:after="60"/>
        <w:ind w:left="0" w:firstLine="567"/>
        <w:rPr>
          <w:rFonts w:eastAsia="CIDFont+F1"/>
          <w:b/>
          <w:sz w:val="28"/>
          <w:szCs w:val="28"/>
          <w:lang w:val="fr-FR"/>
        </w:rPr>
      </w:pPr>
      <w:r w:rsidRPr="00CB3AF8">
        <w:rPr>
          <w:b/>
          <w:bCs/>
          <w:sz w:val="28"/>
          <w:szCs w:val="28"/>
          <w:lang w:val="fr-FR"/>
        </w:rPr>
        <w:t>Yêu cầu về chủng loại, chất lượng vật tư, máy móc, thiết bị:</w:t>
      </w:r>
    </w:p>
    <w:p w:rsidR="00E704FF" w:rsidRPr="00CB3AF8" w:rsidRDefault="00E704FF" w:rsidP="00E704FF">
      <w:pPr>
        <w:spacing w:before="60" w:after="60"/>
        <w:ind w:firstLine="567"/>
        <w:rPr>
          <w:sz w:val="28"/>
          <w:szCs w:val="28"/>
          <w:lang w:val="fr-FR"/>
        </w:rPr>
      </w:pPr>
      <w:r w:rsidRPr="00CB3AF8">
        <w:rPr>
          <w:sz w:val="28"/>
          <w:szCs w:val="28"/>
          <w:lang w:val="fr-FR"/>
        </w:rPr>
        <w:t>Mức độ đáp ứng về vật tư: hồ sơ dự thầu phải trình bày đầy đủ các loại vật tư theo yêu cầu xây lắp; ghi rõ quy cách, xuất xứ vật tư, nhãn hiệu thiết bị, sản phẩm của nhà sản xuất có uy tín, chất lượng ổn định trên thị trường, đáp ứng các yêu cầu về đặc tính kỹ thuật vật tư. Nếu có thiếu sót (thiếu sót chủng loại yêu cầu hoặc nơi sản xuất) hoặc dự thầu các loại vật tư không đạt yêu cầu kỹ thuật, chất lượng thì không đạt.</w:t>
      </w:r>
    </w:p>
    <w:p w:rsidR="00E704FF" w:rsidRPr="00CB3AF8" w:rsidRDefault="00E704FF" w:rsidP="00E704FF">
      <w:pPr>
        <w:spacing w:before="60" w:after="60"/>
        <w:ind w:firstLine="567"/>
        <w:rPr>
          <w:sz w:val="28"/>
          <w:szCs w:val="28"/>
          <w:lang w:val="fr-FR"/>
        </w:rPr>
      </w:pPr>
      <w:r w:rsidRPr="00CB3AF8">
        <w:rPr>
          <w:sz w:val="28"/>
          <w:szCs w:val="28"/>
          <w:lang w:val="fr-FR"/>
        </w:rPr>
        <w:t>Vật tư xây dựng, các thiết bị cung ứng để xây lắp công trình phải đảm bảo chất lượng, quy cách đúng theo thiết kế được duyệt, khi cần thử mẫu bên B phải thử mẫu, chi phí thử mẫu do bên B chi trả.</w:t>
      </w:r>
    </w:p>
    <w:p w:rsidR="00E704FF" w:rsidRPr="00CB3AF8" w:rsidRDefault="00E704FF" w:rsidP="00E704FF">
      <w:pPr>
        <w:spacing w:before="60" w:after="60"/>
        <w:ind w:firstLine="567"/>
        <w:rPr>
          <w:sz w:val="28"/>
          <w:szCs w:val="28"/>
          <w:lang w:val="fr-FR"/>
        </w:rPr>
      </w:pPr>
      <w:r w:rsidRPr="00CB3AF8">
        <w:rPr>
          <w:sz w:val="28"/>
          <w:szCs w:val="28"/>
          <w:lang w:val="fr-FR"/>
        </w:rPr>
        <w:t>Trường hợp cần thiết phải đưa vào công trình một số vật tư khác mẫu đã quy định thì bên B phải thử mẫu, đưa kết quả thử mẫu cho bên A để bên A quyết định, chi phí thử mẫu do bên B chi trả.</w:t>
      </w:r>
    </w:p>
    <w:p w:rsidR="00E704FF" w:rsidRPr="00CB3AF8" w:rsidRDefault="00E704FF" w:rsidP="00E704FF">
      <w:pPr>
        <w:spacing w:before="60" w:after="60"/>
        <w:ind w:firstLine="567"/>
        <w:rPr>
          <w:sz w:val="28"/>
          <w:szCs w:val="28"/>
          <w:lang w:val="fr-FR"/>
        </w:rPr>
      </w:pPr>
      <w:r w:rsidRPr="00CB3AF8">
        <w:rPr>
          <w:sz w:val="28"/>
          <w:szCs w:val="28"/>
          <w:lang w:val="fr-FR"/>
        </w:rPr>
        <w:t>Hướng dẫn: căn cứ thiết kế kỹ thuật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đồng khi trúng thầu).</w:t>
      </w:r>
    </w:p>
    <w:p w:rsidR="00E704FF" w:rsidRPr="00CB3AF8" w:rsidRDefault="00E704FF" w:rsidP="00E704FF">
      <w:pPr>
        <w:spacing w:before="60" w:after="60"/>
        <w:ind w:firstLine="567"/>
        <w:rPr>
          <w:sz w:val="28"/>
          <w:szCs w:val="28"/>
          <w:lang w:val="fr-FR"/>
        </w:rPr>
      </w:pPr>
      <w:r w:rsidRPr="00CB3AF8">
        <w:rPr>
          <w:sz w:val="28"/>
          <w:szCs w:val="28"/>
          <w:lang w:val="fr-FR"/>
        </w:rPr>
        <w:t>Các yêu cầu về chủng loại, chất lượng vật tư, thiết bị: Nhà thầu đề xuất các loại vật tư, sản phẩm vật liệu xây dựng phải đảm bảo chất lượng theo văn bản 3275/SXD-QLCLXD ngày 01/7/2020 của Sở Xây dựng tỉnh Đồng Nai về việc triển khai, phổ biến Quy chuẩn Quốc gia về sản phẩm, hàng hóa vật liệu xây dựng mã số QCVN 16:2019/BXD.</w:t>
      </w:r>
    </w:p>
    <w:p w:rsidR="00E704FF" w:rsidRPr="00CB3AF8" w:rsidRDefault="00E704FF" w:rsidP="00E704FF">
      <w:pPr>
        <w:widowControl w:val="0"/>
        <w:spacing w:before="60" w:after="60"/>
        <w:jc w:val="center"/>
        <w:rPr>
          <w:b/>
          <w:sz w:val="28"/>
          <w:szCs w:val="28"/>
          <w:lang w:val="fr-FR" w:eastAsia="vi-VN" w:bidi="vi-VN"/>
        </w:rPr>
      </w:pPr>
      <w:r w:rsidRPr="00CB3AF8">
        <w:rPr>
          <w:b/>
          <w:sz w:val="28"/>
          <w:szCs w:val="28"/>
          <w:lang w:val="vi-VN" w:eastAsia="vi-VN" w:bidi="vi-VN"/>
        </w:rPr>
        <w:t>BẢNG CHỦNG LOẠI VẬT TƯ</w:t>
      </w:r>
    </w:p>
    <w:p w:rsidR="00E704FF" w:rsidRPr="00CB3AF8" w:rsidRDefault="00E704FF" w:rsidP="00E704FF">
      <w:pPr>
        <w:pStyle w:val="ListParagraph"/>
        <w:widowControl w:val="0"/>
        <w:tabs>
          <w:tab w:val="left" w:pos="993"/>
        </w:tabs>
        <w:spacing w:before="60" w:after="60"/>
        <w:ind w:left="567"/>
        <w:rPr>
          <w:b/>
          <w:sz w:val="28"/>
          <w:szCs w:val="28"/>
          <w:lang w:eastAsia="vi-VN" w:bidi="vi-VN"/>
        </w:rPr>
      </w:pPr>
    </w:p>
    <w:tbl>
      <w:tblPr>
        <w:tblStyle w:val="TableGrid"/>
        <w:tblW w:w="9420" w:type="dxa"/>
        <w:tblInd w:w="5" w:type="dxa"/>
        <w:tblLook w:val="04A0" w:firstRow="1" w:lastRow="0" w:firstColumn="1" w:lastColumn="0" w:noHBand="0" w:noVBand="1"/>
      </w:tblPr>
      <w:tblGrid>
        <w:gridCol w:w="353"/>
        <w:gridCol w:w="1826"/>
        <w:gridCol w:w="1967"/>
        <w:gridCol w:w="3096"/>
        <w:gridCol w:w="2178"/>
      </w:tblGrid>
      <w:tr w:rsidR="00E704FF" w:rsidRPr="00CB3AF8" w:rsidTr="00E704FF">
        <w:trPr>
          <w:cantSplit/>
          <w:tblHeader/>
        </w:trPr>
        <w:tc>
          <w:tcPr>
            <w:tcW w:w="27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
                <w:bCs/>
                <w:sz w:val="28"/>
                <w:szCs w:val="28"/>
              </w:rPr>
              <w:t>Stt</w:t>
            </w:r>
          </w:p>
        </w:tc>
        <w:tc>
          <w:tcPr>
            <w:tcW w:w="1843"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
                <w:bCs/>
                <w:sz w:val="28"/>
                <w:szCs w:val="28"/>
                <w:lang w:val="vi-VN"/>
              </w:rPr>
              <w:t>Tên loại vật tư, thiết bị</w:t>
            </w:r>
          </w:p>
        </w:tc>
        <w:tc>
          <w:tcPr>
            <w:tcW w:w="198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
                <w:bCs/>
                <w:sz w:val="28"/>
                <w:szCs w:val="28"/>
              </w:rPr>
              <w:t>Quy cách, chất lượng</w:t>
            </w:r>
          </w:p>
        </w:tc>
        <w:tc>
          <w:tcPr>
            <w:tcW w:w="3119"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
                <w:bCs/>
                <w:sz w:val="28"/>
                <w:szCs w:val="28"/>
                <w:lang w:val="vi-VN" w:eastAsia="vi-VN" w:bidi="vi-VN"/>
              </w:rPr>
              <w:t>Yêu cầu kỹ thuật/Thông số kỹ thuật</w:t>
            </w:r>
          </w:p>
        </w:tc>
        <w:tc>
          <w:tcPr>
            <w:tcW w:w="2200"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
                <w:bCs/>
                <w:sz w:val="28"/>
                <w:szCs w:val="28"/>
                <w:lang w:eastAsia="vi-VN" w:bidi="vi-VN"/>
              </w:rPr>
              <w:t>Nhãn hiệu, xuất xứ</w:t>
            </w:r>
          </w:p>
        </w:tc>
      </w:tr>
      <w:tr w:rsidR="00E704FF" w:rsidRPr="00115624" w:rsidTr="00E704FF">
        <w:trPr>
          <w:cantSplit/>
        </w:trPr>
        <w:tc>
          <w:tcPr>
            <w:tcW w:w="27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Cs/>
                <w:sz w:val="28"/>
                <w:szCs w:val="28"/>
              </w:rPr>
              <w:t>1</w:t>
            </w:r>
          </w:p>
        </w:tc>
        <w:tc>
          <w:tcPr>
            <w:tcW w:w="1843" w:type="dxa"/>
            <w:tcMar>
              <w:left w:w="0" w:type="dxa"/>
              <w:right w:w="0" w:type="dxa"/>
            </w:tcMar>
            <w:vAlign w:val="center"/>
          </w:tcPr>
          <w:p w:rsidR="00E704FF" w:rsidRPr="00CB3AF8" w:rsidRDefault="00E704FF" w:rsidP="0098505B">
            <w:pPr>
              <w:widowControl w:val="0"/>
              <w:rPr>
                <w:sz w:val="28"/>
                <w:szCs w:val="28"/>
              </w:rPr>
            </w:pPr>
            <w:r w:rsidRPr="00C64AAA">
              <w:rPr>
                <w:sz w:val="28"/>
                <w:szCs w:val="28"/>
              </w:rPr>
              <w:t>Bê tông nhựa chặt</w:t>
            </w:r>
          </w:p>
        </w:tc>
        <w:tc>
          <w:tcPr>
            <w:tcW w:w="198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Theo TCVN và hồ sơ thiết kế, chất lượng tốt, của các nhãn hiệu uy tín trên thị trường</w:t>
            </w:r>
          </w:p>
        </w:tc>
        <w:tc>
          <w:tcPr>
            <w:tcW w:w="3119"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Nêu đầy đủ rõ ràng chủng loại, xuất xứ, tên nhà sản xuất hoặc nhãn hiệu</w:t>
            </w:r>
          </w:p>
        </w:tc>
      </w:tr>
      <w:tr w:rsidR="00E704FF" w:rsidRPr="00115624" w:rsidTr="00E704FF">
        <w:trPr>
          <w:cantSplit/>
        </w:trPr>
        <w:tc>
          <w:tcPr>
            <w:tcW w:w="27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bCs/>
                <w:sz w:val="28"/>
                <w:szCs w:val="28"/>
              </w:rPr>
              <w:lastRenderedPageBreak/>
              <w:t>2</w:t>
            </w:r>
          </w:p>
        </w:tc>
        <w:tc>
          <w:tcPr>
            <w:tcW w:w="1843" w:type="dxa"/>
            <w:tcMar>
              <w:left w:w="0" w:type="dxa"/>
              <w:right w:w="0" w:type="dxa"/>
            </w:tcMar>
            <w:vAlign w:val="center"/>
          </w:tcPr>
          <w:p w:rsidR="00E704FF" w:rsidRPr="00CB3AF8" w:rsidRDefault="00E704FF" w:rsidP="0098505B">
            <w:pPr>
              <w:widowControl w:val="0"/>
              <w:rPr>
                <w:b/>
                <w:sz w:val="28"/>
                <w:szCs w:val="28"/>
                <w:lang w:val="vi-VN" w:eastAsia="vi-VN" w:bidi="vi-VN"/>
              </w:rPr>
            </w:pPr>
            <w:r w:rsidRPr="00CB3AF8">
              <w:rPr>
                <w:snapToGrid w:val="0"/>
                <w:sz w:val="28"/>
                <w:szCs w:val="28"/>
                <w:lang w:val="nl-NL"/>
              </w:rPr>
              <w:t>Cát xây dựng</w:t>
            </w:r>
          </w:p>
        </w:tc>
        <w:tc>
          <w:tcPr>
            <w:tcW w:w="1984"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Theo TCVN và hồ sơ thiết kế; đúng quy cách, cấp phối</w:t>
            </w:r>
          </w:p>
        </w:tc>
        <w:tc>
          <w:tcPr>
            <w:tcW w:w="3119"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CB3AF8" w:rsidRDefault="00E704FF" w:rsidP="0098505B">
            <w:pPr>
              <w:widowControl w:val="0"/>
              <w:jc w:val="center"/>
              <w:rPr>
                <w:b/>
                <w:sz w:val="28"/>
                <w:szCs w:val="28"/>
                <w:lang w:val="vi-VN" w:eastAsia="vi-VN" w:bidi="vi-VN"/>
              </w:rPr>
            </w:pPr>
            <w:r w:rsidRPr="00CB3AF8">
              <w:rPr>
                <w:sz w:val="28"/>
                <w:szCs w:val="28"/>
                <w:lang w:val="vi-VN"/>
              </w:rPr>
              <w:t>Nêu đầy đủ rõ ràng chủng loại, xuất xứ, tên nhà sản xuất hoặc nhãn hiệu</w:t>
            </w:r>
          </w:p>
        </w:tc>
      </w:tr>
      <w:tr w:rsidR="00E704FF" w:rsidRPr="00CB3AF8" w:rsidTr="00E704FF">
        <w:trPr>
          <w:cantSplit/>
        </w:trPr>
        <w:tc>
          <w:tcPr>
            <w:tcW w:w="274" w:type="dxa"/>
            <w:tcMar>
              <w:left w:w="0" w:type="dxa"/>
              <w:right w:w="0" w:type="dxa"/>
            </w:tcMar>
            <w:vAlign w:val="center"/>
          </w:tcPr>
          <w:p w:rsidR="00E704FF" w:rsidRPr="00CB3AF8" w:rsidRDefault="00E704FF" w:rsidP="0098505B">
            <w:pPr>
              <w:widowControl w:val="0"/>
              <w:jc w:val="center"/>
              <w:rPr>
                <w:bCs/>
                <w:sz w:val="28"/>
                <w:szCs w:val="28"/>
              </w:rPr>
            </w:pPr>
            <w:r w:rsidRPr="00CB3AF8">
              <w:rPr>
                <w:bCs/>
                <w:sz w:val="28"/>
                <w:szCs w:val="28"/>
              </w:rPr>
              <w:t>3</w:t>
            </w:r>
          </w:p>
        </w:tc>
        <w:tc>
          <w:tcPr>
            <w:tcW w:w="1843" w:type="dxa"/>
            <w:tcMar>
              <w:left w:w="0" w:type="dxa"/>
              <w:right w:w="0" w:type="dxa"/>
            </w:tcMar>
            <w:vAlign w:val="center"/>
          </w:tcPr>
          <w:p w:rsidR="00E704FF" w:rsidRPr="00CB3AF8" w:rsidRDefault="00E704FF" w:rsidP="0098505B">
            <w:pPr>
              <w:widowControl w:val="0"/>
              <w:rPr>
                <w:snapToGrid w:val="0"/>
                <w:sz w:val="28"/>
                <w:szCs w:val="28"/>
              </w:rPr>
            </w:pPr>
            <w:r w:rsidRPr="00C64AAA">
              <w:rPr>
                <w:snapToGrid w:val="0"/>
                <w:sz w:val="28"/>
                <w:szCs w:val="28"/>
              </w:rPr>
              <w:t>Đá 1x2</w:t>
            </w:r>
          </w:p>
        </w:tc>
        <w:tc>
          <w:tcPr>
            <w:tcW w:w="1984" w:type="dxa"/>
            <w:tcMar>
              <w:left w:w="0" w:type="dxa"/>
              <w:right w:w="0" w:type="dxa"/>
            </w:tcMar>
            <w:vAlign w:val="center"/>
          </w:tcPr>
          <w:p w:rsidR="00E704FF" w:rsidRPr="00CB3AF8" w:rsidRDefault="00E704FF" w:rsidP="0098505B">
            <w:pPr>
              <w:widowControl w:val="0"/>
              <w:jc w:val="center"/>
              <w:rPr>
                <w:sz w:val="28"/>
                <w:szCs w:val="28"/>
              </w:rPr>
            </w:pPr>
            <w:r w:rsidRPr="00CB3AF8">
              <w:rPr>
                <w:sz w:val="28"/>
                <w:szCs w:val="28"/>
              </w:rPr>
              <w:t>Theo TCVN và hồ sơ thiết kế, chất lượng tốt, của các nhãn hiệu uy tín trên thị trường</w:t>
            </w:r>
          </w:p>
        </w:tc>
        <w:tc>
          <w:tcPr>
            <w:tcW w:w="3119" w:type="dxa"/>
            <w:tcMar>
              <w:left w:w="0" w:type="dxa"/>
              <w:right w:w="0" w:type="dxa"/>
            </w:tcMar>
            <w:vAlign w:val="center"/>
          </w:tcPr>
          <w:p w:rsidR="00E704FF" w:rsidRPr="00CB3AF8" w:rsidRDefault="00E704FF" w:rsidP="0098505B">
            <w:pPr>
              <w:widowControl w:val="0"/>
              <w:jc w:val="center"/>
              <w:rPr>
                <w:sz w:val="28"/>
                <w:szCs w:val="28"/>
              </w:rPr>
            </w:pPr>
            <w:r w:rsidRPr="00CB3AF8">
              <w:rPr>
                <w:sz w:val="28"/>
                <w:szCs w:val="28"/>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CB3AF8" w:rsidRDefault="00E704FF" w:rsidP="0098505B">
            <w:pPr>
              <w:widowControl w:val="0"/>
              <w:jc w:val="center"/>
              <w:rPr>
                <w:sz w:val="28"/>
                <w:szCs w:val="28"/>
              </w:rPr>
            </w:pPr>
            <w:r w:rsidRPr="00CB3AF8">
              <w:rPr>
                <w:sz w:val="28"/>
                <w:szCs w:val="28"/>
              </w:rPr>
              <w:t>Nêu đầy đủ rõ ràng chủng loại, xuất xứ, tên nhà sản xuất hoặc nhãn hiệu</w:t>
            </w:r>
          </w:p>
        </w:tc>
      </w:tr>
      <w:tr w:rsidR="00E704FF" w:rsidRPr="00115624" w:rsidTr="00E704FF">
        <w:trPr>
          <w:cantSplit/>
        </w:trPr>
        <w:tc>
          <w:tcPr>
            <w:tcW w:w="274" w:type="dxa"/>
            <w:tcMar>
              <w:left w:w="0" w:type="dxa"/>
              <w:right w:w="0" w:type="dxa"/>
            </w:tcMar>
            <w:vAlign w:val="center"/>
          </w:tcPr>
          <w:p w:rsidR="00E704FF" w:rsidRPr="00CB3AF8" w:rsidRDefault="00E704FF" w:rsidP="0098505B">
            <w:pPr>
              <w:widowControl w:val="0"/>
              <w:jc w:val="center"/>
              <w:rPr>
                <w:bCs/>
                <w:sz w:val="28"/>
                <w:szCs w:val="28"/>
              </w:rPr>
            </w:pPr>
            <w:r w:rsidRPr="00CB3AF8">
              <w:rPr>
                <w:bCs/>
                <w:sz w:val="28"/>
                <w:szCs w:val="28"/>
              </w:rPr>
              <w:t>4</w:t>
            </w:r>
          </w:p>
        </w:tc>
        <w:tc>
          <w:tcPr>
            <w:tcW w:w="1843" w:type="dxa"/>
            <w:tcMar>
              <w:left w:w="0" w:type="dxa"/>
              <w:right w:w="0" w:type="dxa"/>
            </w:tcMar>
            <w:vAlign w:val="center"/>
          </w:tcPr>
          <w:p w:rsidR="00E704FF" w:rsidRPr="00CB3AF8" w:rsidRDefault="00E704FF" w:rsidP="0098505B">
            <w:pPr>
              <w:widowControl w:val="0"/>
              <w:rPr>
                <w:snapToGrid w:val="0"/>
                <w:sz w:val="28"/>
                <w:szCs w:val="28"/>
                <w:lang w:val="nl-NL"/>
              </w:rPr>
            </w:pPr>
            <w:r w:rsidRPr="00C64AAA">
              <w:rPr>
                <w:snapToGrid w:val="0"/>
                <w:sz w:val="28"/>
                <w:szCs w:val="28"/>
                <w:lang w:val="nl-NL"/>
              </w:rPr>
              <w:t>Nhựa bitum</w:t>
            </w:r>
          </w:p>
        </w:tc>
        <w:tc>
          <w:tcPr>
            <w:tcW w:w="1984" w:type="dxa"/>
            <w:tcMar>
              <w:left w:w="0" w:type="dxa"/>
              <w:right w:w="0" w:type="dxa"/>
            </w:tcMar>
            <w:vAlign w:val="center"/>
          </w:tcPr>
          <w:p w:rsidR="00E704FF" w:rsidRPr="00CB3AF8" w:rsidRDefault="00E704FF" w:rsidP="0098505B">
            <w:pPr>
              <w:widowControl w:val="0"/>
              <w:jc w:val="center"/>
              <w:rPr>
                <w:sz w:val="28"/>
                <w:szCs w:val="28"/>
                <w:lang w:val="nl-NL"/>
              </w:rPr>
            </w:pPr>
            <w:r w:rsidRPr="00CB3AF8">
              <w:rPr>
                <w:sz w:val="28"/>
                <w:szCs w:val="28"/>
                <w:lang w:val="nl-NL"/>
              </w:rPr>
              <w:t>Theo TCVN và hồ sơ thiết kế, chất lượng tốt, của các nhãn hiệu uy tín trên thị trường</w:t>
            </w:r>
          </w:p>
        </w:tc>
        <w:tc>
          <w:tcPr>
            <w:tcW w:w="3119" w:type="dxa"/>
            <w:tcMar>
              <w:left w:w="0" w:type="dxa"/>
              <w:right w:w="0" w:type="dxa"/>
            </w:tcMar>
            <w:vAlign w:val="center"/>
          </w:tcPr>
          <w:p w:rsidR="00E704FF" w:rsidRPr="00CB3AF8" w:rsidRDefault="00E704FF" w:rsidP="0098505B">
            <w:pPr>
              <w:widowControl w:val="0"/>
              <w:jc w:val="center"/>
              <w:rPr>
                <w:sz w:val="28"/>
                <w:szCs w:val="28"/>
                <w:lang w:val="nl-NL"/>
              </w:rPr>
            </w:pPr>
            <w:r w:rsidRPr="00CB3AF8">
              <w:rPr>
                <w:sz w:val="28"/>
                <w:szCs w:val="28"/>
                <w:lang w:val="nl-NL"/>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CB3AF8" w:rsidRDefault="00E704FF" w:rsidP="0098505B">
            <w:pPr>
              <w:widowControl w:val="0"/>
              <w:jc w:val="center"/>
              <w:rPr>
                <w:sz w:val="28"/>
                <w:szCs w:val="28"/>
                <w:lang w:val="nl-NL"/>
              </w:rPr>
            </w:pPr>
            <w:r w:rsidRPr="00CB3AF8">
              <w:rPr>
                <w:sz w:val="28"/>
                <w:szCs w:val="28"/>
                <w:lang w:val="nl-NL"/>
              </w:rPr>
              <w:t>Nêu đầy đủ rõ ràng chủng loại, xuất xứ, tên nhà sản xuất hoặc nhãn hiệu</w:t>
            </w:r>
          </w:p>
        </w:tc>
      </w:tr>
      <w:tr w:rsidR="00E704FF" w:rsidRPr="00115624" w:rsidTr="00E704FF">
        <w:trPr>
          <w:cantSplit/>
        </w:trPr>
        <w:tc>
          <w:tcPr>
            <w:tcW w:w="274" w:type="dxa"/>
            <w:tcMar>
              <w:left w:w="0" w:type="dxa"/>
              <w:right w:w="0" w:type="dxa"/>
            </w:tcMar>
            <w:vAlign w:val="center"/>
          </w:tcPr>
          <w:p w:rsidR="00E704FF" w:rsidRPr="00E704FF" w:rsidRDefault="00E704FF" w:rsidP="0098505B">
            <w:pPr>
              <w:widowControl w:val="0"/>
              <w:jc w:val="center"/>
              <w:rPr>
                <w:bCs/>
                <w:sz w:val="28"/>
                <w:szCs w:val="28"/>
              </w:rPr>
            </w:pPr>
            <w:r w:rsidRPr="00E704FF">
              <w:rPr>
                <w:bCs/>
                <w:sz w:val="28"/>
                <w:szCs w:val="28"/>
              </w:rPr>
              <w:t>5</w:t>
            </w:r>
          </w:p>
        </w:tc>
        <w:tc>
          <w:tcPr>
            <w:tcW w:w="1843" w:type="dxa"/>
            <w:tcMar>
              <w:left w:w="0" w:type="dxa"/>
              <w:right w:w="0" w:type="dxa"/>
            </w:tcMar>
            <w:vAlign w:val="center"/>
          </w:tcPr>
          <w:p w:rsidR="00E704FF" w:rsidRPr="00E704FF" w:rsidRDefault="00E704FF" w:rsidP="0098505B">
            <w:pPr>
              <w:widowControl w:val="0"/>
              <w:rPr>
                <w:snapToGrid w:val="0"/>
                <w:sz w:val="28"/>
                <w:szCs w:val="28"/>
                <w:lang w:val="nl-NL"/>
              </w:rPr>
            </w:pPr>
            <w:r w:rsidRPr="00E704FF">
              <w:rPr>
                <w:snapToGrid w:val="0"/>
                <w:sz w:val="28"/>
                <w:szCs w:val="28"/>
                <w:lang w:val="nl-NL"/>
              </w:rPr>
              <w:t>Thép các loại</w:t>
            </w:r>
          </w:p>
        </w:tc>
        <w:tc>
          <w:tcPr>
            <w:tcW w:w="1984"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Theo TCVN và hồ sơ thiết kế, chất lượng tốt, của các nhãn hiệu uy tín trên thị trường</w:t>
            </w:r>
          </w:p>
        </w:tc>
        <w:tc>
          <w:tcPr>
            <w:tcW w:w="3119"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Nêu đầy đủ rõ ràng chủng loại, xuất xứ, tên nhà sản xuất hoặc nhãn hiệu</w:t>
            </w:r>
          </w:p>
        </w:tc>
      </w:tr>
      <w:tr w:rsidR="00E704FF" w:rsidRPr="00115624" w:rsidTr="00E704FF">
        <w:trPr>
          <w:cantSplit/>
        </w:trPr>
        <w:tc>
          <w:tcPr>
            <w:tcW w:w="274" w:type="dxa"/>
            <w:tcMar>
              <w:left w:w="0" w:type="dxa"/>
              <w:right w:w="0" w:type="dxa"/>
            </w:tcMar>
            <w:vAlign w:val="center"/>
          </w:tcPr>
          <w:p w:rsidR="00E704FF" w:rsidRPr="00E704FF" w:rsidRDefault="00E704FF" w:rsidP="0098505B">
            <w:pPr>
              <w:widowControl w:val="0"/>
              <w:jc w:val="center"/>
              <w:rPr>
                <w:bCs/>
                <w:sz w:val="28"/>
                <w:szCs w:val="28"/>
              </w:rPr>
            </w:pPr>
            <w:r w:rsidRPr="00E704FF">
              <w:rPr>
                <w:bCs/>
                <w:sz w:val="28"/>
                <w:szCs w:val="28"/>
              </w:rPr>
              <w:t>6</w:t>
            </w:r>
          </w:p>
        </w:tc>
        <w:tc>
          <w:tcPr>
            <w:tcW w:w="1843" w:type="dxa"/>
            <w:tcMar>
              <w:left w:w="0" w:type="dxa"/>
              <w:right w:w="0" w:type="dxa"/>
            </w:tcMar>
            <w:vAlign w:val="center"/>
          </w:tcPr>
          <w:p w:rsidR="00E704FF" w:rsidRPr="00E704FF" w:rsidRDefault="00E704FF" w:rsidP="0098505B">
            <w:pPr>
              <w:widowControl w:val="0"/>
              <w:rPr>
                <w:snapToGrid w:val="0"/>
                <w:sz w:val="28"/>
                <w:szCs w:val="28"/>
                <w:lang w:val="nl-NL"/>
              </w:rPr>
            </w:pPr>
            <w:r w:rsidRPr="00E704FF">
              <w:rPr>
                <w:snapToGrid w:val="0"/>
                <w:sz w:val="28"/>
                <w:szCs w:val="28"/>
                <w:lang w:val="nl-NL"/>
              </w:rPr>
              <w:t>Xi măng</w:t>
            </w:r>
          </w:p>
        </w:tc>
        <w:tc>
          <w:tcPr>
            <w:tcW w:w="1984"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Theo TCVN và hồ sơ thiết kế, chất lượng tốt, của các nhãn hiệu uy tín trên thị trường</w:t>
            </w:r>
          </w:p>
        </w:tc>
        <w:tc>
          <w:tcPr>
            <w:tcW w:w="3119"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Nhà thầu mô tả kỹ thuật thỏa mãn yêu cầu kỹ thuật, chất lượng Theo thiết kế, phù hợp tiêu chuẩn hiện hành</w:t>
            </w:r>
          </w:p>
        </w:tc>
        <w:tc>
          <w:tcPr>
            <w:tcW w:w="2200" w:type="dxa"/>
            <w:tcMar>
              <w:left w:w="0" w:type="dxa"/>
              <w:right w:w="0" w:type="dxa"/>
            </w:tcMar>
            <w:vAlign w:val="center"/>
          </w:tcPr>
          <w:p w:rsidR="00E704FF" w:rsidRPr="00E704FF" w:rsidRDefault="00E704FF" w:rsidP="0098505B">
            <w:pPr>
              <w:widowControl w:val="0"/>
              <w:jc w:val="center"/>
              <w:rPr>
                <w:sz w:val="28"/>
                <w:szCs w:val="28"/>
                <w:lang w:val="nl-NL"/>
              </w:rPr>
            </w:pPr>
            <w:r w:rsidRPr="00E704FF">
              <w:rPr>
                <w:sz w:val="28"/>
                <w:szCs w:val="28"/>
                <w:lang w:val="nl-NL"/>
              </w:rPr>
              <w:t>Nêu đầy đủ rõ ràng chủng loại, xuất xứ, tên nhà sản xuất hoặc nhãn hiệu</w:t>
            </w:r>
          </w:p>
        </w:tc>
      </w:tr>
    </w:tbl>
    <w:p w:rsidR="00E704FF" w:rsidRPr="00CB3AF8" w:rsidRDefault="00E704FF" w:rsidP="00E704FF">
      <w:pPr>
        <w:pStyle w:val="ListParagraph"/>
        <w:numPr>
          <w:ilvl w:val="0"/>
          <w:numId w:val="6"/>
        </w:numPr>
        <w:tabs>
          <w:tab w:val="left" w:pos="709"/>
        </w:tabs>
        <w:spacing w:before="60" w:after="60"/>
        <w:ind w:left="0" w:firstLine="426"/>
        <w:contextualSpacing w:val="0"/>
        <w:rPr>
          <w:sz w:val="28"/>
          <w:szCs w:val="28"/>
          <w:lang w:val="es-ES"/>
        </w:rPr>
      </w:pPr>
      <w:r w:rsidRPr="00CB3AF8">
        <w:rPr>
          <w:sz w:val="28"/>
          <w:szCs w:val="28"/>
          <w:lang w:val="vi-VN"/>
        </w:rPr>
        <w:t>Căn cứ thiết kế kỹ thuật và các yêu cầu của hồ sơ mời thầu, nhà thầu lập bảng quy cách chủng loại vật tư, thiết bị dự thầu theo các loại vật tư</w:t>
      </w:r>
      <w:r w:rsidRPr="00CB3AF8">
        <w:rPr>
          <w:sz w:val="28"/>
          <w:szCs w:val="28"/>
          <w:lang w:val="es-ES"/>
        </w:rPr>
        <w:t>, thiết bị</w:t>
      </w:r>
      <w:r w:rsidRPr="00CB3AF8">
        <w:rPr>
          <w:sz w:val="28"/>
          <w:szCs w:val="28"/>
          <w:lang w:val="vi-VN"/>
        </w:rPr>
        <w:t xml:space="preserve">  như bảng trên và phải nêu rõ chủng loại, nhãn hiệu vật tư</w:t>
      </w:r>
      <w:r w:rsidRPr="00CB3AF8">
        <w:rPr>
          <w:sz w:val="28"/>
          <w:szCs w:val="28"/>
          <w:lang w:val="es-ES"/>
        </w:rPr>
        <w:t>, thiết bị</w:t>
      </w:r>
      <w:r w:rsidRPr="00CB3AF8">
        <w:rPr>
          <w:sz w:val="28"/>
          <w:szCs w:val="28"/>
          <w:lang w:val="vi-VN"/>
        </w:rPr>
        <w:t xml:space="preserve">  sẽ sử dụng cho công trình </w:t>
      </w:r>
      <w:r w:rsidRPr="00CB3AF8">
        <w:rPr>
          <w:i/>
          <w:iCs/>
          <w:sz w:val="28"/>
          <w:szCs w:val="28"/>
          <w:lang w:val="es-ES"/>
        </w:rPr>
        <w:t xml:space="preserve">Nhà thầu phải ghi rõ nguồn gốc, xuất xứ... của các loại vật liệu, thiết bị sử dụng cho công trình để bên mời thầu làm cơ sở đánh giá mức độ đáp ứng yêu cầu kỹ thuật của vật liệu xây dựng tại mục 3, Chương III của E-HSMT. Nhà thầu phải xem xét TKBVTC, đính kèm E-HSMT để xác định các vật liệu đưa vào thi công gói thầu có yêu cầu kỹ thuật tương đương hoặc cao hơn (chất lượng tốt hơn) các vật </w:t>
      </w:r>
      <w:r w:rsidRPr="00CB3AF8">
        <w:rPr>
          <w:i/>
          <w:iCs/>
          <w:sz w:val="28"/>
          <w:szCs w:val="28"/>
          <w:lang w:val="es-ES"/>
        </w:rPr>
        <w:lastRenderedPageBreak/>
        <w:t xml:space="preserve">liệu quy định trong TKBVTC, các thuyết minh về thiết kế tương ứng với từng hạng mục trong gói thầu đã duyệt. Trong E-HSDT của mình, nhà thầu phải xác định rõ và đầy đủ </w:t>
      </w:r>
      <w:r w:rsidRPr="00CB3AF8">
        <w:rPr>
          <w:b/>
          <w:i/>
          <w:iCs/>
          <w:sz w:val="28"/>
          <w:szCs w:val="28"/>
          <w:lang w:val="es-ES"/>
        </w:rPr>
        <w:t>chủng loại, mã hiệu</w:t>
      </w:r>
      <w:r w:rsidRPr="00CB3AF8">
        <w:rPr>
          <w:i/>
          <w:iCs/>
          <w:sz w:val="28"/>
          <w:szCs w:val="28"/>
          <w:lang w:val="es-ES"/>
        </w:rPr>
        <w:t xml:space="preserve">, </w:t>
      </w:r>
      <w:r w:rsidRPr="00CB3AF8">
        <w:rPr>
          <w:b/>
          <w:i/>
          <w:iCs/>
          <w:sz w:val="28"/>
          <w:szCs w:val="28"/>
          <w:lang w:val="es-ES"/>
        </w:rPr>
        <w:t>nguồn gốc, xuất xứ</w:t>
      </w:r>
      <w:r w:rsidRPr="00CB3AF8">
        <w:rPr>
          <w:i/>
          <w:iCs/>
          <w:sz w:val="28"/>
          <w:szCs w:val="28"/>
          <w:lang w:val="es-ES"/>
        </w:rPr>
        <w:t xml:space="preserve">/chứng nhận xuất xưởng của các vật liệu, vật tư, thiết bị sử dụng cho công trình (nếu có) </w:t>
      </w:r>
      <w:r w:rsidRPr="00CB3AF8">
        <w:rPr>
          <w:b/>
          <w:bCs/>
          <w:i/>
          <w:iCs/>
          <w:sz w:val="28"/>
          <w:szCs w:val="28"/>
          <w:lang w:val="es-ES"/>
        </w:rPr>
        <w:t>mà không được ghi “hoặc tương đương”.</w:t>
      </w:r>
    </w:p>
    <w:p w:rsidR="00E704FF" w:rsidRPr="00CB3AF8" w:rsidRDefault="00E704FF" w:rsidP="00E704FF">
      <w:pPr>
        <w:spacing w:before="80"/>
        <w:ind w:firstLine="567"/>
        <w:rPr>
          <w:b/>
          <w:sz w:val="28"/>
          <w:szCs w:val="28"/>
          <w:lang w:val="es-ES"/>
        </w:rPr>
      </w:pPr>
      <w:r w:rsidRPr="00CB3AF8">
        <w:rPr>
          <w:b/>
          <w:bCs/>
          <w:sz w:val="28"/>
          <w:szCs w:val="28"/>
          <w:lang w:val="es-ES"/>
        </w:rPr>
        <w:t xml:space="preserve">4. Yêu cầu về trình tự thi công, lắp đặt: </w:t>
      </w:r>
      <w:r w:rsidRPr="00CB3AF8">
        <w:rPr>
          <w:sz w:val="28"/>
          <w:szCs w:val="28"/>
          <w:lang w:val="es-ES"/>
        </w:rPr>
        <w:t>Trình tự thi công do nhà thầu lập phải đảm bảo khoa học, hợp lý, đúng tổng tiến độ đã cam kết với chủ đầu tư.</w:t>
      </w:r>
    </w:p>
    <w:p w:rsidR="00E704FF" w:rsidRPr="00CB3AF8" w:rsidRDefault="00E704FF" w:rsidP="00E704FF">
      <w:pPr>
        <w:spacing w:before="60" w:after="60"/>
        <w:ind w:firstLine="720"/>
        <w:rPr>
          <w:sz w:val="28"/>
          <w:szCs w:val="28"/>
          <w:lang w:val="es-ES"/>
        </w:rPr>
      </w:pPr>
      <w:r w:rsidRPr="00CB3AF8">
        <w:rPr>
          <w:sz w:val="28"/>
          <w:szCs w:val="28"/>
          <w:lang w:val="es-ES"/>
        </w:rPr>
        <w:t xml:space="preserve">Để đảm bảo yêu cầu kỹ thuật chất lượng công trình, trong quá trình thi công bên B phải bố trí cán bộ có trình độ chuyên môn kỹ thuật giám sát và hướng dẫn kỹ thuật thi công đúng theo yêu cầu thiết kế và quy trình, quy phạm kỹ thuật hiện hành. </w:t>
      </w:r>
    </w:p>
    <w:p w:rsidR="00E704FF" w:rsidRPr="00CB3AF8" w:rsidRDefault="00E704FF" w:rsidP="00E704FF">
      <w:pPr>
        <w:spacing w:before="60" w:after="60"/>
        <w:ind w:firstLine="720"/>
        <w:rPr>
          <w:sz w:val="28"/>
          <w:szCs w:val="28"/>
          <w:lang w:val="es-ES"/>
        </w:rPr>
      </w:pPr>
      <w:r w:rsidRPr="00CB3AF8">
        <w:rPr>
          <w:sz w:val="28"/>
          <w:szCs w:val="28"/>
          <w:lang w:val="es-ES"/>
        </w:rPr>
        <w:t>Những bộ phận công trình ngầm, khuất đều phải có biên bản nghiệm thu, được kỹ thuật bên A xác nhận về chất lượng mới được chuyển sang phần việc tiếp theo. Quá trình thi công hai bên A và B phải lấy mẫu thử (mẫu thử phải được cơ quan có tư cách pháp nhân thử mẫu).</w:t>
      </w:r>
    </w:p>
    <w:p w:rsidR="00E704FF" w:rsidRPr="00CB3AF8" w:rsidRDefault="00E704FF" w:rsidP="00E704FF">
      <w:pPr>
        <w:spacing w:before="60" w:after="60"/>
        <w:ind w:firstLine="567"/>
        <w:rPr>
          <w:b/>
          <w:bCs/>
          <w:sz w:val="28"/>
          <w:szCs w:val="28"/>
          <w:lang w:val="es-ES"/>
        </w:rPr>
      </w:pPr>
      <w:r w:rsidRPr="00CB3AF8">
        <w:rPr>
          <w:b/>
          <w:bCs/>
          <w:sz w:val="28"/>
          <w:szCs w:val="28"/>
          <w:lang w:val="es-ES"/>
        </w:rPr>
        <w:t>5. Yêu cầu về vận hành thử nghiệm, an toàn:</w:t>
      </w:r>
    </w:p>
    <w:p w:rsidR="00E704FF" w:rsidRPr="00CB3AF8" w:rsidRDefault="00E704FF" w:rsidP="00E704FF">
      <w:pPr>
        <w:spacing w:before="60" w:after="60"/>
        <w:ind w:firstLine="720"/>
        <w:rPr>
          <w:sz w:val="28"/>
          <w:szCs w:val="28"/>
          <w:lang w:val="es-ES"/>
        </w:rPr>
      </w:pPr>
      <w:r w:rsidRPr="00CB3AF8">
        <w:rPr>
          <w:sz w:val="28"/>
          <w:szCs w:val="28"/>
          <w:lang w:val="es-ES"/>
        </w:rPr>
        <w:t>Tất cả các thiết bị sau khi lắp đặt phải được vận hành thử nghiệm đúng quy định, được sự giám sát của chủ đầu tư xác nhận chất lượng vận hành thử nghiệm đúng thông số kỹ thuật trước khi nghiệm thu bàn giao.</w:t>
      </w:r>
    </w:p>
    <w:p w:rsidR="00E704FF" w:rsidRPr="00CB3AF8" w:rsidRDefault="00E704FF" w:rsidP="00E704FF">
      <w:pPr>
        <w:spacing w:before="60" w:after="60"/>
        <w:ind w:firstLine="720"/>
        <w:rPr>
          <w:sz w:val="28"/>
          <w:szCs w:val="28"/>
          <w:lang w:val="es-ES"/>
        </w:rPr>
      </w:pPr>
      <w:r w:rsidRPr="00CB3AF8">
        <w:rPr>
          <w:sz w:val="28"/>
          <w:szCs w:val="28"/>
          <w:lang w:val="es-ES"/>
        </w:rPr>
        <w:t>Một số thiết bị có chế độ hoạt động liên tục, lâu dài như máy bơm nước… phải được vận hành thử nghiệm có tải và không tải liên tục trong thời gian ít nhất 2 giờ.</w:t>
      </w:r>
    </w:p>
    <w:p w:rsidR="00E704FF" w:rsidRPr="00CB3AF8" w:rsidRDefault="00E704FF" w:rsidP="00E704FF">
      <w:pPr>
        <w:tabs>
          <w:tab w:val="left" w:pos="851"/>
        </w:tabs>
        <w:spacing w:before="60" w:after="60"/>
        <w:ind w:firstLine="567"/>
        <w:rPr>
          <w:b/>
          <w:bCs/>
          <w:sz w:val="28"/>
          <w:szCs w:val="28"/>
          <w:lang w:val="es-ES"/>
        </w:rPr>
      </w:pPr>
      <w:r w:rsidRPr="00CB3AF8">
        <w:rPr>
          <w:b/>
          <w:bCs/>
          <w:sz w:val="28"/>
          <w:szCs w:val="28"/>
          <w:lang w:val="es-ES"/>
        </w:rPr>
        <w:t>6. Các yêu cầu về phòng, chống cháy, nổ:</w:t>
      </w:r>
    </w:p>
    <w:p w:rsidR="00E704FF" w:rsidRPr="00CB3AF8" w:rsidRDefault="00E704FF" w:rsidP="00E704FF">
      <w:pPr>
        <w:spacing w:before="60" w:after="60"/>
        <w:ind w:firstLine="567"/>
        <w:rPr>
          <w:sz w:val="28"/>
          <w:szCs w:val="28"/>
          <w:lang w:val="es-ES"/>
        </w:rPr>
      </w:pPr>
      <w:r w:rsidRPr="00CB3AF8">
        <w:rPr>
          <w:sz w:val="28"/>
          <w:szCs w:val="28"/>
          <w:lang w:val="es-ES"/>
        </w:rPr>
        <w:t xml:space="preserve">Nhà thầu phải có biện pháp thực hiện phòng, chống cháy nổ cho công trình trong suốt quá trình thi công. Thực hiện đầy đủ theo các tiêu chuẩn sau: </w:t>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790"/>
      </w:tblGrid>
      <w:tr w:rsidR="00E704FF" w:rsidRPr="00CB3AF8" w:rsidTr="0098505B">
        <w:trPr>
          <w:trHeight w:val="447"/>
        </w:trPr>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jc w:val="center"/>
              <w:rPr>
                <w:b/>
                <w:sz w:val="28"/>
                <w:szCs w:val="28"/>
                <w:lang w:val="nl-NL"/>
              </w:rPr>
            </w:pPr>
            <w:r w:rsidRPr="00CB3AF8">
              <w:rPr>
                <w:b/>
                <w:sz w:val="28"/>
                <w:szCs w:val="28"/>
                <w:lang w:val="nl-NL"/>
              </w:rPr>
              <w:t>Số hiệu tiêu chuẩn</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jc w:val="center"/>
              <w:rPr>
                <w:b/>
                <w:sz w:val="28"/>
                <w:szCs w:val="28"/>
                <w:lang w:val="nl-NL"/>
              </w:rPr>
            </w:pPr>
            <w:r w:rsidRPr="00CB3AF8">
              <w:rPr>
                <w:b/>
                <w:sz w:val="28"/>
                <w:szCs w:val="28"/>
                <w:lang w:val="nl-NL"/>
              </w:rPr>
              <w:t>Quy chuẩn, tiêu chuẩn</w:t>
            </w:r>
          </w:p>
        </w:tc>
      </w:tr>
      <w:tr w:rsidR="00E704FF" w:rsidRPr="00CB3AF8"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jc w:val="center"/>
              <w:rPr>
                <w:sz w:val="28"/>
                <w:szCs w:val="28"/>
              </w:rPr>
            </w:pPr>
            <w:r w:rsidRPr="00CB3AF8">
              <w:rPr>
                <w:sz w:val="28"/>
                <w:szCs w:val="28"/>
              </w:rPr>
              <w:t>Quy chuẩn sửa đổi 1:2023 QCVN 06:2022/BXD</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rPr>
            </w:pPr>
            <w:r w:rsidRPr="00CB3AF8">
              <w:rPr>
                <w:sz w:val="28"/>
                <w:szCs w:val="28"/>
              </w:rPr>
              <w:t>Về an toàn cháy cho nhà và công trình</w:t>
            </w:r>
          </w:p>
        </w:tc>
      </w:tr>
      <w:tr w:rsidR="00E704FF" w:rsidRPr="00115624"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TCVN 5760: 1993</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Hệ thống chữa cháy- Yêu cầu chung về thiết kế, lắp đặt và sử dụng</w:t>
            </w:r>
          </w:p>
        </w:tc>
      </w:tr>
      <w:tr w:rsidR="00E704FF" w:rsidRPr="00115624"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TCVN 2622: 1995</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Phòng cháy, chống cháy cho nhà và công trình- yêu cầu thiết kế</w:t>
            </w:r>
          </w:p>
        </w:tc>
      </w:tr>
      <w:tr w:rsidR="00E704FF" w:rsidRPr="00115624"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TCVN 5738: 2001</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Hệ thống báo cháy- Yêu cầu kỹ thuật</w:t>
            </w:r>
          </w:p>
        </w:tc>
      </w:tr>
      <w:tr w:rsidR="00E704FF" w:rsidRPr="00115624"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TCVN 3890:2023</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Phương tiện phòng cháy chữa cháy cho nhà và công trình- Trang bị, bố trí, kiểm tra, bảo dưỡng</w:t>
            </w:r>
          </w:p>
        </w:tc>
      </w:tr>
      <w:tr w:rsidR="00E704FF" w:rsidRPr="00115624" w:rsidTr="0098505B">
        <w:tc>
          <w:tcPr>
            <w:tcW w:w="241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t xml:space="preserve">Các tiêu chuẩn </w:t>
            </w:r>
            <w:r w:rsidRPr="00CB3AF8">
              <w:rPr>
                <w:sz w:val="28"/>
                <w:szCs w:val="28"/>
                <w:lang w:val="nl-NL"/>
              </w:rPr>
              <w:lastRenderedPageBreak/>
              <w:t>khác</w:t>
            </w:r>
          </w:p>
        </w:tc>
        <w:tc>
          <w:tcPr>
            <w:tcW w:w="6790" w:type="dxa"/>
            <w:tcBorders>
              <w:top w:val="single" w:sz="4" w:space="0" w:color="auto"/>
              <w:left w:val="single" w:sz="4" w:space="0" w:color="auto"/>
              <w:bottom w:val="single" w:sz="4" w:space="0" w:color="auto"/>
              <w:right w:val="single" w:sz="4" w:space="0" w:color="auto"/>
            </w:tcBorders>
            <w:vAlign w:val="center"/>
          </w:tcPr>
          <w:p w:rsidR="00E704FF" w:rsidRPr="00CB3AF8" w:rsidRDefault="00E704FF" w:rsidP="0098505B">
            <w:pPr>
              <w:rPr>
                <w:sz w:val="28"/>
                <w:szCs w:val="28"/>
                <w:lang w:val="nl-NL"/>
              </w:rPr>
            </w:pPr>
            <w:r w:rsidRPr="00CB3AF8">
              <w:rPr>
                <w:sz w:val="28"/>
                <w:szCs w:val="28"/>
                <w:lang w:val="nl-NL"/>
              </w:rPr>
              <w:lastRenderedPageBreak/>
              <w:t>Đáp ứng quy định hiện hành</w:t>
            </w:r>
          </w:p>
          <w:p w:rsidR="00E704FF" w:rsidRPr="00CB3AF8" w:rsidRDefault="00E704FF" w:rsidP="0098505B">
            <w:pPr>
              <w:rPr>
                <w:sz w:val="28"/>
                <w:szCs w:val="28"/>
                <w:lang w:val="nl-NL"/>
              </w:rPr>
            </w:pPr>
          </w:p>
          <w:p w:rsidR="00E704FF" w:rsidRPr="00CB3AF8" w:rsidRDefault="00E704FF" w:rsidP="0098505B">
            <w:pPr>
              <w:rPr>
                <w:sz w:val="28"/>
                <w:szCs w:val="28"/>
                <w:lang w:val="nl-NL"/>
              </w:rPr>
            </w:pPr>
          </w:p>
        </w:tc>
      </w:tr>
    </w:tbl>
    <w:p w:rsidR="00E704FF" w:rsidRPr="00CB3AF8" w:rsidRDefault="00E704FF" w:rsidP="00E704FF">
      <w:pPr>
        <w:numPr>
          <w:ilvl w:val="0"/>
          <w:numId w:val="5"/>
        </w:numPr>
        <w:spacing w:before="60" w:after="60"/>
        <w:ind w:left="0" w:firstLine="360"/>
        <w:rPr>
          <w:sz w:val="28"/>
          <w:szCs w:val="28"/>
          <w:lang w:val="es-ES"/>
        </w:rPr>
      </w:pPr>
      <w:r w:rsidRPr="00CB3AF8">
        <w:rPr>
          <w:sz w:val="28"/>
          <w:szCs w:val="28"/>
          <w:lang w:val="es-ES"/>
        </w:rPr>
        <w:lastRenderedPageBreak/>
        <w:t>Mọi sự cố xảy ra do không đảm bảo yêu cầu phòng chống cháy nổ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các sự cố do nhà thầu chịu.</w:t>
      </w:r>
    </w:p>
    <w:p w:rsidR="00E704FF" w:rsidRPr="00CB3AF8" w:rsidRDefault="00E704FF" w:rsidP="00E704FF">
      <w:pPr>
        <w:spacing w:before="60" w:after="60"/>
        <w:ind w:firstLine="567"/>
        <w:rPr>
          <w:i/>
          <w:sz w:val="28"/>
          <w:szCs w:val="28"/>
          <w:lang w:val="es-ES"/>
        </w:rPr>
      </w:pPr>
      <w:r w:rsidRPr="00CB3AF8">
        <w:rPr>
          <w:i/>
          <w:sz w:val="28"/>
          <w:szCs w:val="28"/>
          <w:lang w:val="es-ES"/>
        </w:rPr>
        <w:t xml:space="preserve">Hồ sơ thể hiện đầy đủ, chi tiết các nội dung yêu cầu, tuân theo các quy định chung hiện hành và phù hợp với thực tế công trình xây dựng thì được xem là đạt yêu cầu. </w:t>
      </w:r>
    </w:p>
    <w:p w:rsidR="00E704FF" w:rsidRPr="00CB3AF8" w:rsidRDefault="00E704FF" w:rsidP="00E704FF">
      <w:pPr>
        <w:tabs>
          <w:tab w:val="left" w:pos="851"/>
        </w:tabs>
        <w:spacing w:before="60" w:after="60"/>
        <w:ind w:firstLine="567"/>
        <w:rPr>
          <w:b/>
          <w:bCs/>
          <w:sz w:val="28"/>
          <w:szCs w:val="28"/>
          <w:lang w:val="es-ES"/>
        </w:rPr>
      </w:pPr>
      <w:r w:rsidRPr="00CB3AF8">
        <w:rPr>
          <w:b/>
          <w:bCs/>
          <w:sz w:val="28"/>
          <w:szCs w:val="28"/>
          <w:lang w:val="es-ES"/>
        </w:rPr>
        <w:t>7. Yêu cầu về vệ sinh môi trường;</w:t>
      </w:r>
    </w:p>
    <w:p w:rsidR="00E704FF" w:rsidRPr="00CB3AF8" w:rsidRDefault="00E704FF" w:rsidP="00E704FF">
      <w:pPr>
        <w:spacing w:before="60" w:after="60"/>
        <w:ind w:firstLine="567"/>
        <w:rPr>
          <w:sz w:val="28"/>
          <w:szCs w:val="28"/>
          <w:lang w:val="es-ES"/>
        </w:rPr>
      </w:pPr>
      <w:r w:rsidRPr="00CB3AF8">
        <w:rPr>
          <w:sz w:val="28"/>
          <w:szCs w:val="28"/>
          <w:lang w:val="es-ES"/>
        </w:rPr>
        <w:t>Nhà thầu phải thực hiện theo Chương II của Nghị định 06/2021/NĐ-CP ngày 26/01/2021 như sau:</w:t>
      </w:r>
    </w:p>
    <w:p w:rsidR="00E704FF" w:rsidRPr="00CB3AF8" w:rsidRDefault="00E704FF" w:rsidP="00E704FF">
      <w:pPr>
        <w:spacing w:before="60" w:after="60"/>
        <w:ind w:firstLine="720"/>
        <w:rPr>
          <w:sz w:val="28"/>
          <w:szCs w:val="28"/>
          <w:lang w:val="es-ES"/>
        </w:rPr>
      </w:pPr>
      <w:r w:rsidRPr="00CB3AF8">
        <w:rPr>
          <w:sz w:val="28"/>
          <w:szCs w:val="28"/>
          <w:lang w:val="es-ES"/>
        </w:rPr>
        <w:t>1. Nhà thầu Thi công xây dựng và thiết bị phải thực hiện các biện pháp đảm bảo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thì còn phải thực hiện các biện pháp bao che, thu dọn phế thải đưa đến nơi quy định.</w:t>
      </w:r>
    </w:p>
    <w:p w:rsidR="00E704FF" w:rsidRPr="00CB3AF8" w:rsidRDefault="00E704FF" w:rsidP="00E704FF">
      <w:pPr>
        <w:spacing w:before="60" w:after="60"/>
        <w:ind w:firstLine="720"/>
        <w:rPr>
          <w:sz w:val="28"/>
          <w:szCs w:val="28"/>
          <w:lang w:val="es-ES"/>
        </w:rPr>
      </w:pPr>
      <w:r w:rsidRPr="00CB3AF8">
        <w:rPr>
          <w:sz w:val="28"/>
          <w:szCs w:val="28"/>
          <w:lang w:val="es-ES"/>
        </w:rPr>
        <w:t>2. Trong quá trình vận chuyển vật liệu xây dựng, phế thải phải có biện pháp che chắn đảm bảo an toàn, vệ sinh môi trường.</w:t>
      </w:r>
    </w:p>
    <w:p w:rsidR="00E704FF" w:rsidRPr="00CB3AF8" w:rsidRDefault="00E704FF" w:rsidP="00E704FF">
      <w:pPr>
        <w:spacing w:before="60" w:after="60"/>
        <w:ind w:firstLine="720"/>
        <w:rPr>
          <w:sz w:val="28"/>
          <w:szCs w:val="28"/>
          <w:lang w:val="es-ES"/>
        </w:rPr>
      </w:pPr>
      <w:r w:rsidRPr="00CB3AF8">
        <w:rPr>
          <w:sz w:val="28"/>
          <w:szCs w:val="28"/>
          <w:lang w:val="es-ES"/>
        </w:rPr>
        <w:t>3. Nhà thầu Thi công xây dựng và thiết bị,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và thiết bị không tuân thủ các quy định về bảo vệ môi trường thì chủ đầu tư, cơ quan quản lý nhà nước về môi trường có quyền đình chỉ Thi công xây dựng và thiết bị và yêu cầu nhà thầu thực hiện đúng biện pháp bảo vệ môi trường.</w:t>
      </w:r>
    </w:p>
    <w:p w:rsidR="00E704FF" w:rsidRPr="00CB3AF8" w:rsidRDefault="00E704FF" w:rsidP="00E704FF">
      <w:pPr>
        <w:tabs>
          <w:tab w:val="left" w:pos="270"/>
        </w:tabs>
        <w:spacing w:before="60" w:after="60"/>
        <w:ind w:firstLine="720"/>
        <w:rPr>
          <w:sz w:val="28"/>
          <w:szCs w:val="28"/>
          <w:lang w:val="es-ES"/>
        </w:rPr>
      </w:pPr>
      <w:r w:rsidRPr="00CB3AF8">
        <w:rPr>
          <w:sz w:val="28"/>
          <w:szCs w:val="28"/>
          <w:lang w:val="es-ES"/>
        </w:rPr>
        <w:t>4. Người để xảy ra các hành vi làm tổn hại đến môi trường trong quá trình Thi công xây dựng và thiết bị công trình phải chịu trách nhiệm trước pháp luật và bồi thường thiệt hại do lỗi của mình gây ra.</w:t>
      </w:r>
    </w:p>
    <w:p w:rsidR="00E704FF" w:rsidRPr="00CB3AF8" w:rsidRDefault="00E704FF" w:rsidP="00E704FF">
      <w:pPr>
        <w:tabs>
          <w:tab w:val="left" w:pos="851"/>
        </w:tabs>
        <w:spacing w:before="60" w:after="60"/>
        <w:ind w:firstLine="567"/>
        <w:rPr>
          <w:b/>
          <w:bCs/>
          <w:sz w:val="28"/>
          <w:szCs w:val="28"/>
          <w:lang w:val="es-ES"/>
        </w:rPr>
      </w:pPr>
      <w:r w:rsidRPr="00CB3AF8">
        <w:rPr>
          <w:b/>
          <w:bCs/>
          <w:sz w:val="28"/>
          <w:szCs w:val="28"/>
          <w:lang w:val="es-ES"/>
        </w:rPr>
        <w:t>8. Yêu cầu về an toàn lao động:</w:t>
      </w:r>
    </w:p>
    <w:p w:rsidR="00E704FF" w:rsidRPr="00CB3AF8" w:rsidRDefault="00E704FF" w:rsidP="00E704FF">
      <w:pPr>
        <w:spacing w:before="60" w:after="60"/>
        <w:ind w:firstLine="567"/>
        <w:rPr>
          <w:sz w:val="28"/>
          <w:szCs w:val="28"/>
          <w:lang w:val="es-ES"/>
        </w:rPr>
      </w:pPr>
      <w:r w:rsidRPr="00CB3AF8">
        <w:rPr>
          <w:sz w:val="28"/>
          <w:szCs w:val="28"/>
          <w:lang w:val="es-ES"/>
        </w:rPr>
        <w:t>Nhà thầu được đánh giá là đáp ứng Biện pháp an toàn lao động tiêu chuẩn “4.1. An toàn lao động” khi có đề xuất đáp ứng các yêu cầu sau:</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 xml:space="preserve">Nhà thầu phải thuyết minh các căn cứ pháp lý thực hiện theo  Nghị định 06/2020/NĐ-CP; Điều 39 Luật an toàn vệ sinh lao động số 84/2015/QH13 ngày 25/6/2015; Điều 3 Nghị định 39/2016/NĐ-CP ngày 15/5/2016; phần 2 Quy định kỹ thuật QCVN 18:2021/BXD ban hành kèm theo Thông tư số 16/2021/TT-BXD ngày 20/12/2021; chỉ đạo tại văn bản 508/SXD-QLCLXD ngày 05/2/2021 của Sở Xây dựng tỉnh Đồng Nai về việc triển khai văn bản số 66/BXD-QLCLXD ngày </w:t>
      </w:r>
      <w:r w:rsidRPr="00CB3AF8">
        <w:rPr>
          <w:sz w:val="28"/>
          <w:szCs w:val="28"/>
          <w:lang w:val="es-ES"/>
        </w:rPr>
        <w:lastRenderedPageBreak/>
        <w:t>08/01/2021; chỉ thị số 03/CT-BXD ngày /06/6/2025 của Bộ Xây dựng về việc tăng cường quản lý bảo đảm an toàn lao động trong Thi công xây dựng và thiết bị; Thông tư số 36/2019/TT-BLĐTBXH ngày 30/12/2019 của Bộ Lao động - Thương binh và Xã hội và các quy định hiện hành khác.</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Lập hệ thống quản lý Thi công xây dựng và thiết bị, phù hợp với quy mô, tính chất, đặc điểm công trình. Trong đó, cần nêu rõ sơ đồ tổ chức và trách nhiệm của từng cá nhân trong đội ngũ cán bộ, công nhân chỉ huy trưởng công trường hoặc giám đốc dự án của nhà thầu, cũng như các cá nhân phụ trách kỹ thuật thi công trực tiếp và thực hiện công tác quản lý an toàn.</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Thuyết minh và tạo biểu mẫu hồ sơ báo cáo các biện pháp đảm bảo an toàn, nội quy về an toàn lao động, kiểm tra măt bằng thi công công trình, kiểm tra đường thoát hiểm, lối ra vào chữa cháy; hệ thống các biển báo công trình, biển cảnh báo những vị trí nguy hiểm; kiểm tra viêc ṿ ân ḥ ành, sử dụng ̣các máy, thiết bi ̣có yêu cầu nghiêm ngăṭ về an toàn lao đông; kiểm tra hê ̣thống điêṇ chiếu sáng, đèn tín hiệu, điêṇ thi công; kiểm tra đô ̣ổn đinh ̣ của giàn giáo, sàn công tác; kiểm tra các lan can, rào chắn; kiểm tra viêc che chắn vât liệu văng bắn; kiểm tra viêc sử dụng các phương tiện bảo vê ̣cá nhân đã đươc trang bị.</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 xml:space="preserve">Thuyết minh và tạo biểu mẫu hồ sơ báo cáo  Khám sức khỏe định lỳ; khám sức khỏe trước khi bố trí làm việc; khám bênh nghề nghiệp (nếu có). Tập huấn sơ cấp cứu. Y tế công trường (chứng chỉ y tế lao đông nếu có cán bô ̣y tế).  Lập hồ sơ vệ sinh lao động (nếu có); hồ sơ quản lý sức khỏe và bệnh tật. </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Thuyết minh và tạo biểu mẫu hồ sơ báo cáo kiểm tra công tác kiểm định các loại máy, thiết bị, vật tư có yêu cầu nghiêm ngặt về an toàn lao động; công tác xây dựng các nội quy, quy trình vận hành các loại máy có yêu cầu nghiêm ngặt về an toàn lao động; các biện pháp đảm bảo ATVSLĐ tại nơi làm việc.</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Thuyết minh các biện pháp đảm bảo an toàn và biện pháp chi tiết đối với những công việc có nguy cơ mất an toàn lao động cao.</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Thuyết minh tổng hợp về an toàn lao động bao gồm các nội dung chi tiết như: chính sách quản lý an toàn lao động; sơ đồ tổ chức bộ phận quản lý an toàn lao động; quy định về huấn luyện an toàn lao động; quy trình làm việc hàng ngày, hàng tuần, hàng tháng hoặc định kỳ cho các công việc cụ thể đòi hỏi an toàn; yêu cầu về đảm bảo an toàn trong tổ chức mặt bằng công trường; các yêu cầu chung về đường đi lại, vận chuyển, sắp xếp vật liệu, nhiên liệu, cấu kiện; quy định về trang bị, cung cấp, quản lý và sử dụng phương tiện bảo vệ cá nhân; quy định về ứng phó với tình huống khẩn cấp; và quy trình theo dõi, báo cáo công tác quản lý an toàn lao động.</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 xml:space="preserve">Thuyết minh các biện pháp phối hợp với các bên liên quan thường xuyên rà soát kế hoạch tổng hợp về an toàn, các biện pháp đảm bảo an toàn và đề xuất điều </w:t>
      </w:r>
      <w:r w:rsidRPr="00CB3AF8">
        <w:rPr>
          <w:sz w:val="28"/>
          <w:szCs w:val="28"/>
          <w:lang w:val="es-ES"/>
        </w:rPr>
        <w:lastRenderedPageBreak/>
        <w:t>chỉnh kịp thời, phù hợp với thực tế Thi công xây dựng và thiết bị. Người lao động có trách nhiệm báo cáo với người có thẩm quyền khi phát hiện nguy cơ gây mất an toàn lao động định kỳ, đột xuất.</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Đối với công nhân trên công trường phải có trang bị bảo hộ lao động. Cán bộ công nhân trên công trường phải được tập huấn an toàn lao động.</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Đối với các công việc thi công trên cao phải có bảo hiểm an toàn lao động, phải có giàn giáo an toàn lao động.</w:t>
      </w:r>
    </w:p>
    <w:p w:rsidR="00E704FF" w:rsidRPr="00CB3AF8" w:rsidRDefault="00E704FF" w:rsidP="00E704FF">
      <w:pPr>
        <w:pStyle w:val="ListParagraph"/>
        <w:numPr>
          <w:ilvl w:val="0"/>
          <w:numId w:val="7"/>
        </w:numPr>
        <w:tabs>
          <w:tab w:val="left" w:pos="851"/>
        </w:tabs>
        <w:spacing w:before="60" w:after="60"/>
        <w:ind w:left="0" w:firstLine="567"/>
        <w:contextualSpacing w:val="0"/>
        <w:rPr>
          <w:sz w:val="28"/>
          <w:szCs w:val="28"/>
          <w:lang w:val="es-ES"/>
        </w:rPr>
      </w:pPr>
      <w:r w:rsidRPr="00CB3AF8">
        <w:rPr>
          <w:sz w:val="28"/>
          <w:szCs w:val="28"/>
          <w:lang w:val="es-ES"/>
        </w:rPr>
        <w:t>Đối với máy móc thiết bị thi công trên công trường phải có biện pháp bảo đảm an toàn máy móc, thiết bị…</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Nhà thầu Thi công xây dựng và thiết bị phải lập các biện pháp an toàn cho người lao động, thiết bị, phương tiện thi công và công trình trước khi Thi công xây dựng và thiết bị. Trường hợp các biện pháp an toàn liên quan đến nhiều bên thì phải được các bên thỏa thuận.</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Nhà thầu Thi công xây dựng và thiết bị, chủ đầu tư và các bên có liên quan phải thường xuyên kiểm tra giám sát công tác an toàn lao động trên công trường. Khi xảy ra sự cố mất an toàn phải tạm dừng hoặc đình chỉ thi công đến khi khắc phục xong mới được tiếp tục thi công, Người để xảy ra vi phạm về an toàn lao động thuộc phạm vi quản lý của mình phải chịu trách nhiệm trước pháp luật.</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Nhà thầu xây dựng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Nhà thầu Thi công xây dựng và thiết bị có trách nhiệm cung cấp đầy đủ các trang thiết bị bảo vệ cá nhân, an toàn lao động cho người lao động theo quy định khi sử dụng lao động trên công trường.</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Nhà thầu thi công có trách nhiệm bố trí cán bộ chuyên trách làm công tác an toàn, vệ sinh lao động ngoài nhân sự được yêu cầu là nhân sự chủ chốt (kèm tài liệu chứng minh khả năng huy động), cụ thể như sau:</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a) Đối với công trường của nhà thầu có tổng số lao động trực tiếp từ 50 (năm mươi) người trở lên (bao gồm nhân sự chủ chốt, nhân sự huy động, công nhân kỹ thuật, công nhân lao động dựa trên biểu đồ huy động của nhà thầu) thì phải bố trí ít nhất 1 (một) cán bộ chuyên trách làm công tác an toàn, vệ sinh lao động;</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lastRenderedPageBreak/>
        <w:t>b) Đối với công trường của nhà thầu có tổng số lao động trực tiếp từ 1.000 (một nghìn) người trở lên thì phải thành lập phòng hoặc ban an toàn, vệ sinh lao động hoặc bố trí tối thiểu 2 (hai) cán bộ chuyên trách làm công tác an toàn, vệ sinh lao động;</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c) Người làm công tác chuyên trách về an toàn, vệ sinh lao động phải có chứng chỉ hành nghề theo quy định.</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Cơ quan quản lý nhà nước về xây dựng theo phân cấp quản lý có trách nhiệm kiểm tra định kỳ hoặc đột xuất công tác quản lý an toàn lao động trên công trường của chủ đầu tư và các nhà thầu. Trường hợp công trình xây dựng thuộc đối tượng cơ quan quản lý nhà nước kiểm tra công tác nghiệm thu thì công tác kiểm tra an toàn lao động được phối hợp kiểm tra đồng thời.</w:t>
      </w:r>
    </w:p>
    <w:p w:rsidR="00E704FF" w:rsidRPr="00CB3AF8" w:rsidRDefault="00E704FF" w:rsidP="00E704FF">
      <w:pPr>
        <w:tabs>
          <w:tab w:val="left" w:pos="270"/>
        </w:tabs>
        <w:spacing w:before="60" w:after="60"/>
        <w:ind w:firstLine="567"/>
        <w:rPr>
          <w:sz w:val="28"/>
          <w:szCs w:val="28"/>
          <w:lang w:val="es-ES"/>
        </w:rPr>
      </w:pPr>
      <w:r w:rsidRPr="00CB3AF8">
        <w:rPr>
          <w:sz w:val="28"/>
          <w:szCs w:val="28"/>
          <w:lang w:val="es-ES"/>
        </w:rPr>
        <w:t>- Bộ Xây dựng quy định về công tác an toàn lao động trong Thi công xây dựng và thiết bị.</w:t>
      </w:r>
    </w:p>
    <w:p w:rsidR="00E704FF" w:rsidRPr="00CB3AF8" w:rsidRDefault="00E704FF" w:rsidP="00E704FF">
      <w:pPr>
        <w:tabs>
          <w:tab w:val="left" w:pos="270"/>
        </w:tabs>
        <w:spacing w:before="60" w:after="60"/>
        <w:ind w:firstLine="567"/>
        <w:rPr>
          <w:b/>
          <w:sz w:val="28"/>
          <w:szCs w:val="28"/>
          <w:lang w:val="es-ES"/>
        </w:rPr>
      </w:pPr>
      <w:r w:rsidRPr="00CB3AF8">
        <w:rPr>
          <w:b/>
          <w:sz w:val="28"/>
          <w:szCs w:val="28"/>
          <w:lang w:val="es-ES"/>
        </w:rPr>
        <w:t xml:space="preserve">9. Biện pháp huy động nhân lực và thiết bị phục vụ thi công: </w:t>
      </w:r>
    </w:p>
    <w:p w:rsidR="00E704FF" w:rsidRPr="00CB3AF8" w:rsidRDefault="00E704FF" w:rsidP="00E704FF">
      <w:pPr>
        <w:spacing w:before="60" w:after="60"/>
        <w:ind w:firstLine="567"/>
        <w:rPr>
          <w:sz w:val="28"/>
          <w:szCs w:val="28"/>
          <w:lang w:val="es-ES"/>
        </w:rPr>
      </w:pPr>
      <w:r w:rsidRPr="00CB3AF8">
        <w:rPr>
          <w:sz w:val="28"/>
          <w:szCs w:val="28"/>
          <w:lang w:val="es-ES"/>
        </w:rPr>
        <w:t>1. Nhà thầu phải có biện pháp huy động nhân lực và thiết bị phục vụ thi công đảm bảo các yêu cầu kỹ thuật và chất lượng công trình. Các biểu đồ huy động nhân lực, vật liệu, thiết bị phải đầy đủ và phù hợp với tiến độ tổng công trình.</w:t>
      </w:r>
    </w:p>
    <w:p w:rsidR="00E704FF" w:rsidRPr="00CB3AF8" w:rsidRDefault="00E704FF" w:rsidP="00E704FF">
      <w:pPr>
        <w:spacing w:before="60" w:after="60"/>
        <w:ind w:firstLine="567"/>
        <w:rPr>
          <w:sz w:val="28"/>
          <w:szCs w:val="28"/>
          <w:lang w:val="es-ES"/>
        </w:rPr>
      </w:pPr>
      <w:r w:rsidRPr="00CB3AF8">
        <w:rPr>
          <w:sz w:val="28"/>
          <w:szCs w:val="28"/>
          <w:lang w:val="es-ES"/>
        </w:rPr>
        <w:t>2. Về bố trí các cán bộ chủ chốt: có bố trí Chỉ huy trưởng công trình, giám sát thi công và cán bộ phụ trách thanh toán, quyết toán công trình.</w:t>
      </w:r>
    </w:p>
    <w:p w:rsidR="00E704FF" w:rsidRPr="00CB3AF8" w:rsidRDefault="00E704FF" w:rsidP="00E704FF">
      <w:pPr>
        <w:spacing w:before="60" w:after="60"/>
        <w:ind w:firstLine="567"/>
        <w:rPr>
          <w:sz w:val="28"/>
          <w:szCs w:val="28"/>
          <w:lang w:val="es-ES"/>
        </w:rPr>
      </w:pPr>
      <w:r w:rsidRPr="00CB3AF8">
        <w:rPr>
          <w:sz w:val="28"/>
          <w:szCs w:val="28"/>
          <w:lang w:val="es-ES"/>
        </w:rPr>
        <w:t xml:space="preserve">3. Yêu cầu về huy động thiết bị: nội dung đánh giá ở chỉ tiêu này bao gồm đánh giá về mức độ đáp ứng chủng loại, số lượng thiết bị quy định và mức độ hợp lý của việc bố trí thiết bị để thi công công trình. Nhà thầu nghiên cứu phương án thi công, tiến độ thi công, quy định về thiết bị theo Bảng yêu cầu thiết bị thi công chủ yếu để bố trí loại và số lượng thi công công trình phù hợp. </w:t>
      </w:r>
    </w:p>
    <w:p w:rsidR="00E704FF" w:rsidRPr="00CB3AF8" w:rsidRDefault="00E704FF" w:rsidP="00E704FF">
      <w:pPr>
        <w:spacing w:before="60" w:after="60"/>
        <w:ind w:firstLine="567"/>
        <w:rPr>
          <w:sz w:val="28"/>
          <w:szCs w:val="28"/>
          <w:lang w:val="es-ES"/>
        </w:rPr>
      </w:pPr>
      <w:r w:rsidRPr="00CB3AF8">
        <w:rPr>
          <w:sz w:val="28"/>
          <w:szCs w:val="28"/>
          <w:lang w:val="es-ES"/>
        </w:rPr>
        <w:t>4. Phần huy động nhân sự thi công, máy, thiết bị thi công nhà thầu phải đề xuất theo đúng tiến độ thi công tổng quát. Trường hợp huy động máy, thiết bị thi công tại thời điểm mà tiến độ tổng quát không có nhu cầu và không có vị trí lưu bãi phù hợp với diện tích lán trại do nhà thầu đề xuất đồng thời không ảnh hưởng đến công trình thì được đánh giá không phù hợp và đánh giá không đạt nội dung tính phù hợp về huy động.</w:t>
      </w:r>
    </w:p>
    <w:p w:rsidR="00E704FF" w:rsidRPr="00CB3AF8" w:rsidRDefault="00E704FF" w:rsidP="00E704FF">
      <w:pPr>
        <w:tabs>
          <w:tab w:val="left" w:pos="270"/>
          <w:tab w:val="left" w:pos="450"/>
        </w:tabs>
        <w:spacing w:before="60" w:after="60"/>
        <w:ind w:firstLine="567"/>
        <w:rPr>
          <w:b/>
          <w:sz w:val="28"/>
          <w:szCs w:val="28"/>
          <w:lang w:val="es-ES"/>
        </w:rPr>
      </w:pPr>
      <w:r w:rsidRPr="00CB3AF8">
        <w:rPr>
          <w:b/>
          <w:sz w:val="28"/>
          <w:szCs w:val="28"/>
          <w:lang w:val="es-ES"/>
        </w:rPr>
        <w:t>10. Yêu cầu về biện pháp tổ chức thi công tổng thể và các hạng mục:</w:t>
      </w:r>
    </w:p>
    <w:p w:rsidR="00E704FF" w:rsidRPr="00CB3AF8" w:rsidRDefault="00E704FF" w:rsidP="00E704FF">
      <w:pPr>
        <w:spacing w:before="60" w:after="60"/>
        <w:ind w:firstLine="567"/>
        <w:rPr>
          <w:sz w:val="28"/>
          <w:szCs w:val="28"/>
          <w:lang w:val="es-ES"/>
        </w:rPr>
      </w:pPr>
      <w:r w:rsidRPr="00CB3AF8">
        <w:rPr>
          <w:sz w:val="28"/>
          <w:szCs w:val="28"/>
          <w:lang w:val="es-ES"/>
        </w:rPr>
        <w:t>Nhà thầu lập và phê duyệt biện pháp thi công trong đó quy định rõ các biện pháp bảo đảm an toàn cho người, máy thiết bị và công trình, tiến độ thi công.</w:t>
      </w:r>
    </w:p>
    <w:p w:rsidR="00E704FF" w:rsidRPr="00CB3AF8" w:rsidRDefault="00E704FF" w:rsidP="00E704FF">
      <w:pPr>
        <w:spacing w:before="60" w:after="60"/>
        <w:ind w:firstLine="567"/>
        <w:rPr>
          <w:sz w:val="28"/>
          <w:szCs w:val="28"/>
          <w:lang w:val="es-ES"/>
        </w:rPr>
      </w:pPr>
      <w:r w:rsidRPr="00CB3AF8">
        <w:rPr>
          <w:sz w:val="28"/>
          <w:szCs w:val="28"/>
          <w:lang w:val="es-ES"/>
        </w:rPr>
        <w:t>Giải pháp công nghệ do bên B chọn và lập giải pháp công nghệ, biện pháp thi công hợp lý. Nhà thầu phải đề xuất các biện pháp tổ chức thi công tổng thể và các hạng mục chính tuân thủ các quy chuẩn xây dựng Việt Nam và các yêu cầu cơ bản sau:</w:t>
      </w:r>
    </w:p>
    <w:p w:rsidR="00E704FF" w:rsidRPr="00CB3AF8" w:rsidRDefault="00E704FF" w:rsidP="00E704FF">
      <w:pPr>
        <w:spacing w:before="60" w:after="60"/>
        <w:ind w:firstLine="567"/>
        <w:rPr>
          <w:sz w:val="28"/>
          <w:szCs w:val="28"/>
          <w:lang w:val="es-ES"/>
        </w:rPr>
      </w:pPr>
      <w:r w:rsidRPr="00CB3AF8">
        <w:rPr>
          <w:sz w:val="28"/>
          <w:szCs w:val="28"/>
          <w:lang w:val="es-ES"/>
        </w:rPr>
        <w:lastRenderedPageBreak/>
        <w:t>- Nhà thầu nêu tiêu chuẩn thi công, trình tự thi công từ bước chuẩn bị đến khi hoàn thành theo đúng quy định hiện hành.</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Thi công trong khu vực đã được chỉ định và theo bản vẽ mặt bằng thi công đã nêu khi tham gia dự thầu được chấp thuận bởi chủ đầu tư. Định vị công trình đúng tim mốc đã được bàn giao từ chủ đầu tư và đơn vị thiết kế.</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Quá trình thi công đảm bảo không làm ảnh hưởng đến các hạng mục lân cận và cơ sở hạ tầng của khu vực: đường giao thông, công thoát nước, đường dây điện, điện thoại…</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Nhà thầu phải có biện pháp che chắn, ngăn cách và có những quy định cụ thể cho công nhân, không được đi lại gây mất trật tự trong khu vực, những vật tư thiết bị tập kết về công trường phải để đúng nơi quy định theo tổ chức mặt bằng thi công.</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Nếu có vướng mắc kỹ thuật với các hạng mục đã thi công như mương hoặc cống ngầm, v.v… nhà thầu phải báo thiết kế xử lý và khi thi công phải đảm bảo thông đường ống, không làm hư hỏng chỗ ghép và hạng mục đã thi công.</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Về điện, nước phục vụ thi công nhà thầu tự lo việc dẫn dắt vào công trường, chịu trách nhiệm trả tiền tiêu thụ và đồng thời có trách nhiệm bảo quản nguồn cũng như nội quy sử dụng.</w:t>
      </w:r>
    </w:p>
    <w:p w:rsidR="00E704FF" w:rsidRPr="00CB3AF8" w:rsidRDefault="00E704FF" w:rsidP="00E704FF">
      <w:pPr>
        <w:spacing w:before="60" w:after="60"/>
        <w:ind w:firstLine="567"/>
        <w:rPr>
          <w:sz w:val="28"/>
          <w:szCs w:val="28"/>
          <w:lang w:val="es-ES"/>
        </w:rPr>
      </w:pPr>
      <w:r w:rsidRPr="00CB3AF8">
        <w:rPr>
          <w:sz w:val="28"/>
          <w:szCs w:val="28"/>
          <w:lang w:val="es-ES"/>
        </w:rPr>
        <w:t>Các biện pháp thi công được lập phải đảm bảo tiến độ thi công công trình, nhà thầu phải thực hiện đúng theo Nghị định 06/2021/NĐ-CP ngày 26/01/2021, cụ thể như sau:</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Nhà thầu Thi công xây dựng và thiết bị công trình có nghĩa vụ lập tiến độ Thi công xây dựng và thiết bị chi tiết, bố trí xen kẽ kết hợp các công việc cần thực hiện nhưng phải bảo đảm phù hợp với tổng tiến độ của dự án.</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Khuyến khích việc đẩy nhanh tiến độ xây dựng trên cơ sở đảm bảo chất lượng công trình. Trường hợp đẩy nhanh tiến độ xây dựng đem lại hiệu quả cao hơn cho dự án thì nhà thầu xây dựng được xét thưởng theo hợp đồng. Trường hợp kéo dài tiến độ xây dựng gây thiệt hại thì bên vi phạm phải bồi thường thiệt hại và bị phạt vi phạm hợp đồng.</w:t>
      </w:r>
    </w:p>
    <w:p w:rsidR="00E704FF" w:rsidRPr="00CB3AF8" w:rsidRDefault="00E704FF" w:rsidP="00E704FF">
      <w:pPr>
        <w:tabs>
          <w:tab w:val="left" w:pos="270"/>
          <w:tab w:val="left" w:pos="450"/>
        </w:tabs>
        <w:spacing w:before="60" w:after="60"/>
        <w:ind w:firstLine="567"/>
        <w:rPr>
          <w:b/>
          <w:sz w:val="28"/>
          <w:szCs w:val="28"/>
          <w:lang w:val="es-ES"/>
        </w:rPr>
      </w:pPr>
      <w:r w:rsidRPr="00CB3AF8">
        <w:rPr>
          <w:b/>
          <w:sz w:val="28"/>
          <w:szCs w:val="28"/>
          <w:lang w:val="es-ES"/>
        </w:rPr>
        <w:t xml:space="preserve">11. Yêu cầu về hệ thống kiểm tra, giám sát chất lượng của nhà thầu: </w:t>
      </w:r>
    </w:p>
    <w:p w:rsidR="00E704FF" w:rsidRPr="00CB3AF8" w:rsidRDefault="00E704FF" w:rsidP="00E704FF">
      <w:pPr>
        <w:tabs>
          <w:tab w:val="left" w:pos="270"/>
          <w:tab w:val="left" w:pos="450"/>
        </w:tabs>
        <w:spacing w:before="60" w:after="60"/>
        <w:ind w:firstLine="567"/>
        <w:rPr>
          <w:b/>
          <w:sz w:val="28"/>
          <w:szCs w:val="28"/>
          <w:lang w:val="es-ES"/>
        </w:rPr>
      </w:pPr>
      <w:r w:rsidRPr="00CB3AF8">
        <w:rPr>
          <w:sz w:val="28"/>
          <w:szCs w:val="28"/>
          <w:lang w:val="es-ES"/>
        </w:rPr>
        <w:t>Được đánh giá trên các đề xuất của nhà thầu về việc quản lý chất lượng Thi công xây dựng và thiết bị của nhà thầu. Hồ sơ thể hiện các biện pháp quản lý chất lượng Thi công xây dựng và thiết bị của nhà thầu theo Chương II của Nghị định 06/2021/NĐ-CP ngày 26/01/2021 và các quy định hiện hành, thì được xem là đạt yêu cầu.</w:t>
      </w:r>
    </w:p>
    <w:p w:rsidR="00E704FF" w:rsidRPr="00CB3AF8" w:rsidRDefault="00E704FF" w:rsidP="00E704FF">
      <w:pPr>
        <w:spacing w:before="60" w:after="60"/>
        <w:ind w:firstLine="567"/>
        <w:rPr>
          <w:sz w:val="28"/>
          <w:szCs w:val="28"/>
          <w:lang w:val="es-ES"/>
        </w:rPr>
      </w:pPr>
      <w:r w:rsidRPr="00CB3AF8">
        <w:rPr>
          <w:sz w:val="28"/>
          <w:szCs w:val="28"/>
          <w:lang w:val="es-ES"/>
        </w:rPr>
        <w:t>Nhà thầu thực hiện các công tác cụ thể như sau:</w:t>
      </w:r>
    </w:p>
    <w:p w:rsidR="00E704FF" w:rsidRPr="00CB3AF8" w:rsidRDefault="00E704FF" w:rsidP="00E704FF">
      <w:pPr>
        <w:spacing w:before="60" w:after="60"/>
        <w:ind w:firstLine="567"/>
        <w:rPr>
          <w:sz w:val="28"/>
          <w:szCs w:val="28"/>
          <w:lang w:val="es-ES"/>
        </w:rPr>
      </w:pPr>
      <w:r w:rsidRPr="00CB3AF8">
        <w:rPr>
          <w:sz w:val="28"/>
          <w:szCs w:val="28"/>
          <w:lang w:val="es-ES"/>
        </w:rPr>
        <w:t xml:space="preserve">1. Lập hệ thống quản lý chất lượng phù hợp với quy mô công trình, trong đó quy định trách nhiệm của từng cá nhân, từng bộ phận đối với việc quản lý chất </w:t>
      </w:r>
      <w:r w:rsidRPr="00CB3AF8">
        <w:rPr>
          <w:sz w:val="28"/>
          <w:szCs w:val="28"/>
          <w:lang w:val="es-ES"/>
        </w:rPr>
        <w:lastRenderedPageBreak/>
        <w:t xml:space="preserve">lượng công trình xây dựng, tất cả nội dung phải được trình bày, thuyết minh, phê duyệt ngay trong hồ sơ dự thầu và phải được thông báo cho chủ đầu tư biết trước khi Thi công xây dựng và thiết bị. </w:t>
      </w:r>
    </w:p>
    <w:p w:rsidR="00E704FF" w:rsidRPr="00CB3AF8" w:rsidRDefault="00E704FF" w:rsidP="00E704FF">
      <w:pPr>
        <w:spacing w:before="60" w:after="60"/>
        <w:ind w:firstLine="567"/>
        <w:rPr>
          <w:sz w:val="28"/>
          <w:szCs w:val="28"/>
          <w:lang w:val="es-ES"/>
        </w:rPr>
      </w:pPr>
      <w:r w:rsidRPr="00CB3AF8">
        <w:rPr>
          <w:sz w:val="28"/>
          <w:szCs w:val="28"/>
          <w:lang w:val="es-ES"/>
        </w:rPr>
        <w:t>2. Tài liệu thuyết minh hệ thống quản lý chất lượng phải thể hiện rõ nội dung:</w:t>
      </w:r>
    </w:p>
    <w:p w:rsidR="00E704FF" w:rsidRPr="00CB3AF8" w:rsidRDefault="00E704FF" w:rsidP="00E704FF">
      <w:pPr>
        <w:spacing w:before="60" w:after="60"/>
        <w:ind w:firstLine="567"/>
        <w:rPr>
          <w:sz w:val="28"/>
          <w:szCs w:val="28"/>
          <w:lang w:val="es-ES"/>
        </w:rPr>
      </w:pPr>
      <w:r w:rsidRPr="00CB3AF8">
        <w:rPr>
          <w:sz w:val="28"/>
          <w:szCs w:val="28"/>
          <w:lang w:val="es-ES"/>
        </w:rPr>
        <w:t>a) Sơ đồ tổ chức các bộ phận, cá nhân của nhà thầu Thi công xây dựng và thiết bị trong đó quy định trách nhiệm của từng cá nhân, từng bộ phận đối với việc quản lý chất lượng phù hợp với yêu cầu, tính chất, quy mô của công trường xây dựng; quyền và nghĩa vụ của các bộ phận, cá nhân này trong công tác quản lý chất lượng công trình.</w:t>
      </w:r>
    </w:p>
    <w:p w:rsidR="00E704FF" w:rsidRPr="00CB3AF8" w:rsidRDefault="00E704FF" w:rsidP="00E704FF">
      <w:pPr>
        <w:spacing w:before="60" w:after="60"/>
        <w:ind w:firstLine="567"/>
        <w:rPr>
          <w:sz w:val="28"/>
          <w:szCs w:val="28"/>
          <w:lang w:val="es-ES"/>
        </w:rPr>
      </w:pPr>
      <w:r w:rsidRPr="00CB3AF8">
        <w:rPr>
          <w:sz w:val="28"/>
          <w:szCs w:val="28"/>
          <w:lang w:val="es-ES"/>
        </w:rPr>
        <w:t>b) Kế hoạch và phương thức kiểm soát chất lượng, đảm bảo chất lượng công trình bao gồm:</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Tiếp nhận và quản lý mặt bằng xây dựng, bảo quản mốc định vị và mốc giới công trình.</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 xml:space="preserve">Lập và phê duyệt biện pháp thi công trong đó quy định rõ các biện pháp bảo đảm an toàn cho người, máy, thiết bị và công trình tiến độ thi công, trừ trường hợp trong hợp đồng có quy định khác. </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Thi công xây dựng và thiết bị theo đúng hợp đồng xây dựng, giấy phép xây dựng, thiết kế xây dựng công trình; đảm bảo chất lượng công trình và an toàn trong Thi công xây dựng và thiết bị.</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Thông báo kịp thời cho chủ đầu tư nếu phát hiện bất kỳ sai khác nào giữa thiết kế, hồ sơ hợp đồng và điều kiện hiện trường.</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Sửa chữa sai sót, khiếm khuyết chất lượng đối với những công việc do mình thực hiện; chủ trì, phối hợp với chủ đầu tư khắc phục hậu quả sự cố trong quá trình Thi công xây dựng và thiết bị công trình; lập báo cáo sự cố và phối hợp với các bên liên quan trong quá trình giám định nguyên nhân sự cố.</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Lập nhật ký Thi công xây dựng và thiết bị công trình theo quy định.</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Lập bản vẽ hoàn công theo quy định.</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Báo cáo chủ đầu tư về tiến độ, chất lượng, khối lượng, an toàn lao động và vệ sinh môi trường Thi công xây dựng và thiết bị theo yêu cầu của chủ đầu tư.</w:t>
      </w:r>
    </w:p>
    <w:p w:rsidR="00E704FF" w:rsidRPr="00CB3AF8" w:rsidRDefault="00E704FF" w:rsidP="00E704FF">
      <w:pPr>
        <w:numPr>
          <w:ilvl w:val="0"/>
          <w:numId w:val="5"/>
        </w:numPr>
        <w:spacing w:before="60" w:after="60"/>
        <w:ind w:left="0" w:firstLine="567"/>
        <w:rPr>
          <w:sz w:val="28"/>
          <w:szCs w:val="28"/>
          <w:lang w:val="es-ES"/>
        </w:rPr>
      </w:pPr>
      <w:r w:rsidRPr="00CB3AF8">
        <w:rPr>
          <w:sz w:val="28"/>
          <w:szCs w:val="28"/>
          <w:lang w:val="es-ES"/>
        </w:rPr>
        <w:t>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E704FF" w:rsidRPr="00CB3AF8" w:rsidRDefault="00E704FF" w:rsidP="00E704FF">
      <w:pPr>
        <w:spacing w:before="60" w:after="60"/>
        <w:ind w:firstLine="567"/>
        <w:rPr>
          <w:sz w:val="28"/>
          <w:szCs w:val="28"/>
          <w:lang w:val="es-ES"/>
        </w:rPr>
      </w:pPr>
      <w:r w:rsidRPr="00CB3AF8">
        <w:rPr>
          <w:sz w:val="28"/>
          <w:szCs w:val="28"/>
          <w:lang w:val="es-ES"/>
        </w:rPr>
        <w:lastRenderedPageBreak/>
        <w:t>c) Quy trình lập và quản lý các hồ sơ, tài liệu có liên quan trong quá trình Thi công xây dựng và thiết bị, nghiệm thu; hình thức và nội dung nhật ký Thi công xây dựng và thiết bị công trình; quy trình và hình thức báo cáo nội bộ, báo cáo chủ đầu tư; phát hành và xử lý các văn bản thông báo ý kiến của nhà thầu Thi công xây dựng và thiết bị, kiến nghị và khiếu nại với chủ đầu tư và với các bên có liên quan theo quy định hiện hành</w:t>
      </w:r>
    </w:p>
    <w:p w:rsidR="00E704FF" w:rsidRPr="00CB3AF8" w:rsidRDefault="00E704FF" w:rsidP="00E704FF">
      <w:pPr>
        <w:spacing w:before="60" w:after="60"/>
        <w:ind w:firstLine="567"/>
        <w:rPr>
          <w:sz w:val="28"/>
          <w:szCs w:val="28"/>
          <w:lang w:val="es-ES"/>
        </w:rPr>
      </w:pPr>
      <w:r w:rsidRPr="00CB3AF8">
        <w:rPr>
          <w:sz w:val="28"/>
          <w:szCs w:val="28"/>
          <w:lang w:val="es-ES"/>
        </w:rPr>
        <w:t>d) Chuẩn bị tài liệu làm căn cứ nghiệm thu theo quy định hiện hành và lập phiếu yêu cầu chủ đầu tư tổ chức nghiệm thu.</w:t>
      </w:r>
    </w:p>
    <w:p w:rsidR="00E704FF" w:rsidRPr="00CB3AF8" w:rsidRDefault="00E704FF" w:rsidP="00E704FF">
      <w:pPr>
        <w:spacing w:before="60" w:after="60"/>
        <w:ind w:firstLine="567"/>
        <w:rPr>
          <w:sz w:val="28"/>
          <w:szCs w:val="28"/>
          <w:lang w:val="es-ES"/>
        </w:rPr>
      </w:pPr>
      <w:r w:rsidRPr="00CB3AF8">
        <w:rPr>
          <w:sz w:val="28"/>
          <w:szCs w:val="28"/>
          <w:lang w:val="es-ES"/>
        </w:rPr>
        <w:t>3. Nhà thầu Thi công xây dựng và thiết bị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w:t>
      </w:r>
    </w:p>
    <w:p w:rsidR="00E704FF" w:rsidRPr="00CB3AF8" w:rsidRDefault="00E704FF" w:rsidP="00E704FF">
      <w:pPr>
        <w:tabs>
          <w:tab w:val="left" w:pos="270"/>
          <w:tab w:val="left" w:pos="450"/>
        </w:tabs>
        <w:spacing w:before="60" w:after="60"/>
        <w:ind w:firstLine="567"/>
        <w:rPr>
          <w:b/>
          <w:sz w:val="28"/>
          <w:szCs w:val="28"/>
          <w:lang w:val="es-ES"/>
        </w:rPr>
      </w:pPr>
      <w:r w:rsidRPr="00CB3AF8">
        <w:rPr>
          <w:b/>
          <w:sz w:val="28"/>
          <w:szCs w:val="28"/>
          <w:lang w:val="es-ES"/>
        </w:rPr>
        <w:t xml:space="preserve">12. Yêu cầu về mức độ bảo hành: </w:t>
      </w:r>
    </w:p>
    <w:p w:rsidR="00E704FF" w:rsidRPr="00CB3AF8" w:rsidRDefault="00E704FF" w:rsidP="00E704FF">
      <w:pPr>
        <w:tabs>
          <w:tab w:val="left" w:pos="270"/>
          <w:tab w:val="left" w:pos="450"/>
        </w:tabs>
        <w:spacing w:before="60" w:after="60"/>
        <w:ind w:firstLine="567"/>
        <w:rPr>
          <w:sz w:val="28"/>
          <w:szCs w:val="28"/>
          <w:lang w:val="es-ES"/>
        </w:rPr>
      </w:pPr>
      <w:r w:rsidRPr="00CB3AF8">
        <w:rPr>
          <w:sz w:val="28"/>
          <w:szCs w:val="28"/>
          <w:lang w:val="es-ES"/>
        </w:rPr>
        <w:t>Nhà thầu phải thực hiện đúng theo Điều 28 Chương III của Nghị định 06/2021/NĐ-CP ngày 26/01/2021:</w:t>
      </w:r>
    </w:p>
    <w:p w:rsidR="00E704FF" w:rsidRPr="00CB3AF8" w:rsidRDefault="00E704FF" w:rsidP="00E704FF">
      <w:pPr>
        <w:pStyle w:val="ListParagraph"/>
        <w:numPr>
          <w:ilvl w:val="0"/>
          <w:numId w:val="4"/>
        </w:numPr>
        <w:tabs>
          <w:tab w:val="left" w:pos="851"/>
        </w:tabs>
        <w:spacing w:before="60" w:after="60" w:line="276" w:lineRule="auto"/>
        <w:rPr>
          <w:b/>
          <w:sz w:val="28"/>
          <w:szCs w:val="28"/>
          <w:lang w:val="nl-NL"/>
        </w:rPr>
      </w:pPr>
      <w:r w:rsidRPr="00CB3AF8">
        <w:rPr>
          <w:b/>
          <w:sz w:val="28"/>
          <w:szCs w:val="28"/>
          <w:lang w:val="nl-NL"/>
        </w:rPr>
        <w:t>Bảo hành:</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 xml:space="preserve">Thời gian bảo hành công trình: </w:t>
      </w:r>
      <w:r w:rsidRPr="00CB3AF8">
        <w:rPr>
          <w:b/>
          <w:sz w:val="28"/>
          <w:szCs w:val="28"/>
          <w:lang w:val="nl-NL"/>
        </w:rPr>
        <w:t>≥ 12 tháng</w:t>
      </w:r>
      <w:r w:rsidRPr="00CB3AF8">
        <w:rPr>
          <w:sz w:val="28"/>
          <w:szCs w:val="28"/>
          <w:lang w:val="nl-NL"/>
        </w:rPr>
        <w:t>, thời hạn bảo hành được tính từ ngày ký biên bản nghiệm thu đưa công trình, hạng mục công trình để đưa vào sử dụng.</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 xml:space="preserve">Mức bảo hành công trình: </w:t>
      </w:r>
      <w:r w:rsidRPr="00CB3AF8">
        <w:rPr>
          <w:b/>
          <w:sz w:val="28"/>
          <w:szCs w:val="28"/>
          <w:lang w:val="nl-NL"/>
        </w:rPr>
        <w:t>5% giá trị hợp đồng</w:t>
      </w:r>
      <w:r w:rsidRPr="00CB3AF8">
        <w:rPr>
          <w:sz w:val="28"/>
          <w:szCs w:val="28"/>
          <w:lang w:val="nl-NL"/>
        </w:rPr>
        <w:t>.</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Trong thời hạn bảo hành, nhà thầu Thi công xây dựng và thiết bị công trình phải thực hiện việc bảo hành sau khi nhận được thông báo của chủ đầu tư. Nếu các nhà thầu nêu trên không tiến hành bảo hành thì chủ đầu tư có quyền sử dụng tiền bảo hành để thuê tổ chức, cá nhân khác sửa chữa.</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Khi chủ đầu tư, chủ sở hữu hoặc chủ quản lý sử dụng công trình kiểm tra tình trạng công trình xây dựng, phát hiện hư hỏng thì nhà thầu Thi công xây dựng và thiết bị công trình tổ chức khắc phục ngay sau khi có yêu cầu và phải chịu mọi phí tổn khắc phục.</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Nhà thầu Thi công xây dựng và thiết bị công trình và chỉ được hoàn trả tiền bảo hành công trình sau khi kết thúc thời hạn bảo hành và được chủ đầu tư xác nhận đã hoàn thành công việc bảo hành.</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t>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rsidR="00E704FF" w:rsidRPr="00CB3AF8" w:rsidRDefault="00E704FF" w:rsidP="00E704FF">
      <w:pPr>
        <w:numPr>
          <w:ilvl w:val="0"/>
          <w:numId w:val="5"/>
        </w:numPr>
        <w:spacing w:before="60" w:after="60"/>
        <w:ind w:left="0" w:firstLine="567"/>
        <w:rPr>
          <w:sz w:val="28"/>
          <w:szCs w:val="28"/>
          <w:lang w:val="nl-NL"/>
        </w:rPr>
      </w:pPr>
      <w:r w:rsidRPr="00CB3AF8">
        <w:rPr>
          <w:sz w:val="28"/>
          <w:szCs w:val="28"/>
          <w:lang w:val="nl-NL"/>
        </w:rPr>
        <w:lastRenderedPageBreak/>
        <w:t>Nhà thầu Thi công xây dựng và thiết bị công trình và các nhà thầu khác có liên quan chịu trách nhiệm về chất lượng công trình tương ứng với phần công việc do mình thực hiện kể cả sau thời gian bảo hành.</w:t>
      </w:r>
    </w:p>
    <w:p w:rsidR="00E704FF" w:rsidRPr="00CB3AF8" w:rsidRDefault="00E704FF" w:rsidP="00E704FF">
      <w:pPr>
        <w:widowControl w:val="0"/>
        <w:tabs>
          <w:tab w:val="left" w:pos="851"/>
        </w:tabs>
        <w:spacing w:line="264" w:lineRule="auto"/>
        <w:ind w:firstLine="567"/>
        <w:rPr>
          <w:b/>
          <w:bCs/>
          <w:sz w:val="28"/>
          <w:szCs w:val="28"/>
          <w:lang w:val="nl-NL"/>
        </w:rPr>
      </w:pPr>
      <w:r w:rsidRPr="00CB3AF8">
        <w:rPr>
          <w:b/>
          <w:bCs/>
          <w:sz w:val="28"/>
          <w:szCs w:val="28"/>
          <w:lang w:val="nl-NL"/>
        </w:rPr>
        <w:t>13. Yêu cầu khác căn cứ quy mô, tính chất của gói thầu:</w:t>
      </w:r>
    </w:p>
    <w:p w:rsidR="00E704FF" w:rsidRPr="00CB3AF8" w:rsidRDefault="00E704FF" w:rsidP="00E704FF">
      <w:pPr>
        <w:numPr>
          <w:ilvl w:val="0"/>
          <w:numId w:val="5"/>
        </w:numPr>
        <w:spacing w:before="60" w:after="60"/>
        <w:ind w:left="0" w:firstLine="567"/>
        <w:rPr>
          <w:bCs/>
          <w:sz w:val="28"/>
          <w:szCs w:val="28"/>
          <w:lang w:val="nl-NL"/>
        </w:rPr>
      </w:pPr>
      <w:r w:rsidRPr="00CB3AF8">
        <w:rPr>
          <w:bCs/>
          <w:sz w:val="28"/>
          <w:szCs w:val="28"/>
          <w:lang w:val="nl-NL"/>
        </w:rPr>
        <w:t xml:space="preserve">Do tính chất đặc thù của công trình, ngoài các yêu cầu từ mục 1 đến mục 12 phần III chương V. Nhà thầu phải đáp ứng các yêu cầu cụ thể sau: </w:t>
      </w:r>
    </w:p>
    <w:p w:rsidR="00E704FF" w:rsidRPr="00AF73DF" w:rsidRDefault="00E704FF" w:rsidP="00E704FF">
      <w:pPr>
        <w:numPr>
          <w:ilvl w:val="0"/>
          <w:numId w:val="5"/>
        </w:numPr>
        <w:spacing w:before="60" w:after="60"/>
        <w:ind w:left="0" w:firstLine="567"/>
        <w:rPr>
          <w:bCs/>
          <w:sz w:val="28"/>
          <w:szCs w:val="28"/>
          <w:lang w:val="nl-NL"/>
        </w:rPr>
      </w:pPr>
      <w:r w:rsidRPr="00CB3AF8">
        <w:rPr>
          <w:bCs/>
          <w:sz w:val="28"/>
          <w:szCs w:val="28"/>
          <w:lang w:val="nl-NL"/>
        </w:rPr>
        <w:t xml:space="preserve">Nhà </w:t>
      </w:r>
      <w:r w:rsidRPr="00AF73DF">
        <w:rPr>
          <w:bCs/>
          <w:sz w:val="28"/>
          <w:szCs w:val="28"/>
          <w:lang w:val="nl-NL"/>
        </w:rPr>
        <w:t>thầu</w:t>
      </w:r>
      <w:r w:rsidRPr="00CB3AF8">
        <w:rPr>
          <w:bCs/>
          <w:sz w:val="28"/>
          <w:szCs w:val="28"/>
          <w:lang w:val="nl-NL"/>
        </w:rPr>
        <w:t xml:space="preserve"> được đánh giá là đáp ứng tiêu chuẩn “1.1. Tổ chức mặt bằng công trường” khi có đề xuất: </w:t>
      </w:r>
      <w:r w:rsidRPr="00AF73DF">
        <w:rPr>
          <w:bCs/>
          <w:sz w:val="28"/>
          <w:szCs w:val="28"/>
          <w:lang w:val="nl-NL"/>
        </w:rPr>
        <w:t>Có giải pháp tổ chức mặt bằng công trường, trong đó thể hiện được:</w:t>
      </w:r>
    </w:p>
    <w:p w:rsidR="00E704FF" w:rsidRPr="00AF73DF" w:rsidRDefault="00E704FF" w:rsidP="00E704FF">
      <w:pPr>
        <w:numPr>
          <w:ilvl w:val="0"/>
          <w:numId w:val="5"/>
        </w:numPr>
        <w:spacing w:before="60" w:after="60"/>
        <w:ind w:left="0" w:firstLine="567"/>
        <w:rPr>
          <w:bCs/>
          <w:sz w:val="28"/>
          <w:szCs w:val="28"/>
          <w:lang w:val="nl-NL"/>
        </w:rPr>
      </w:pPr>
      <w:r w:rsidRPr="00AF73DF">
        <w:rPr>
          <w:bCs/>
          <w:sz w:val="28"/>
          <w:szCs w:val="28"/>
          <w:lang w:val="nl-NL"/>
        </w:rPr>
        <w:t>Mặt bằng vị trí bố trí công trình tạm trên tổng mặt bằng công trình, mặt bằng chi tiết công trình tạm, thiết bị thi công, kho bãi tập kết vật liệu, chất thải.</w:t>
      </w:r>
    </w:p>
    <w:p w:rsidR="00E704FF" w:rsidRPr="00AF73DF" w:rsidRDefault="00E704FF" w:rsidP="00E704FF">
      <w:pPr>
        <w:spacing w:before="60" w:after="60"/>
        <w:ind w:left="567"/>
        <w:rPr>
          <w:bCs/>
          <w:sz w:val="28"/>
          <w:szCs w:val="28"/>
          <w:lang w:val="nl-NL"/>
        </w:rPr>
      </w:pPr>
      <w:r>
        <w:rPr>
          <w:bCs/>
          <w:sz w:val="28"/>
          <w:szCs w:val="28"/>
          <w:lang w:val="nl-NL"/>
        </w:rPr>
        <w:t>-</w:t>
      </w:r>
      <w:r w:rsidRPr="00AF73DF">
        <w:rPr>
          <w:bCs/>
          <w:sz w:val="28"/>
          <w:szCs w:val="28"/>
          <w:lang w:val="nl-NL"/>
        </w:rPr>
        <w:t xml:space="preserve"> Giải pháp vận chuyển vật tư, vật liệu.</w:t>
      </w:r>
    </w:p>
    <w:p w:rsidR="00E704FF" w:rsidRDefault="00E704FF" w:rsidP="00E704FF">
      <w:pPr>
        <w:numPr>
          <w:ilvl w:val="0"/>
          <w:numId w:val="5"/>
        </w:numPr>
        <w:spacing w:before="60" w:after="60"/>
        <w:ind w:left="0" w:firstLine="567"/>
        <w:rPr>
          <w:bCs/>
          <w:sz w:val="28"/>
          <w:szCs w:val="28"/>
          <w:lang w:val="nl-NL"/>
        </w:rPr>
      </w:pPr>
      <w:r w:rsidRPr="00AF73DF">
        <w:rPr>
          <w:bCs/>
          <w:sz w:val="28"/>
          <w:szCs w:val="28"/>
          <w:lang w:val="nl-NL"/>
        </w:rPr>
        <w:t>Cổng ra vào, rào chắn, biển báo.</w:t>
      </w:r>
    </w:p>
    <w:p w:rsidR="00E704FF" w:rsidRDefault="00E704FF" w:rsidP="00E704FF">
      <w:pPr>
        <w:numPr>
          <w:ilvl w:val="0"/>
          <w:numId w:val="5"/>
        </w:numPr>
        <w:spacing w:before="60" w:after="60"/>
        <w:ind w:left="0" w:firstLine="567"/>
        <w:rPr>
          <w:bCs/>
          <w:sz w:val="28"/>
          <w:szCs w:val="28"/>
          <w:lang w:val="nl-NL"/>
        </w:rPr>
      </w:pPr>
      <w:r w:rsidRPr="00AF73DF">
        <w:rPr>
          <w:bCs/>
          <w:sz w:val="28"/>
          <w:szCs w:val="28"/>
          <w:lang w:val="nl-NL"/>
        </w:rPr>
        <w:t xml:space="preserve"> Giải pháp cấp điện, cấp nước, thoát nước, giao thông, liên lạc trong quá trình thi công.</w:t>
      </w:r>
    </w:p>
    <w:p w:rsidR="00E704FF" w:rsidRDefault="00E704FF" w:rsidP="00E704FF">
      <w:pPr>
        <w:numPr>
          <w:ilvl w:val="0"/>
          <w:numId w:val="5"/>
        </w:numPr>
        <w:spacing w:before="60" w:after="60"/>
        <w:ind w:left="0" w:firstLine="567"/>
        <w:rPr>
          <w:bCs/>
          <w:sz w:val="28"/>
          <w:szCs w:val="28"/>
          <w:lang w:val="nl-NL"/>
        </w:rPr>
      </w:pPr>
      <w:r w:rsidRPr="00AF73DF">
        <w:rPr>
          <w:bCs/>
          <w:sz w:val="28"/>
          <w:szCs w:val="28"/>
          <w:lang w:val="nl-NL"/>
        </w:rPr>
        <w:t xml:space="preserve"> Bố trí Văn phòng Ban chỉ huy công trường; Văn phòng TVGS và Chủ đầu tư tại hiện trường;</w:t>
      </w:r>
    </w:p>
    <w:p w:rsidR="00E704FF" w:rsidRDefault="00E704FF" w:rsidP="00E704FF">
      <w:pPr>
        <w:numPr>
          <w:ilvl w:val="0"/>
          <w:numId w:val="5"/>
        </w:numPr>
        <w:spacing w:before="60" w:after="60"/>
        <w:ind w:left="0" w:firstLine="567"/>
        <w:rPr>
          <w:bCs/>
          <w:sz w:val="28"/>
          <w:szCs w:val="28"/>
          <w:lang w:val="nl-NL"/>
        </w:rPr>
      </w:pPr>
      <w:r w:rsidRPr="00AF73DF">
        <w:rPr>
          <w:bCs/>
          <w:sz w:val="28"/>
          <w:szCs w:val="28"/>
          <w:lang w:val="nl-NL"/>
        </w:rPr>
        <w:t>Kho lưu trữ vật tư, thiết bị...của nhà thầu;</w:t>
      </w:r>
    </w:p>
    <w:p w:rsidR="00E704FF" w:rsidRPr="00AF73DF" w:rsidRDefault="00E704FF" w:rsidP="00E704FF">
      <w:pPr>
        <w:numPr>
          <w:ilvl w:val="0"/>
          <w:numId w:val="5"/>
        </w:numPr>
        <w:spacing w:before="60" w:after="60"/>
        <w:ind w:left="0" w:firstLine="567"/>
        <w:rPr>
          <w:bCs/>
          <w:sz w:val="28"/>
          <w:szCs w:val="28"/>
          <w:lang w:val="nl-NL"/>
        </w:rPr>
      </w:pPr>
      <w:r w:rsidRPr="00AF73DF">
        <w:rPr>
          <w:bCs/>
          <w:sz w:val="28"/>
          <w:szCs w:val="28"/>
          <w:lang w:val="nl-NL"/>
        </w:rPr>
        <w:t xml:space="preserve"> Bãi đổ thải chất thải rắn xây dựng;</w:t>
      </w:r>
    </w:p>
    <w:p w:rsidR="00E704FF" w:rsidRPr="00CB3AF8" w:rsidRDefault="00E704FF" w:rsidP="00E704FF">
      <w:pPr>
        <w:numPr>
          <w:ilvl w:val="0"/>
          <w:numId w:val="5"/>
        </w:numPr>
        <w:spacing w:before="60" w:after="60"/>
        <w:ind w:left="0" w:firstLine="567"/>
        <w:rPr>
          <w:bCs/>
          <w:sz w:val="28"/>
          <w:szCs w:val="28"/>
          <w:lang w:val="nl-NL"/>
        </w:rPr>
      </w:pPr>
      <w:r w:rsidRPr="003B179C">
        <w:rPr>
          <w:iCs/>
          <w:sz w:val="28"/>
          <w:szCs w:val="28"/>
          <w:lang w:val="nl-NL"/>
        </w:rPr>
        <w:t>Đảm bảo giao thông trong và xung quanh công trường.</w:t>
      </w:r>
    </w:p>
    <w:p w:rsidR="00E704FF" w:rsidRPr="00CB3AF8" w:rsidRDefault="00E704FF" w:rsidP="00E704FF">
      <w:pPr>
        <w:numPr>
          <w:ilvl w:val="0"/>
          <w:numId w:val="5"/>
        </w:numPr>
        <w:spacing w:before="60" w:after="60"/>
        <w:ind w:left="0" w:firstLine="567"/>
        <w:rPr>
          <w:bCs/>
          <w:sz w:val="28"/>
          <w:szCs w:val="28"/>
          <w:lang w:val="nl-NL"/>
        </w:rPr>
      </w:pPr>
      <w:r w:rsidRPr="00CB3AF8">
        <w:rPr>
          <w:bCs/>
          <w:sz w:val="28"/>
          <w:szCs w:val="28"/>
          <w:lang w:val="nl-NL"/>
        </w:rPr>
        <w:t xml:space="preserve">Nhà </w:t>
      </w:r>
      <w:r w:rsidRPr="00CB3AF8">
        <w:rPr>
          <w:sz w:val="28"/>
          <w:szCs w:val="28"/>
          <w:lang w:val="nl-NL"/>
        </w:rPr>
        <w:t>thầu</w:t>
      </w:r>
      <w:r w:rsidRPr="00CB3AF8">
        <w:rPr>
          <w:bCs/>
          <w:sz w:val="28"/>
          <w:szCs w:val="28"/>
          <w:lang w:val="nl-NL"/>
        </w:rPr>
        <w:t xml:space="preserve"> được đánh giá là đáp ứng tiêu chuẩn “4.4. Quản lý an toàn cho công trình và cư dân xung quanh công trường” khi có đề xuất: Có biện pháp đảm bảo an toàn đầy đủ, hợp lý và phù hợp với đề xuất về biện pháp tổ chức thi công đối với: các công trình liền kề; các công trình hạ tầng, cây xanh, người dân xung quanh khu vực thi công; có đề xuất các biện pháp đảm bảo an toàn khi thi công trong điều kiện tường rào công trình tiếp giáp các hộ dân; có biện pháp an toàn khi vận chuyển vật tư, vật liệu trong khu vực đông dân cư và nhỏ hẹp; có cam kết bồi thường cho các hộ dân và các công trình hạ tầng, cây xanh trong khu vực xung quanh nếu bị hư hỏng trong quá trình thi công và phục hồi đất đai, môi trường sau khi xây dựng xong công trình. </w:t>
      </w:r>
    </w:p>
    <w:p w:rsidR="00E704FF" w:rsidRPr="00CB3AF8" w:rsidRDefault="00E704FF" w:rsidP="00E704FF">
      <w:pPr>
        <w:numPr>
          <w:ilvl w:val="0"/>
          <w:numId w:val="5"/>
        </w:numPr>
        <w:spacing w:before="60" w:after="60"/>
        <w:ind w:left="0" w:firstLine="567"/>
        <w:rPr>
          <w:bCs/>
          <w:sz w:val="28"/>
          <w:szCs w:val="28"/>
          <w:lang w:val="nl-NL"/>
        </w:rPr>
      </w:pPr>
      <w:r w:rsidRPr="00CB3AF8">
        <w:rPr>
          <w:bCs/>
          <w:sz w:val="28"/>
          <w:szCs w:val="28"/>
          <w:lang w:val="nl-NL"/>
        </w:rPr>
        <w:t xml:space="preserve">Nhà </w:t>
      </w:r>
      <w:r w:rsidRPr="00CB3AF8">
        <w:rPr>
          <w:sz w:val="28"/>
          <w:szCs w:val="28"/>
          <w:lang w:val="nl-NL"/>
        </w:rPr>
        <w:t>thầu</w:t>
      </w:r>
      <w:r w:rsidRPr="00CB3AF8">
        <w:rPr>
          <w:bCs/>
          <w:sz w:val="28"/>
          <w:szCs w:val="28"/>
          <w:lang w:val="nl-NL"/>
        </w:rPr>
        <w:t xml:space="preserve"> được đánh giá là đáp ứng tiêu chuẩn “2.5. Biện pháp đảm bảo tiến độ thi công” khi có đề xuất: giải pháp đẩy nhanh tiến độ theo yê</w:t>
      </w:r>
      <w:bookmarkStart w:id="10" w:name="_GoBack"/>
      <w:bookmarkEnd w:id="10"/>
      <w:r w:rsidRPr="00CB3AF8">
        <w:rPr>
          <w:bCs/>
          <w:sz w:val="28"/>
          <w:szCs w:val="28"/>
          <w:lang w:val="nl-NL"/>
        </w:rPr>
        <w:t>u cầu của chủ đầu tư; có giải pháp tổ chức thi công 3 ca 4 kíp nhằm hoàn thành công trình trong năm 2025-2026; có biện pháp đảm bảo tiến độ thi công, duy trì thi công khi mất điện, đảm bảo thiết bị trên công trường hoạt động liên tục.</w:t>
      </w:r>
    </w:p>
    <w:p w:rsidR="00BA22EF" w:rsidRDefault="00BA22EF"/>
    <w:sectPr w:rsidR="00BA2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IDFont+F1">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825"/>
    <w:multiLevelType w:val="hybridMultilevel"/>
    <w:tmpl w:val="B19ADEA4"/>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280E"/>
    <w:multiLevelType w:val="hybridMultilevel"/>
    <w:tmpl w:val="ACD861AE"/>
    <w:lvl w:ilvl="0" w:tplc="4008013A">
      <w:start w:val="7"/>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F343AD3"/>
    <w:multiLevelType w:val="hybridMultilevel"/>
    <w:tmpl w:val="319ED4D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A1A60F0"/>
    <w:multiLevelType w:val="multilevel"/>
    <w:tmpl w:val="70AE24BA"/>
    <w:lvl w:ilvl="0">
      <w:start w:val="1"/>
      <w:numFmt w:val="decimal"/>
      <w:suff w:val="space"/>
      <w:lvlText w:val="%1."/>
      <w:lvlJc w:val="left"/>
      <w:pPr>
        <w:ind w:left="1070" w:hanging="360"/>
      </w:pPr>
      <w:rPr>
        <w:rFonts w:hint="default"/>
      </w:rPr>
    </w:lvl>
    <w:lvl w:ilvl="1">
      <w:start w:val="2"/>
      <w:numFmt w:val="decimal"/>
      <w:isLgl/>
      <w:lvlText w:val="%1.%2"/>
      <w:lvlJc w:val="left"/>
      <w:pPr>
        <w:ind w:left="1334" w:hanging="624"/>
      </w:pPr>
      <w:rPr>
        <w:rFonts w:hint="default"/>
      </w:rPr>
    </w:lvl>
    <w:lvl w:ilvl="2">
      <w:start w:val="4"/>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E8619A3"/>
    <w:multiLevelType w:val="hybridMultilevel"/>
    <w:tmpl w:val="46CA2652"/>
    <w:lvl w:ilvl="0" w:tplc="03BEE2E2">
      <w:start w:val="1"/>
      <w:numFmt w:val="bullet"/>
      <w:suff w:val="space"/>
      <w:lvlText w:val="-"/>
      <w:lvlJc w:val="left"/>
      <w:pPr>
        <w:ind w:left="107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46C4B"/>
    <w:multiLevelType w:val="hybridMultilevel"/>
    <w:tmpl w:val="915AB694"/>
    <w:lvl w:ilvl="0" w:tplc="608C474C">
      <w:start w:val="1"/>
      <w:numFmt w:val="bullet"/>
      <w:lvlText w:val="-"/>
      <w:lvlJc w:val="left"/>
      <w:pPr>
        <w:ind w:left="1571" w:hanging="360"/>
      </w:pPr>
      <w:rPr>
        <w:rFonts w:ascii="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787E596E"/>
    <w:multiLevelType w:val="hybridMultilevel"/>
    <w:tmpl w:val="359850D2"/>
    <w:lvl w:ilvl="0" w:tplc="E12005A8">
      <w:numFmt w:val="bullet"/>
      <w:lvlText w:val="-"/>
      <w:lvlJc w:val="left"/>
      <w:pPr>
        <w:ind w:left="759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7C326515"/>
    <w:multiLevelType w:val="hybridMultilevel"/>
    <w:tmpl w:val="2B76CE34"/>
    <w:lvl w:ilvl="0" w:tplc="35824EB4">
      <w:numFmt w:val="bullet"/>
      <w:lvlText w:val="-"/>
      <w:lvlJc w:val="left"/>
      <w:pPr>
        <w:ind w:left="888" w:hanging="178"/>
      </w:pPr>
      <w:rPr>
        <w:rFonts w:ascii="Times New Roman" w:eastAsia="Times New Roman" w:hAnsi="Times New Roman" w:cs="Times New Roman" w:hint="default"/>
        <w:w w:val="100"/>
        <w:sz w:val="28"/>
        <w:szCs w:val="28"/>
        <w:lang w:eastAsia="en-US" w:bidi="ar-SA"/>
      </w:rPr>
    </w:lvl>
    <w:lvl w:ilvl="1" w:tplc="BAB07E26">
      <w:numFmt w:val="bullet"/>
      <w:lvlText w:val="•"/>
      <w:lvlJc w:val="left"/>
      <w:pPr>
        <w:ind w:left="1444" w:hanging="178"/>
      </w:pPr>
      <w:rPr>
        <w:rFonts w:hint="default"/>
        <w:lang w:eastAsia="en-US" w:bidi="ar-SA"/>
      </w:rPr>
    </w:lvl>
    <w:lvl w:ilvl="2" w:tplc="1748A3E6">
      <w:numFmt w:val="bullet"/>
      <w:lvlText w:val="•"/>
      <w:lvlJc w:val="left"/>
      <w:pPr>
        <w:ind w:left="2409" w:hanging="178"/>
      </w:pPr>
      <w:rPr>
        <w:rFonts w:hint="default"/>
        <w:lang w:eastAsia="en-US" w:bidi="ar-SA"/>
      </w:rPr>
    </w:lvl>
    <w:lvl w:ilvl="3" w:tplc="580667C2">
      <w:numFmt w:val="bullet"/>
      <w:lvlText w:val="•"/>
      <w:lvlJc w:val="left"/>
      <w:pPr>
        <w:ind w:left="3373" w:hanging="178"/>
      </w:pPr>
      <w:rPr>
        <w:rFonts w:hint="default"/>
        <w:lang w:eastAsia="en-US" w:bidi="ar-SA"/>
      </w:rPr>
    </w:lvl>
    <w:lvl w:ilvl="4" w:tplc="D706B832">
      <w:numFmt w:val="bullet"/>
      <w:lvlText w:val="•"/>
      <w:lvlJc w:val="left"/>
      <w:pPr>
        <w:ind w:left="4338" w:hanging="178"/>
      </w:pPr>
      <w:rPr>
        <w:rFonts w:hint="default"/>
        <w:lang w:eastAsia="en-US" w:bidi="ar-SA"/>
      </w:rPr>
    </w:lvl>
    <w:lvl w:ilvl="5" w:tplc="E258C552">
      <w:numFmt w:val="bullet"/>
      <w:lvlText w:val="•"/>
      <w:lvlJc w:val="left"/>
      <w:pPr>
        <w:ind w:left="5303" w:hanging="178"/>
      </w:pPr>
      <w:rPr>
        <w:rFonts w:hint="default"/>
        <w:lang w:eastAsia="en-US" w:bidi="ar-SA"/>
      </w:rPr>
    </w:lvl>
    <w:lvl w:ilvl="6" w:tplc="6090084A">
      <w:numFmt w:val="bullet"/>
      <w:lvlText w:val="•"/>
      <w:lvlJc w:val="left"/>
      <w:pPr>
        <w:ind w:left="6267" w:hanging="178"/>
      </w:pPr>
      <w:rPr>
        <w:rFonts w:hint="default"/>
        <w:lang w:eastAsia="en-US" w:bidi="ar-SA"/>
      </w:rPr>
    </w:lvl>
    <w:lvl w:ilvl="7" w:tplc="4C106A76">
      <w:numFmt w:val="bullet"/>
      <w:lvlText w:val="•"/>
      <w:lvlJc w:val="left"/>
      <w:pPr>
        <w:ind w:left="7232" w:hanging="178"/>
      </w:pPr>
      <w:rPr>
        <w:rFonts w:hint="default"/>
        <w:lang w:eastAsia="en-US" w:bidi="ar-SA"/>
      </w:rPr>
    </w:lvl>
    <w:lvl w:ilvl="8" w:tplc="BE14A20C">
      <w:numFmt w:val="bullet"/>
      <w:lvlText w:val="•"/>
      <w:lvlJc w:val="left"/>
      <w:pPr>
        <w:ind w:left="8197" w:hanging="178"/>
      </w:pPr>
      <w:rPr>
        <w:rFonts w:hint="default"/>
        <w:lang w:eastAsia="en-US" w:bidi="ar-SA"/>
      </w:rPr>
    </w:lvl>
  </w:abstractNum>
  <w:num w:numId="1">
    <w:abstractNumId w:val="5"/>
  </w:num>
  <w:num w:numId="2">
    <w:abstractNumId w:val="3"/>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FF"/>
    <w:rsid w:val="00A239CD"/>
    <w:rsid w:val="00B0749C"/>
    <w:rsid w:val="00BA22EF"/>
    <w:rsid w:val="00C67C1F"/>
    <w:rsid w:val="00E7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FF"/>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Chuong 1,style1,Char Char Char,02.Muc 1,0.1,2 headline,h,Heading 2 Char Char Char,HD6-2,Muc I,Muc I Char,Heading 2 Char Char Char Char,C"/>
    <w:basedOn w:val="Normal"/>
    <w:next w:val="Normal"/>
    <w:link w:val="Heading2Char"/>
    <w:qFormat/>
    <w:rsid w:val="00E704F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Char,Char Char Char Char,Char Char6,Char Char Char Char1,Char Char2,Char Char1 Char,03.Muc2,1.1.1"/>
    <w:basedOn w:val="Normal"/>
    <w:next w:val="Normal"/>
    <w:link w:val="Heading3Char1"/>
    <w:qFormat/>
    <w:rsid w:val="00E704F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Chuong 1 Char,style1 Char,Char Char Char Char2,02.Muc 1 Char,0.1 Char,h Char,C Char"/>
    <w:basedOn w:val="DefaultParagraphFont"/>
    <w:link w:val="Heading2"/>
    <w:rsid w:val="00E704F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E704FF"/>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Char Char,Char Char Char Char Char,03.Muc2 Char"/>
    <w:link w:val="Heading3"/>
    <w:rsid w:val="00E704FF"/>
    <w:rPr>
      <w:rFonts w:ascii="Times New Roman" w:eastAsia="Times New Roman" w:hAnsi="Times New Roman" w:cs="Times New Roman"/>
      <w:b/>
      <w:sz w:val="28"/>
      <w:szCs w:val="20"/>
    </w:rPr>
  </w:style>
  <w:style w:type="table" w:styleId="TableGrid">
    <w:name w:val="Table Grid"/>
    <w:basedOn w:val="TableNormal"/>
    <w:rsid w:val="00E704FF"/>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rsid w:val="00E704FF"/>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E704F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qFormat/>
    <w:rsid w:val="00E704FF"/>
    <w:rPr>
      <w:rFonts w:ascii="Times New Roman" w:eastAsia="Times New Roman" w:hAnsi="Times New Roman" w:cs="Times New Roman"/>
      <w:sz w:val="24"/>
      <w:szCs w:val="20"/>
    </w:rPr>
  </w:style>
  <w:style w:type="character" w:customStyle="1" w:styleId="fontstyle01">
    <w:name w:val="fontstyle01"/>
    <w:basedOn w:val="DefaultParagraphFont"/>
    <w:rsid w:val="00E704FF"/>
    <w:rPr>
      <w:rFonts w:ascii="Verdana" w:hAnsi="Verdana" w:hint="default"/>
      <w:b/>
      <w:bCs/>
      <w:i w:val="0"/>
      <w:iCs w:val="0"/>
      <w:color w:val="000000"/>
      <w:sz w:val="52"/>
      <w:szCs w:val="52"/>
    </w:rPr>
  </w:style>
  <w:style w:type="character" w:customStyle="1" w:styleId="Other">
    <w:name w:val="Other_"/>
    <w:link w:val="Other0"/>
    <w:rsid w:val="00E704FF"/>
    <w:rPr>
      <w:rFonts w:ascii="Arial" w:eastAsia="Arial" w:hAnsi="Arial" w:cs="Arial"/>
      <w:shd w:val="clear" w:color="auto" w:fill="FFFFFF"/>
    </w:rPr>
  </w:style>
  <w:style w:type="paragraph" w:customStyle="1" w:styleId="Other0">
    <w:name w:val="Other"/>
    <w:basedOn w:val="Normal"/>
    <w:link w:val="Other"/>
    <w:rsid w:val="00E704FF"/>
    <w:pPr>
      <w:widowControl w:val="0"/>
      <w:shd w:val="clear" w:color="auto" w:fill="FFFFFF"/>
      <w:spacing w:before="60" w:after="120" w:line="264" w:lineRule="auto"/>
      <w:jc w:val="left"/>
    </w:pPr>
    <w:rPr>
      <w:rFonts w:ascii="Arial" w:eastAsia="Arial" w:hAnsi="Arial" w:cs="Arial"/>
      <w:sz w:val="22"/>
      <w:szCs w:val="22"/>
    </w:rPr>
  </w:style>
  <w:style w:type="character" w:customStyle="1" w:styleId="Khc">
    <w:name w:val="Khác_"/>
    <w:basedOn w:val="DefaultParagraphFont"/>
    <w:link w:val="Khc0"/>
    <w:rsid w:val="00E704FF"/>
    <w:rPr>
      <w:rFonts w:ascii="Times New Roman" w:eastAsia="Times New Roman" w:hAnsi="Times New Roman"/>
      <w:sz w:val="26"/>
      <w:szCs w:val="26"/>
    </w:rPr>
  </w:style>
  <w:style w:type="paragraph" w:customStyle="1" w:styleId="Khc0">
    <w:name w:val="Khác"/>
    <w:basedOn w:val="Normal"/>
    <w:link w:val="Khc"/>
    <w:rsid w:val="00E704FF"/>
    <w:pPr>
      <w:widowControl w:val="0"/>
      <w:spacing w:after="100" w:line="298" w:lineRule="auto"/>
      <w:ind w:firstLine="400"/>
      <w:jc w:val="left"/>
    </w:pPr>
    <w:rPr>
      <w:rFonts w:cstheme="minorBid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FF"/>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Chuong 1,style1,Char Char Char,02.Muc 1,0.1,2 headline,h,Heading 2 Char Char Char,HD6-2,Muc I,Muc I Char,Heading 2 Char Char Char Char,C"/>
    <w:basedOn w:val="Normal"/>
    <w:next w:val="Normal"/>
    <w:link w:val="Heading2Char"/>
    <w:qFormat/>
    <w:rsid w:val="00E704F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Char,Char Char Char Char,Char Char6,Char Char Char Char1,Char Char2,Char Char1 Char,03.Muc2,1.1.1"/>
    <w:basedOn w:val="Normal"/>
    <w:next w:val="Normal"/>
    <w:link w:val="Heading3Char1"/>
    <w:qFormat/>
    <w:rsid w:val="00E704F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Chuong 1 Char,style1 Char,Char Char Char Char2,02.Muc 1 Char,0.1 Char,h Char,C Char"/>
    <w:basedOn w:val="DefaultParagraphFont"/>
    <w:link w:val="Heading2"/>
    <w:rsid w:val="00E704F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E704FF"/>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Char Char,Char Char Char Char Char,03.Muc2 Char"/>
    <w:link w:val="Heading3"/>
    <w:rsid w:val="00E704FF"/>
    <w:rPr>
      <w:rFonts w:ascii="Times New Roman" w:eastAsia="Times New Roman" w:hAnsi="Times New Roman" w:cs="Times New Roman"/>
      <w:b/>
      <w:sz w:val="28"/>
      <w:szCs w:val="20"/>
    </w:rPr>
  </w:style>
  <w:style w:type="table" w:styleId="TableGrid">
    <w:name w:val="Table Grid"/>
    <w:basedOn w:val="TableNormal"/>
    <w:rsid w:val="00E704FF"/>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 11"/>
    <w:basedOn w:val="Normal"/>
    <w:rsid w:val="00E704FF"/>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E704F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qFormat/>
    <w:rsid w:val="00E704FF"/>
    <w:rPr>
      <w:rFonts w:ascii="Times New Roman" w:eastAsia="Times New Roman" w:hAnsi="Times New Roman" w:cs="Times New Roman"/>
      <w:sz w:val="24"/>
      <w:szCs w:val="20"/>
    </w:rPr>
  </w:style>
  <w:style w:type="character" w:customStyle="1" w:styleId="fontstyle01">
    <w:name w:val="fontstyle01"/>
    <w:basedOn w:val="DefaultParagraphFont"/>
    <w:rsid w:val="00E704FF"/>
    <w:rPr>
      <w:rFonts w:ascii="Verdana" w:hAnsi="Verdana" w:hint="default"/>
      <w:b/>
      <w:bCs/>
      <w:i w:val="0"/>
      <w:iCs w:val="0"/>
      <w:color w:val="000000"/>
      <w:sz w:val="52"/>
      <w:szCs w:val="52"/>
    </w:rPr>
  </w:style>
  <w:style w:type="character" w:customStyle="1" w:styleId="Other">
    <w:name w:val="Other_"/>
    <w:link w:val="Other0"/>
    <w:rsid w:val="00E704FF"/>
    <w:rPr>
      <w:rFonts w:ascii="Arial" w:eastAsia="Arial" w:hAnsi="Arial" w:cs="Arial"/>
      <w:shd w:val="clear" w:color="auto" w:fill="FFFFFF"/>
    </w:rPr>
  </w:style>
  <w:style w:type="paragraph" w:customStyle="1" w:styleId="Other0">
    <w:name w:val="Other"/>
    <w:basedOn w:val="Normal"/>
    <w:link w:val="Other"/>
    <w:rsid w:val="00E704FF"/>
    <w:pPr>
      <w:widowControl w:val="0"/>
      <w:shd w:val="clear" w:color="auto" w:fill="FFFFFF"/>
      <w:spacing w:before="60" w:after="120" w:line="264" w:lineRule="auto"/>
      <w:jc w:val="left"/>
    </w:pPr>
    <w:rPr>
      <w:rFonts w:ascii="Arial" w:eastAsia="Arial" w:hAnsi="Arial" w:cs="Arial"/>
      <w:sz w:val="22"/>
      <w:szCs w:val="22"/>
    </w:rPr>
  </w:style>
  <w:style w:type="character" w:customStyle="1" w:styleId="Khc">
    <w:name w:val="Khác_"/>
    <w:basedOn w:val="DefaultParagraphFont"/>
    <w:link w:val="Khc0"/>
    <w:rsid w:val="00E704FF"/>
    <w:rPr>
      <w:rFonts w:ascii="Times New Roman" w:eastAsia="Times New Roman" w:hAnsi="Times New Roman"/>
      <w:sz w:val="26"/>
      <w:szCs w:val="26"/>
    </w:rPr>
  </w:style>
  <w:style w:type="paragraph" w:customStyle="1" w:styleId="Khc0">
    <w:name w:val="Khác"/>
    <w:basedOn w:val="Normal"/>
    <w:link w:val="Khc"/>
    <w:rsid w:val="00E704FF"/>
    <w:pPr>
      <w:widowControl w:val="0"/>
      <w:spacing w:after="100" w:line="298" w:lineRule="auto"/>
      <w:ind w:firstLine="400"/>
      <w:jc w:val="left"/>
    </w:pPr>
    <w:rPr>
      <w:rFonts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5862</Words>
  <Characters>33420</Characters>
  <Application>Microsoft Office Word</Application>
  <DocSecurity>0</DocSecurity>
  <Lines>278</Lines>
  <Paragraphs>78</Paragraphs>
  <ScaleCrop>false</ScaleCrop>
  <Company/>
  <LinksUpToDate>false</LinksUpToDate>
  <CharactersWithSpaces>39204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2026-03-05T03:38:00Z</dcterms:created>
  <dcterms:modified xsi:type="dcterms:W3CDTF">2026-03-05T08:06:00Z</dcterms:modified>
</cp:coreProperties>
</file>