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7A" w:rsidRPr="005E571C" w:rsidRDefault="00BE677A" w:rsidP="00BE677A">
      <w:pPr>
        <w:pStyle w:val="TOC1"/>
        <w:tabs>
          <w:tab w:val="left" w:pos="1418"/>
        </w:tabs>
        <w:spacing w:before="120" w:after="120" w:line="264" w:lineRule="auto"/>
        <w:ind w:left="0" w:right="0" w:firstLine="709"/>
        <w:rPr>
          <w:sz w:val="28"/>
          <w:szCs w:val="28"/>
          <w:lang w:val="nl-NL"/>
        </w:rPr>
      </w:pPr>
      <w:r w:rsidRPr="005E571C">
        <w:rPr>
          <w:sz w:val="28"/>
          <w:szCs w:val="28"/>
          <w:lang w:val="nl-NL"/>
        </w:rPr>
        <w:t>Mục 3. Tiêu chuẩn đánh giá về kỹ thuật</w:t>
      </w:r>
    </w:p>
    <w:p w:rsidR="00BE677A" w:rsidRPr="005E571C" w:rsidRDefault="00BE677A" w:rsidP="00BE677A">
      <w:pPr>
        <w:pStyle w:val="BodyText"/>
        <w:spacing w:before="120" w:after="120"/>
        <w:ind w:right="136" w:firstLine="709"/>
        <w:rPr>
          <w:spacing w:val="0"/>
          <w:sz w:val="28"/>
          <w:szCs w:val="28"/>
        </w:rPr>
      </w:pPr>
      <w:r w:rsidRPr="005E571C">
        <w:rPr>
          <w:spacing w:val="0"/>
          <w:sz w:val="28"/>
          <w:szCs w:val="28"/>
        </w:rPr>
        <w:t>Phương pháp đánh giá: Chấm điểm. Cụ thể: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tbl>
      <w:tblPr>
        <w:tblW w:w="5000" w:type="pct"/>
        <w:tblLook w:val="04A0" w:firstRow="1" w:lastRow="0" w:firstColumn="1" w:lastColumn="0" w:noHBand="0" w:noVBand="1"/>
      </w:tblPr>
      <w:tblGrid>
        <w:gridCol w:w="816"/>
        <w:gridCol w:w="4810"/>
        <w:gridCol w:w="1239"/>
        <w:gridCol w:w="1239"/>
        <w:gridCol w:w="1241"/>
      </w:tblGrid>
      <w:tr w:rsidR="00BE677A" w:rsidRPr="005E571C" w:rsidTr="00BE677A">
        <w:trPr>
          <w:trHeight w:val="945"/>
          <w:tblHeader/>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STT</w:t>
            </w:r>
          </w:p>
        </w:tc>
        <w:tc>
          <w:tcPr>
            <w:tcW w:w="25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Nội dung đánh giá</w:t>
            </w:r>
          </w:p>
        </w:tc>
        <w:tc>
          <w:tcPr>
            <w:tcW w:w="2059" w:type="pct"/>
            <w:gridSpan w:val="3"/>
            <w:tcBorders>
              <w:top w:val="single" w:sz="4" w:space="0" w:color="auto"/>
              <w:left w:val="nil"/>
              <w:bottom w:val="single" w:sz="4" w:space="0" w:color="auto"/>
              <w:right w:val="single" w:sz="4" w:space="0" w:color="000000"/>
            </w:tcBorders>
            <w:shd w:val="clear" w:color="auto" w:fill="auto"/>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Chấm điểm (với thang điểm 1000)</w:t>
            </w:r>
          </w:p>
        </w:tc>
      </w:tr>
      <w:tr w:rsidR="00BE677A" w:rsidRPr="005E571C" w:rsidTr="00BE677A">
        <w:trPr>
          <w:trHeight w:val="630"/>
          <w:tblHeader/>
        </w:trPr>
        <w:tc>
          <w:tcPr>
            <w:tcW w:w="344" w:type="pct"/>
            <w:vMerge/>
            <w:tcBorders>
              <w:top w:val="single" w:sz="4" w:space="0" w:color="auto"/>
              <w:left w:val="single" w:sz="4" w:space="0" w:color="auto"/>
              <w:bottom w:val="single" w:sz="4" w:space="0" w:color="auto"/>
              <w:right w:val="single" w:sz="4" w:space="0" w:color="auto"/>
            </w:tcBorders>
            <w:vAlign w:val="center"/>
            <w:hideMark/>
          </w:tcPr>
          <w:p w:rsidR="00BE677A" w:rsidRPr="005E571C" w:rsidRDefault="00BE677A" w:rsidP="005F0921">
            <w:pPr>
              <w:spacing w:before="40" w:after="40"/>
              <w:jc w:val="left"/>
              <w:rPr>
                <w:b/>
                <w:bCs/>
                <w:szCs w:val="24"/>
                <w:lang w:val="en-GB" w:eastAsia="en-GB"/>
              </w:rPr>
            </w:pPr>
          </w:p>
        </w:tc>
        <w:tc>
          <w:tcPr>
            <w:tcW w:w="2597" w:type="pct"/>
            <w:vMerge/>
            <w:tcBorders>
              <w:top w:val="single" w:sz="4" w:space="0" w:color="auto"/>
              <w:left w:val="single" w:sz="4" w:space="0" w:color="auto"/>
              <w:bottom w:val="single" w:sz="4" w:space="0" w:color="auto"/>
              <w:right w:val="single" w:sz="4" w:space="0" w:color="auto"/>
            </w:tcBorders>
            <w:vAlign w:val="center"/>
            <w:hideMark/>
          </w:tcPr>
          <w:p w:rsidR="00BE677A" w:rsidRPr="005E571C" w:rsidRDefault="00BE677A" w:rsidP="005F0921">
            <w:pPr>
              <w:spacing w:before="40" w:after="40"/>
              <w:jc w:val="left"/>
              <w:rPr>
                <w:b/>
                <w:bCs/>
                <w:szCs w:val="24"/>
                <w:lang w:val="en-GB" w:eastAsia="en-GB"/>
              </w:rPr>
            </w:pPr>
          </w:p>
        </w:tc>
        <w:tc>
          <w:tcPr>
            <w:tcW w:w="686"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Điểm tối đa</w:t>
            </w:r>
          </w:p>
        </w:tc>
        <w:tc>
          <w:tcPr>
            <w:tcW w:w="686"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Điểm đánh giá</w:t>
            </w:r>
          </w:p>
        </w:tc>
        <w:tc>
          <w:tcPr>
            <w:tcW w:w="686"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Điểm tối thiểu</w:t>
            </w:r>
          </w:p>
        </w:tc>
      </w:tr>
      <w:tr w:rsidR="00BE677A" w:rsidRPr="005E571C" w:rsidTr="00BE677A">
        <w:trPr>
          <w:trHeight w:val="94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left"/>
              <w:rPr>
                <w:b/>
                <w:bCs/>
                <w:szCs w:val="24"/>
                <w:lang w:val="en-GB" w:eastAsia="en-GB"/>
              </w:rPr>
            </w:pPr>
            <w:r w:rsidRPr="005E571C">
              <w:rPr>
                <w:b/>
                <w:bCs/>
                <w:szCs w:val="24"/>
                <w:lang w:val="nl-NL" w:eastAsia="en-GB"/>
              </w:rPr>
              <w:t>Tính hợp lý và khả thi của các giải pháp kỹ thuật, biện pháp tổ chức thi công phù hợp với đề xuất về tiến độ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380</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266</w:t>
            </w:r>
          </w:p>
        </w:tc>
      </w:tr>
      <w:tr w:rsidR="00BE677A" w:rsidRPr="005E571C" w:rsidTr="00BE677A">
        <w:trPr>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1.1</w:t>
            </w:r>
          </w:p>
        </w:tc>
        <w:tc>
          <w:tcPr>
            <w:tcW w:w="2597"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eastAsia="en-GB"/>
              </w:rPr>
              <w:t>Giải pháp kỹ thuật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180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b/>
                <w:bCs/>
                <w:szCs w:val="24"/>
                <w:lang w:val="en-GB" w:eastAsia="en-GB"/>
              </w:rPr>
            </w:pPr>
            <w:r w:rsidRPr="005E571C">
              <w:rPr>
                <w:b/>
                <w:bCs/>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126</w:t>
            </w:r>
          </w:p>
        </w:tc>
      </w:tr>
      <w:tr w:rsidR="00BE677A" w:rsidRPr="005E571C" w:rsidTr="00BE677A">
        <w:trPr>
          <w:trHeight w:val="24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1.1.1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eastAsia="en-GB"/>
              </w:rPr>
            </w:pPr>
            <w:r w:rsidRPr="005E571C">
              <w:rPr>
                <w:szCs w:val="24"/>
                <w:lang w:eastAsia="en-GB"/>
              </w:rPr>
              <w:t>Tổ chức mặt bằng công trường: thiết bị thi công, lán trại, kho bãi tập kết vật liệu, chất thải, bố trí cổng ra vào, rào chắn phạm vi công trường, biển báo, cấp nước, thoát nước, giao thông</w:t>
            </w:r>
            <w:bookmarkStart w:id="0" w:name="_GoBack"/>
            <w:r w:rsidRPr="005E571C">
              <w:rPr>
                <w:szCs w:val="24"/>
                <w:lang w:eastAsia="en-GB"/>
              </w:rPr>
              <w:t>,</w:t>
            </w:r>
            <w:bookmarkEnd w:id="0"/>
            <w:r w:rsidRPr="005E571C">
              <w:rPr>
                <w:szCs w:val="24"/>
                <w:lang w:eastAsia="en-GB"/>
              </w:rPr>
              <w:t xml:space="preserve"> liên lạc, đảm bảo phòng chống mưa lũ trong quá trình thi công (</w:t>
            </w:r>
            <w:r w:rsidRPr="005E571C">
              <w:rPr>
                <w:i/>
                <w:szCs w:val="24"/>
                <w:lang w:val="en-GB" w:eastAsia="en-GB"/>
              </w:rPr>
              <w:t>phù hợp với điệu kiện cụ thể của gói thầu, theo hồ sơ thiết kế đính kèm E-HSMT</w:t>
            </w:r>
            <w:r w:rsidRPr="005E571C">
              <w:rPr>
                <w:szCs w:val="24"/>
                <w:lang w:val="en-GB" w:eastAsia="en-GB"/>
              </w:rPr>
              <w:t>)</w:t>
            </w:r>
            <w:r w:rsidRPr="005E571C">
              <w:rPr>
                <w:szCs w:val="24"/>
                <w:lang w:eastAsia="en-GB"/>
              </w:rPr>
              <w:t>.</w:t>
            </w:r>
          </w:p>
        </w:tc>
        <w:tc>
          <w:tcPr>
            <w:tcW w:w="686"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50</w:t>
            </w:r>
          </w:p>
        </w:tc>
        <w:tc>
          <w:tcPr>
            <w:tcW w:w="686"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63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1.1.2</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eastAsia="en-GB"/>
              </w:rPr>
              <w:t>Công tác chuẩn bị thi công, công tác trắc đạc phù hợp theo mô tả kỹ thuật tại Chương V. Yêu cầu về xây lắp (E-HSMT).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50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63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1.1.3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pacing w:val="-2"/>
                <w:szCs w:val="24"/>
              </w:rPr>
            </w:pPr>
            <w:r w:rsidRPr="005E571C">
              <w:rPr>
                <w:szCs w:val="24"/>
                <w:lang w:val="vi-VN" w:eastAsia="en-GB"/>
              </w:rPr>
              <w:t xml:space="preserve">Giải pháp kỹ thuật thi công chi tiết các hạng mục: (1) Nền đường; (2) Mặt đường bê tông xi măng; (3) Rãnh gia cố bằng tấm bê tông xi măng lắp ghép; (4) Móng mố trụ bằng bê tông cốt thép; (5) Móng tường cánh bằng bê tông xi măng; (6) Thân mố, trụ và tường cánh bằng bê tông cốt thép; </w:t>
            </w:r>
            <w:r w:rsidRPr="005E571C">
              <w:rPr>
                <w:szCs w:val="24"/>
                <w:lang w:eastAsia="en-GB"/>
              </w:rPr>
              <w:t>(7) Thân tường cánh bằng bê tông xi măng; (8) Mũ mố và mũ trụ bằng bê tông cốt thép; (9)</w:t>
            </w:r>
            <w:r w:rsidRPr="005E571C">
              <w:t xml:space="preserve"> </w:t>
            </w:r>
            <w:r w:rsidRPr="005E571C">
              <w:rPr>
                <w:szCs w:val="24"/>
                <w:lang w:eastAsia="en-GB"/>
              </w:rPr>
              <w:t xml:space="preserve">Dầm bản, phủ bản mặt bằng bê tông cốt thép; (10) </w:t>
            </w:r>
            <w:r w:rsidRPr="005E571C">
              <w:rPr>
                <w:sz w:val="26"/>
                <w:szCs w:val="26"/>
                <w:lang w:val="nl-NL"/>
              </w:rPr>
              <w:t>hộ lan tôn lượn sóng dạng cột tròn;</w:t>
            </w:r>
            <w:r w:rsidRPr="005E571C">
              <w:rPr>
                <w:szCs w:val="24"/>
                <w:lang w:eastAsia="en-GB"/>
              </w:rPr>
              <w:t xml:space="preserve"> (11) </w:t>
            </w:r>
            <w:r w:rsidRPr="005E571C">
              <w:rPr>
                <w:sz w:val="26"/>
                <w:szCs w:val="26"/>
                <w:lang w:val="nl-NL"/>
              </w:rPr>
              <w:t xml:space="preserve">Hệ thống an toàn giao thông theo quy chuẩn Quốc gia về báo hiệu </w:t>
            </w:r>
            <w:r w:rsidRPr="005E571C">
              <w:rPr>
                <w:rFonts w:hint="eastAsia"/>
                <w:sz w:val="26"/>
                <w:szCs w:val="26"/>
                <w:lang w:val="nl-NL"/>
              </w:rPr>
              <w:t>đư</w:t>
            </w:r>
            <w:r w:rsidRPr="005E571C">
              <w:rPr>
                <w:sz w:val="26"/>
                <w:szCs w:val="26"/>
                <w:lang w:val="nl-NL"/>
              </w:rPr>
              <w:t>ờng bộ QC41-2019/BGTVT</w:t>
            </w:r>
            <w:r w:rsidRPr="005E571C">
              <w:rPr>
                <w:szCs w:val="24"/>
                <w:lang w:eastAsia="en-GB"/>
              </w:rPr>
              <w:t xml:space="preserve"> </w:t>
            </w:r>
            <w:r w:rsidRPr="005E571C">
              <w:rPr>
                <w:szCs w:val="24"/>
                <w:lang w:val="vi-VN" w:eastAsia="en-GB"/>
              </w:rPr>
              <w:t>(</w:t>
            </w:r>
            <w:r w:rsidRPr="005E571C">
              <w:rPr>
                <w:szCs w:val="24"/>
                <w:lang w:eastAsia="en-GB"/>
              </w:rPr>
              <w:t xml:space="preserve">biện pháp thi công phải </w:t>
            </w:r>
            <w:r w:rsidRPr="005E571C">
              <w:rPr>
                <w:szCs w:val="24"/>
                <w:lang w:val="vi-VN" w:eastAsia="en-GB"/>
              </w:rPr>
              <w:t>phù hợp với điều kiện cụ thể của công trình).</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80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413"/>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1.2</w:t>
            </w:r>
          </w:p>
        </w:tc>
        <w:tc>
          <w:tcPr>
            <w:tcW w:w="2597"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pacing w:val="-4"/>
                <w:lang w:eastAsia="en-GB"/>
              </w:rPr>
              <w:t>Biện pháp tổ chức thi công, tiến độ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200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b/>
                <w:bCs/>
                <w:szCs w:val="24"/>
                <w:lang w:val="en-GB" w:eastAsia="en-GB"/>
              </w:rPr>
            </w:pPr>
            <w:r w:rsidRPr="005E571C">
              <w:rPr>
                <w:b/>
                <w:bCs/>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140</w:t>
            </w:r>
          </w:p>
        </w:tc>
      </w:tr>
      <w:tr w:rsidR="00BE677A" w:rsidRPr="005E571C" w:rsidTr="00BE677A">
        <w:trPr>
          <w:trHeight w:val="662"/>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SG" w:eastAsia="en-GB"/>
              </w:rPr>
              <w:t>1.2.1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Biện pháp tổ chức thi công: Nhà thầu phải đề xuất biện pháp tổ chức thi công tổng thể, biện pháp thi công chi tiết cụ thể từng công việc xây dựng đối với từng hạng mục công trình một cách khoa học, theo đúng tuần tự thi công và phù hợp với điều kiện thực tế của gói thầu (</w:t>
            </w:r>
            <w:r w:rsidRPr="005E571C">
              <w:rPr>
                <w:i/>
                <w:szCs w:val="24"/>
                <w:lang w:val="en-GB" w:eastAsia="en-GB"/>
              </w:rPr>
              <w:t>các hạng mục chính gồm</w:t>
            </w:r>
            <w:r w:rsidRPr="005E571C">
              <w:rPr>
                <w:szCs w:val="24"/>
                <w:lang w:val="en-GB" w:eastAsia="en-GB"/>
              </w:rPr>
              <w:t>):</w:t>
            </w:r>
            <w:r w:rsidRPr="005E571C">
              <w:t xml:space="preserve"> </w:t>
            </w:r>
            <w:r w:rsidRPr="005E571C">
              <w:rPr>
                <w:szCs w:val="24"/>
                <w:lang w:val="en-GB" w:eastAsia="en-GB"/>
              </w:rPr>
              <w:t xml:space="preserve">(1) Nền đường; (2) Mặt đường bê tông xi măng; (3) Rãnh gia cố bằng tấm bê tông </w:t>
            </w:r>
            <w:r w:rsidRPr="005E571C">
              <w:rPr>
                <w:szCs w:val="24"/>
                <w:lang w:val="en-GB" w:eastAsia="en-GB"/>
              </w:rPr>
              <w:lastRenderedPageBreak/>
              <w:t xml:space="preserve">xi măng lắp ghép; (4) Móng mố trụ bằng bê tông cốt thép; (5) Móng tường cánh bằng bê tông xi măng; (6) Thân mố, trụ và tường cánh bằng bê tông cốt thép; (7) Thân tường cánh bằng bê tông xi măng; (8) Mũ mố và mũ trụ bằng bê tông cốt thép; (9) Dầm bản, phủ bản mặt bằng bê tông cốt thép; (10) hộ lan tôn lượn sóng dạng cột tròn; (11) Hệ thống an toàn giao thông theo quy chuẩn Quốc gia về báo hiệu đường bộ QC41-2019/BGTVT </w:t>
            </w:r>
            <w:r w:rsidRPr="005E571C">
              <w:rPr>
                <w:szCs w:val="24"/>
                <w:lang w:eastAsia="en-GB"/>
              </w:rPr>
              <w:t>(</w:t>
            </w:r>
            <w:r w:rsidRPr="005E571C">
              <w:rPr>
                <w:i/>
                <w:szCs w:val="24"/>
                <w:lang w:val="en-GB" w:eastAsia="en-GB"/>
              </w:rPr>
              <w:t>phù hợp với điều kiện cụ thể của công trình như mặt bằng, độ dốc, địa chất của công trình</w:t>
            </w:r>
            <w:r w:rsidRPr="005E571C">
              <w:rPr>
                <w:szCs w:val="24"/>
                <w:lang w:val="en-GB" w:eastAsia="en-GB"/>
              </w:rPr>
              <w: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lastRenderedPageBreak/>
              <w:t>40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121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SG" w:eastAsia="en-GB"/>
              </w:rPr>
              <w:lastRenderedPageBreak/>
              <w:t xml:space="preserve">1.2.2 </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SG" w:eastAsia="en-GB"/>
              </w:rPr>
              <w:t>Tổ chức thi công: Nhà thầu phải đề xuất bố trí các mũi thi công các hạng mục công việc đầy đủ theo mô tả kỹ thuật tại Chương V - Yêu cầu về xây lắp trong E-HSMT.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157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1.2.3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Phương án huy động thiết bị, nhân sự thi công: Thuyết minh cụ thể, chi tiết phương án huy động thiết bị máy, nhân sự thi công để tổ chức thi công trên công trường đáp ứng tính chất công việc của từng hạng mục từng hạng mục như bảng tiến độ thi công đã đề xuất (</w:t>
            </w:r>
            <w:r w:rsidRPr="005E571C">
              <w:rPr>
                <w:i/>
                <w:szCs w:val="24"/>
                <w:lang w:val="en-GB" w:eastAsia="en-GB"/>
              </w:rPr>
              <w:t>nhân sự 15 điểm; thiết bị 15 điểm</w:t>
            </w:r>
            <w:r w:rsidRPr="005E571C">
              <w:rPr>
                <w:szCs w:val="24"/>
                <w:lang w:val="en-GB" w:eastAsia="en-GB"/>
              </w:rPr>
              <w: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1441"/>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1.2.4</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2"/>
                <w:lang w:val="vi-VN" w:eastAsia="en-GB"/>
              </w:rPr>
              <w:t>Giải pháp trắc đạc để định vị các bộ phận, kết cấu công trình: Thuyết minh đầy đủ các nội dung: Thiết bị đo đạc, nhân sự đo đạc và phương án đo đạc chi tiết.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20</w:t>
            </w:r>
          </w:p>
        </w:tc>
        <w:tc>
          <w:tcPr>
            <w:tcW w:w="686" w:type="pct"/>
            <w:tcBorders>
              <w:top w:val="nil"/>
              <w:left w:val="nil"/>
              <w:bottom w:val="single" w:sz="4" w:space="0" w:color="auto"/>
              <w:right w:val="single" w:sz="4" w:space="0" w:color="auto"/>
            </w:tcBorders>
            <w:shd w:val="clear" w:color="auto" w:fill="auto"/>
            <w:noWrap/>
            <w:vAlign w:val="bottom"/>
          </w:tcPr>
          <w:p w:rsidR="00BE677A" w:rsidRPr="005E571C" w:rsidRDefault="00BE677A" w:rsidP="005F0921">
            <w:pPr>
              <w:spacing w:before="40" w:after="40"/>
              <w:jc w:val="left"/>
              <w:rPr>
                <w:szCs w:val="24"/>
                <w:lang w:val="en-GB" w:eastAsia="en-GB"/>
              </w:rPr>
            </w:pP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88"/>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1.2.5</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Biểu đồ tiến độ thi công: Nhà thầu phải lập biểu đồ tiến độ và thuyết minh biểu đồ tiến độ thi công cho từng hạng mục công việc (</w:t>
            </w:r>
            <w:r w:rsidRPr="005E571C">
              <w:rPr>
                <w:i/>
                <w:szCs w:val="24"/>
                <w:lang w:val="en-GB" w:eastAsia="en-GB"/>
              </w:rPr>
              <w:t>các hạng mục chính gồm):</w:t>
            </w:r>
            <w:r w:rsidRPr="005E571C">
              <w:rPr>
                <w:szCs w:val="24"/>
                <w:lang w:eastAsia="en-GB"/>
              </w:rPr>
              <w:t xml:space="preserve"> (1) Nền đường; (2) Mặt đường bê tông xi măng; (3) Rãnh gia cố bằng tấm bê tông xi măng lắp ghép; (4) Móng mố trụ bằng bê tông cốt thép; (5) Móng tường cánh bằng bê tông xi măng; (6) Thân mố, trụ và tường cánh bằng bê tông cốt thép; (7) Thân tường cánh bằng bê tông xi măng; (8) Mũ mố và mũ trụ bằng bê tông cốt thép; (9) Dầm bản, phủ bản mặt bằng bê tông cốt thép; (10) hộ lan tôn lượn sóng dạng cột tròn; (11) Hệ thống an toàn giao thông theo quy chuẩn Quốc gia về báo hiệu đường bộ QC41-2019/BGTVT... </w:t>
            </w:r>
            <w:r w:rsidRPr="005E571C">
              <w:rPr>
                <w:szCs w:val="24"/>
                <w:lang w:val="en-GB" w:eastAsia="en-GB"/>
              </w:rPr>
              <w:t>đảm bảo tính khả thi và phù hợp với đề xuất kỹ thuật, biện pháp tổ chức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174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lastRenderedPageBreak/>
              <w:t xml:space="preserve">1.2.6 </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left"/>
              <w:rPr>
                <w:szCs w:val="24"/>
                <w:lang w:val="en-GB" w:eastAsia="en-GB"/>
              </w:rPr>
            </w:pPr>
            <w:r w:rsidRPr="005E571C">
              <w:rPr>
                <w:szCs w:val="24"/>
                <w:lang w:val="en-GB" w:eastAsia="en-GB"/>
              </w:rPr>
              <w:t>Biểu đồ huy động thể hiện :</w:t>
            </w:r>
          </w:p>
          <w:p w:rsidR="00BE677A" w:rsidRPr="005E571C" w:rsidRDefault="00BE677A" w:rsidP="005F0921">
            <w:pPr>
              <w:spacing w:before="40" w:after="40"/>
              <w:jc w:val="left"/>
              <w:rPr>
                <w:szCs w:val="24"/>
                <w:lang w:val="en-GB" w:eastAsia="en-GB"/>
              </w:rPr>
            </w:pPr>
            <w:r w:rsidRPr="005E571C">
              <w:rPr>
                <w:szCs w:val="24"/>
                <w:lang w:val="en-GB" w:eastAsia="en-GB"/>
              </w:rPr>
              <w:t>- Giữa huy động thiết bị và tiến độ thi công;</w:t>
            </w:r>
            <w:r w:rsidRPr="005E571C">
              <w:rPr>
                <w:szCs w:val="24"/>
                <w:lang w:val="en-GB" w:eastAsia="en-GB"/>
              </w:rPr>
              <w:br/>
              <w:t>- Giữa  huy  động  nhân  công  và  tiến độ  thi  công;</w:t>
            </w:r>
            <w:r w:rsidRPr="005E571C">
              <w:rPr>
                <w:szCs w:val="24"/>
                <w:lang w:val="en-GB" w:eastAsia="en-GB"/>
              </w:rPr>
              <w:br/>
            </w:r>
            <w:r w:rsidRPr="005E571C">
              <w:rPr>
                <w:spacing w:val="-6"/>
                <w:szCs w:val="24"/>
                <w:lang w:val="en-GB" w:eastAsia="en-GB"/>
              </w:rPr>
              <w:t>- Giữa  huy  động  vật liệu  và  tiến độ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94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1.2.7</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Biện pháp bảo đảm tiến độ thi công: Đề xuất kỹ thuật phải đưa ra được các biện pháp bảo đảm và đẩy nhanh tiến độ công trình.</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1607"/>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1.2.8</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Tiến độ thi công công trình: - Đề xuất thời gian thi công thấp hơn hoặc bằng 150 ngày (</w:t>
            </w:r>
            <w:r w:rsidRPr="005E571C">
              <w:rPr>
                <w:i/>
                <w:szCs w:val="24"/>
                <w:lang w:val="en-GB" w:eastAsia="en-GB"/>
              </w:rPr>
              <w:t>bao gồm cả ngày lễ, tết ngày nghỉ và thời tiết bất lợi, kèm theo văn bản cam kết thi công theo đúng thời gian đề xuất</w:t>
            </w:r>
            <w:r w:rsidRPr="005E571C">
              <w:rPr>
                <w:szCs w:val="24"/>
                <w:lang w:val="en-GB" w:eastAsia="en-GB"/>
              </w:rPr>
              <w:t xml:space="preserve">).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31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nl-NL" w:eastAsia="en-GB"/>
              </w:rPr>
              <w:t>2</w:t>
            </w:r>
          </w:p>
        </w:tc>
        <w:tc>
          <w:tcPr>
            <w:tcW w:w="2597"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rPr>
                <w:b/>
                <w:bCs/>
                <w:szCs w:val="24"/>
                <w:lang w:val="en-GB" w:eastAsia="en-GB"/>
              </w:rPr>
            </w:pPr>
            <w:r w:rsidRPr="005E571C">
              <w:rPr>
                <w:b/>
                <w:bCs/>
                <w:szCs w:val="24"/>
                <w:lang w:val="nl-NL" w:eastAsia="en-GB"/>
              </w:rPr>
              <w:t>Cách thức quản lý dự án bao gồm</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510</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357</w:t>
            </w:r>
          </w:p>
        </w:tc>
      </w:tr>
      <w:tr w:rsidR="00BE677A" w:rsidRPr="005E571C" w:rsidTr="00BE677A">
        <w:trPr>
          <w:trHeight w:val="126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2.1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pacing w:val="-4"/>
                <w:szCs w:val="24"/>
                <w:lang w:val="en-GB" w:eastAsia="en-GB"/>
              </w:rPr>
            </w:pPr>
            <w:r w:rsidRPr="005E571C">
              <w:rPr>
                <w:spacing w:val="-4"/>
                <w:szCs w:val="24"/>
                <w:lang w:eastAsia="en-GB"/>
              </w:rPr>
              <w:t>Kê khai rõ cách thức bố trí nhân sự, phân công quyền hạn, trách nhiệm và thiết lập cơ cấu quản lý để triển khai trong suốt quá trình thi công cho đến khi bàn giao công trình đưa vào sử dụng.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898"/>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2.2</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pacing w:val="-6"/>
                <w:szCs w:val="24"/>
                <w:lang w:eastAsia="en-GB"/>
              </w:rPr>
              <w:t>Đề xuất chi tiết về công tác tổ chức quản lý hiện trường bao gồm (rõ người rõ việc): (1) Chỉ huy trường;  (2) Bộ phận kỹ thuật, chất lượng; (3) Bộ phận an toàn lao động;  (4) Vệ sinh môi trường; (5) Bộ phận vật tư thiết bị; (6) Bộ phận trắc đạc; (7) Bộ phận thí nghiệm hiện trường; (8) Các tổ đội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157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2.3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eastAsia="en-GB"/>
              </w:rPr>
              <w:t>Sơ đồ, thuyết minh quản lý chất lượng: Phải có sơ đồ thể hiện hệ thống quản lý chất lượng đối với công việc, hạng mục công trình xây dựng. kèm theo cam kết thi công đảm bảo chất lượng gói thầu  theo hồ sơ  thiết kế và các quy chuẩn, tiêu chuẩn hiện hành.</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220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2.4</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left"/>
              <w:rPr>
                <w:szCs w:val="24"/>
                <w:lang w:val="en-GB" w:eastAsia="en-GB"/>
              </w:rPr>
            </w:pPr>
            <w:r w:rsidRPr="005E571C">
              <w:rPr>
                <w:szCs w:val="24"/>
                <w:lang w:val="en-GB" w:eastAsia="en-GB"/>
              </w:rPr>
              <w:t>Quản lý chất lượng vật tư, vật liệu: Đề xuất phải thể hiện đầy đủ các nội dung:</w:t>
            </w:r>
            <w:r w:rsidRPr="005E571C">
              <w:rPr>
                <w:szCs w:val="24"/>
                <w:lang w:val="en-GB" w:eastAsia="en-GB"/>
              </w:rPr>
              <w:br/>
              <w:t>- Bảng danh mục các loại vật tư, vật liệu chính: Đá, cát, xi măng, sắt thép, cấp phối đá dăm, nhựa đường sẽ đưa vào gói thầu;</w:t>
            </w:r>
            <w:r w:rsidRPr="005E571C">
              <w:rPr>
                <w:szCs w:val="24"/>
                <w:lang w:val="en-GB" w:eastAsia="en-GB"/>
              </w:rPr>
              <w:br/>
            </w:r>
            <w:r w:rsidRPr="005E571C">
              <w:rPr>
                <w:spacing w:val="-6"/>
                <w:szCs w:val="24"/>
                <w:lang w:val="en-GB" w:eastAsia="en-GB"/>
              </w:rPr>
              <w:t>- Biện pháp quản lý chất lượng vật tư, vật liệu trước, trong quá trình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126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lastRenderedPageBreak/>
              <w:t>2.5</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Quản lý chất lượng cho từng công tác thi công: Đề xuất kỹ thuật phải thể hiện được các biện pháp kiểm tra mức độ đáp ứng yêu cầu kỹ thuật, kiểm soát chất lượng.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94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2.6</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Biện pháp bảo quản vật liệu, thiết bị, công trình trong trường hợp gặp mưa, lũ phù hợp với đặc điểm, địa hình, khí hậu, thủy văn tại khu vực thi công công trình.</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126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2.7</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Quy trình giải quyết khi xảy ra sự cố; biện pháp xử lý, sửa chữa hư hỏng, sai vị trí trong quá trình thi công; giải pháp xử lý vật tư, vật liệu và thiết bị khi phát hiện không phù hợp với yêu cầu của gói thầu.</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189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2.8</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Kế hoạch tổ chức thí nghiệm: Đề xuất kế hoạch tổ chức thí nghiệm với nội dung chủ yếu như: đối tượng thí nghiệm (vật liệu, cấu kiện, kết cấu công trình, thiết bị công trình), các phép thử tương ứng và thời điểm thí nghiệm dự kiến; trạm thí nghiệm hiện trường được sử dụng.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94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2.9.</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b/>
                <w:bCs/>
                <w:szCs w:val="24"/>
                <w:lang w:val="en-GB" w:eastAsia="en-GB"/>
              </w:rPr>
            </w:pPr>
            <w:r w:rsidRPr="005E571C">
              <w:rPr>
                <w:b/>
                <w:bCs/>
                <w:szCs w:val="24"/>
                <w:lang w:val="vi-VN" w:eastAsia="en-GB"/>
              </w:rPr>
              <w:t>Bảo đảm điều kiện vệ sinh môi trường và các điều kiện khác như phòng cháy, chữa cháy, an toàn lao động, đảm bảo giao thông.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145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101,5</w:t>
            </w:r>
          </w:p>
        </w:tc>
      </w:tr>
      <w:tr w:rsidR="00BE677A" w:rsidRPr="005E571C" w:rsidTr="00BE677A">
        <w:trPr>
          <w:trHeight w:val="441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 xml:space="preserve">2.9.1 </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2"/>
                <w:lang w:val="vi-VN" w:eastAsia="en-GB"/>
              </w:rPr>
            </w:pPr>
            <w:r w:rsidRPr="005E571C">
              <w:rPr>
                <w:szCs w:val="22"/>
                <w:lang w:val="vi-VN" w:eastAsia="en-GB"/>
              </w:rPr>
              <w:t xml:space="preserve">- Thuyết minh việc chấp hành các quy định của pháp luật, quy chuẩn kỹ thuật về an toàn lao động, tổ chức huấn luyện về ATLĐ, VSLĐ trong doanh nghiệp theo quy định, kèm theo văn bản cam kết về đảm bảo ATLĐ, VSMT trong quá trình thi công; </w:t>
            </w:r>
          </w:p>
          <w:p w:rsidR="00BE677A" w:rsidRPr="005E571C" w:rsidRDefault="00BE677A" w:rsidP="005F0921">
            <w:pPr>
              <w:spacing w:before="40" w:after="40"/>
              <w:rPr>
                <w:szCs w:val="22"/>
                <w:lang w:val="vi-VN" w:eastAsia="en-GB"/>
              </w:rPr>
            </w:pPr>
            <w:r w:rsidRPr="005E571C">
              <w:rPr>
                <w:szCs w:val="22"/>
                <w:lang w:val="vi-VN" w:eastAsia="en-GB"/>
              </w:rPr>
              <w:t>- Biện pháp an toàn lao động hợp lý, khả thi phù hợp với đề xuất về biện pháp tổ chức thi công; biện pháp nhận biết, đánh giá, kiểm soát yếu tố nguy hiểm, có hại tại công trường; biện pháp xử lý khi xảy ra tai nạn lao động; biện pháp bảo đảm an toàn để đảm bảo an toàn cho người làm việc trên công trường, người ở khu vực lân cận, bảo vệ các công trình hiện hữu trong và lân cận khu vực thi công xây dựng;</w:t>
            </w:r>
          </w:p>
          <w:p w:rsidR="00BE677A" w:rsidRPr="005E571C" w:rsidRDefault="00BE677A" w:rsidP="005F0921">
            <w:pPr>
              <w:spacing w:before="40" w:after="40"/>
              <w:rPr>
                <w:szCs w:val="24"/>
                <w:lang w:val="en-GB" w:eastAsia="en-GB"/>
              </w:rPr>
            </w:pPr>
            <w:r w:rsidRPr="005E571C">
              <w:rPr>
                <w:szCs w:val="22"/>
                <w:lang w:val="vi-VN" w:eastAsia="en-GB"/>
              </w:rPr>
              <w:t xml:space="preserve">- </w:t>
            </w:r>
            <w:r w:rsidRPr="005E571C">
              <w:rPr>
                <w:szCs w:val="22"/>
                <w:lang w:eastAsia="en-GB"/>
              </w:rPr>
              <w:t>B</w:t>
            </w:r>
            <w:r w:rsidRPr="005E571C">
              <w:rPr>
                <w:szCs w:val="22"/>
                <w:lang w:val="vi-VN" w:eastAsia="en-GB"/>
              </w:rPr>
              <w:t>iện pháp bảo đảm an toàn lao động cho từng công tác triển khai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40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2083"/>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Cs/>
                <w:szCs w:val="24"/>
                <w:lang w:val="en-GB" w:eastAsia="en-GB"/>
              </w:rPr>
            </w:pPr>
            <w:r w:rsidRPr="005E571C">
              <w:rPr>
                <w:bCs/>
                <w:szCs w:val="24"/>
                <w:lang w:eastAsia="en-GB"/>
              </w:rPr>
              <w:lastRenderedPageBreak/>
              <w:t>2.9.2</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 Hiểu biết quy định pháp luật hiện hành, tiêu chuẩn kỹ thuật về phòng cháy, chữa cháy; kèm theo văn bản cam kết việc xử lý vi phạm và bồi thường trường hợp do lỗi của nhà thầu thi công xây dựng để xảy ra cháy, nổ;</w:t>
            </w:r>
          </w:p>
          <w:p w:rsidR="00BE677A" w:rsidRPr="005E571C" w:rsidRDefault="00BE677A" w:rsidP="005F0921">
            <w:pPr>
              <w:spacing w:before="40" w:after="40"/>
              <w:rPr>
                <w:spacing w:val="-8"/>
                <w:szCs w:val="24"/>
                <w:lang w:val="en-GB" w:eastAsia="en-GB"/>
              </w:rPr>
            </w:pPr>
            <w:r w:rsidRPr="005E571C">
              <w:rPr>
                <w:szCs w:val="24"/>
                <w:lang w:val="en-GB" w:eastAsia="en-GB"/>
              </w:rPr>
              <w:t>- Biện pháp phòng chống cháy nổ hợp lý, khả thi, phù hợp với đề xuất về biện pháp tổ chức thi công.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836"/>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2.9.3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 Hiểu biết quy định pháp luật hiện hành, tiêu chuẩn kỹ thuật về bảo vệ môi trường;</w:t>
            </w:r>
            <w:r w:rsidRPr="005E571C">
              <w:rPr>
                <w:szCs w:val="24"/>
                <w:lang w:val="en-GB" w:eastAsia="en-GB"/>
              </w:rPr>
              <w:br/>
              <w:t>- Đề xuất biện pháp bảo vệ môi trường trong quá trình thi công xây dựng bao gồm biện pháp giảm thiểu; kiểm soát, xử lý tiếng ồn, bụi và khói, độ rung, nước thải và rác thải sinh hoạt, nước thải và rác thải xây dựng, chất thải rắn và chất thải nguy hại.</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157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xml:space="preserve">2.9.4 </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eastAsia="en-GB"/>
              </w:rPr>
            </w:pPr>
            <w:r w:rsidRPr="005E571C">
              <w:rPr>
                <w:szCs w:val="24"/>
                <w:lang w:eastAsia="en-GB"/>
              </w:rPr>
              <w:t xml:space="preserve">Biện pháp bảo đảm giao thông: </w:t>
            </w:r>
          </w:p>
          <w:p w:rsidR="00BE677A" w:rsidRPr="005E571C" w:rsidRDefault="00BE677A" w:rsidP="005F0921">
            <w:pPr>
              <w:spacing w:before="40" w:after="40"/>
              <w:rPr>
                <w:szCs w:val="24"/>
                <w:lang w:eastAsia="en-GB"/>
              </w:rPr>
            </w:pPr>
            <w:r w:rsidRPr="005E571C">
              <w:rPr>
                <w:szCs w:val="24"/>
                <w:lang w:eastAsia="en-GB"/>
              </w:rPr>
              <w:t xml:space="preserve">- Đề xuất phương án đảm bảo giao thông vừa thi công vừa vận hành khai thác; </w:t>
            </w:r>
          </w:p>
          <w:p w:rsidR="00BE677A" w:rsidRPr="005E571C" w:rsidRDefault="00BE677A" w:rsidP="005F0921">
            <w:pPr>
              <w:spacing w:before="40" w:after="40"/>
              <w:rPr>
                <w:szCs w:val="24"/>
                <w:lang w:val="en-GB" w:eastAsia="en-GB"/>
              </w:rPr>
            </w:pPr>
            <w:r w:rsidRPr="005E571C">
              <w:rPr>
                <w:szCs w:val="24"/>
                <w:lang w:eastAsia="en-GB"/>
              </w:rPr>
              <w:t>- Cam kết bằng văn bản về công tác điều tiết giao thông phù hợp với biện pháp thi công, mạng lưới đường giao thông liên quan đến điều kiện thực tế của công trình.</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82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eastAsia="en-GB"/>
              </w:rPr>
              <w:t>2.10</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b/>
                <w:bCs/>
                <w:szCs w:val="24"/>
                <w:lang w:val="en-GB" w:eastAsia="en-GB"/>
              </w:rPr>
            </w:pPr>
            <w:r w:rsidRPr="005E571C">
              <w:rPr>
                <w:b/>
                <w:bCs/>
                <w:szCs w:val="24"/>
                <w:lang w:val="nl-NL" w:eastAsia="en-GB"/>
              </w:rPr>
              <w:t>Mức độ đáp ứng các yêu cầu về bảo hành, bảo trì</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110</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77</w:t>
            </w:r>
          </w:p>
        </w:tc>
      </w:tr>
      <w:tr w:rsidR="00BE677A" w:rsidRPr="005E571C" w:rsidTr="00BE677A">
        <w:trPr>
          <w:trHeight w:val="12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2.10.1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pacing w:val="-4"/>
                <w:szCs w:val="24"/>
                <w:lang w:val="en-GB" w:eastAsia="en-GB"/>
              </w:rPr>
            </w:pPr>
            <w:r w:rsidRPr="005E571C">
              <w:rPr>
                <w:spacing w:val="-4"/>
                <w:szCs w:val="24"/>
                <w:lang w:val="en-GB" w:eastAsia="en-GB"/>
              </w:rPr>
              <w:t xml:space="preserve">Thời gian bảo hành công trình: </w:t>
            </w:r>
          </w:p>
          <w:p w:rsidR="00BE677A" w:rsidRPr="005E571C" w:rsidRDefault="00BE677A" w:rsidP="005F0921">
            <w:pPr>
              <w:spacing w:before="40" w:after="40"/>
              <w:rPr>
                <w:spacing w:val="-4"/>
                <w:szCs w:val="24"/>
                <w:lang w:val="en-GB" w:eastAsia="en-GB"/>
              </w:rPr>
            </w:pPr>
            <w:r w:rsidRPr="005E571C">
              <w:rPr>
                <w:spacing w:val="-4"/>
                <w:szCs w:val="24"/>
                <w:lang w:val="en-GB" w:eastAsia="en-GB"/>
              </w:rPr>
              <w:t xml:space="preserve">- Có đề xuất thời gian bảo hành toàn bộ công trình thuộc phạm vi thực hiện của gói thầu lớn hơn hoặc bằng 12 tháng; </w:t>
            </w:r>
          </w:p>
          <w:p w:rsidR="00BE677A" w:rsidRPr="005E571C" w:rsidRDefault="00BE677A" w:rsidP="005F0921">
            <w:pPr>
              <w:spacing w:before="40" w:after="40"/>
              <w:rPr>
                <w:spacing w:val="-4"/>
                <w:szCs w:val="24"/>
                <w:lang w:val="en-GB" w:eastAsia="en-GB"/>
              </w:rPr>
            </w:pPr>
            <w:r w:rsidRPr="005E571C">
              <w:rPr>
                <w:spacing w:val="-4"/>
                <w:szCs w:val="24"/>
                <w:lang w:val="en-GB" w:eastAsia="en-GB"/>
              </w:rPr>
              <w:t>- Biện pháp thực hiện nghĩa vụ bảo hành khi có hư hỏng xảy ra: Đề xuất phải có phải có cam kết bằng văn bản thực hiện chế độ bảo hành theo quy định đồng thời có thuyết minh đầy đủ, chi tiết, đảm bảo tính khả thi.</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945"/>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nl-NL" w:eastAsia="en-GB"/>
              </w:rPr>
              <w:t>2.10.2</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eastAsia="en-GB"/>
              </w:rPr>
            </w:pPr>
            <w:r w:rsidRPr="005E571C">
              <w:rPr>
                <w:szCs w:val="24"/>
                <w:lang w:eastAsia="en-GB"/>
              </w:rPr>
              <w:t>- Không có thông tin vi phạm các hành vi bị cấm trong quá trình tham dự thầu (trong báo cáo đánh giá kết quả HSDT hoặc quyết định phê duyệt kết quả lựa chọn nhà thầu của các chủ đầu tư đăng tải trên mạng đấu thầu hoặc thông tin vi phạm đăng tải trên hệ thống mạng đấu thầu).</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35</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 </w:t>
            </w:r>
          </w:p>
        </w:tc>
      </w:tr>
      <w:tr w:rsidR="00BE677A" w:rsidRPr="005E571C" w:rsidTr="00BE677A">
        <w:trPr>
          <w:trHeight w:val="73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2.10.3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eastAsia="en-GB"/>
              </w:rPr>
            </w:pPr>
            <w:r w:rsidRPr="005E571C">
              <w:rPr>
                <w:szCs w:val="24"/>
                <w:lang w:eastAsia="en-GB"/>
              </w:rPr>
              <w:t xml:space="preserve">- Không có thông tin trên hệ thống mạng đấu thầu quốc gia về việc nhà thầu có hợp đồng vi phạm tiến độ; chất lượng công trình; vi phạm hợp đồng và chấm dứt hợp đồng do lỗi của nhà </w:t>
            </w:r>
            <w:r w:rsidRPr="005E571C">
              <w:rPr>
                <w:szCs w:val="24"/>
                <w:lang w:eastAsia="en-GB"/>
              </w:rPr>
              <w:lastRenderedPageBreak/>
              <w:t>thầu theo quy định tại khoản 3, Điều Nghị định 214/2025/NĐ-CP của Chính phủ.</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lastRenderedPageBreak/>
              <w:t>40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630"/>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nl-NL" w:eastAsia="en-GB"/>
              </w:rPr>
              <w:lastRenderedPageBreak/>
              <w:t>3</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b/>
                <w:bCs/>
                <w:szCs w:val="24"/>
                <w:lang w:val="en-GB" w:eastAsia="en-GB"/>
              </w:rPr>
            </w:pPr>
            <w:r w:rsidRPr="005E571C">
              <w:rPr>
                <w:b/>
                <w:bCs/>
                <w:szCs w:val="24"/>
                <w:lang w:val="nl-NL" w:eastAsia="en-GB"/>
              </w:rPr>
              <w:t>Các yếu tố cần thiết khác (</w:t>
            </w:r>
            <w:r w:rsidRPr="005E571C">
              <w:rPr>
                <w:b/>
                <w:bCs/>
                <w:i/>
                <w:iCs/>
                <w:szCs w:val="24"/>
                <w:lang w:val="nl-NL" w:eastAsia="en-GB"/>
              </w:rPr>
              <w:t>Mức độ đáp ứng yêu cầu kỹ thuật của vật liệu xây dựng, thiết bị lắp đặt</w:t>
            </w:r>
            <w:r w:rsidRPr="005E571C">
              <w:rPr>
                <w:b/>
                <w:bCs/>
                <w:szCs w:val="24"/>
                <w:lang w:val="nl-NL" w:eastAsia="en-GB"/>
              </w:rPr>
              <w:t>)</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110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77</w:t>
            </w:r>
          </w:p>
        </w:tc>
      </w:tr>
      <w:tr w:rsidR="00BE677A" w:rsidRPr="005E571C" w:rsidTr="00BE677A">
        <w:trPr>
          <w:trHeight w:val="521"/>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eastAsia="en-GB"/>
              </w:rPr>
              <w:t>3.1</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rPr>
                <w:szCs w:val="24"/>
                <w:lang w:val="en-GB" w:eastAsia="en-GB"/>
              </w:rPr>
            </w:pPr>
            <w:r w:rsidRPr="005E571C">
              <w:rPr>
                <w:szCs w:val="24"/>
                <w:lang w:val="en-GB" w:eastAsia="en-GB"/>
              </w:rPr>
              <w:t>- Kê khai rõ nguồn gốc, xuất xứ các loại vật tư, thiết bị và vật liệu, tiêu chuẩn kỹ thuật áp dụng, chi tiết kế hoạch cung cấp vật tư, thiết bị và vật liệu chính đến công trình (</w:t>
            </w:r>
            <w:r w:rsidRPr="005E571C">
              <w:rPr>
                <w:i/>
                <w:szCs w:val="24"/>
                <w:lang w:val="en-GB" w:eastAsia="en-GB"/>
              </w:rPr>
              <w:t>Đá, cát, xi măng, sắt thép, cấp phối đá dăm, nhựa đường, hộ lan tôn lượn sóng...)</w:t>
            </w:r>
            <w:r w:rsidRPr="005E571C">
              <w:rPr>
                <w:szCs w:val="24"/>
                <w:lang w:val="en-GB" w:eastAsia="en-GB"/>
              </w:rPr>
              <w:t xml:space="preserve"> (25 điểm).</w:t>
            </w:r>
          </w:p>
          <w:p w:rsidR="00BE677A" w:rsidRPr="005E571C" w:rsidRDefault="00BE677A" w:rsidP="005F0921">
            <w:pPr>
              <w:spacing w:before="40" w:after="40"/>
              <w:rPr>
                <w:spacing w:val="-6"/>
                <w:szCs w:val="24"/>
                <w:lang w:val="en-GB" w:eastAsia="en-GB"/>
              </w:rPr>
            </w:pPr>
            <w:r w:rsidRPr="005E571C">
              <w:rPr>
                <w:spacing w:val="-6"/>
                <w:szCs w:val="24"/>
                <w:lang w:val="en-GB" w:eastAsia="en-GB"/>
              </w:rPr>
              <w:t>- Có thuyết minh chi tiết kế hoạch cung cấp phù hợp với điệu kiện cụ thể của công trình (25 điểm).</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50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3774"/>
        </w:trPr>
        <w:tc>
          <w:tcPr>
            <w:tcW w:w="344" w:type="pct"/>
            <w:tcBorders>
              <w:top w:val="nil"/>
              <w:left w:val="single" w:sz="4" w:space="0" w:color="auto"/>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3.2</w:t>
            </w:r>
          </w:p>
        </w:tc>
        <w:tc>
          <w:tcPr>
            <w:tcW w:w="2597" w:type="pct"/>
            <w:tcBorders>
              <w:top w:val="nil"/>
              <w:left w:val="nil"/>
              <w:bottom w:val="single" w:sz="4" w:space="0" w:color="auto"/>
              <w:right w:val="single" w:sz="4" w:space="0" w:color="auto"/>
            </w:tcBorders>
            <w:shd w:val="clear" w:color="auto" w:fill="auto"/>
            <w:vAlign w:val="center"/>
            <w:hideMark/>
          </w:tcPr>
          <w:p w:rsidR="00BE677A" w:rsidRPr="005E571C" w:rsidRDefault="00BE677A" w:rsidP="005F0921">
            <w:pPr>
              <w:spacing w:before="40" w:after="40"/>
              <w:jc w:val="left"/>
              <w:rPr>
                <w:szCs w:val="24"/>
                <w:lang w:val="en-GB" w:eastAsia="en-GB"/>
              </w:rPr>
            </w:pPr>
            <w:r w:rsidRPr="005E571C">
              <w:rPr>
                <w:szCs w:val="24"/>
                <w:lang w:val="en-GB" w:eastAsia="en-GB"/>
              </w:rPr>
              <w:t>- Mức độ đáp ứng yêu cầu về nguồn cung cấp vật tư, thiết bị và vật liệu chính (</w:t>
            </w:r>
            <w:r w:rsidRPr="005E571C">
              <w:rPr>
                <w:i/>
                <w:szCs w:val="24"/>
                <w:lang w:val="en-GB" w:eastAsia="en-GB"/>
              </w:rPr>
              <w:t>Đá, cát, xi măng, sắt thép, cấp phối đá dăm, nhựa đường,</w:t>
            </w:r>
            <w:r w:rsidRPr="005E571C">
              <w:t xml:space="preserve"> </w:t>
            </w:r>
            <w:r w:rsidRPr="005E571C">
              <w:rPr>
                <w:i/>
                <w:szCs w:val="24"/>
                <w:lang w:val="en-GB" w:eastAsia="en-GB"/>
              </w:rPr>
              <w:t>hộ lan tôn lượn sóng..</w:t>
            </w:r>
            <w:r w:rsidRPr="005E571C">
              <w:rPr>
                <w:szCs w:val="24"/>
                <w:lang w:val="en-GB" w:eastAsia="en-GB"/>
              </w:rPr>
              <w:t>.). Yêu cầu mô tả đầy đủ, chi tiết, đảm bảo hợp lý, khả thi các nội dung:</w:t>
            </w:r>
            <w:r w:rsidRPr="005E571C">
              <w:rPr>
                <w:szCs w:val="24"/>
                <w:lang w:val="en-GB" w:eastAsia="en-GB"/>
              </w:rPr>
              <w:br/>
              <w:t>- Có bản cam kết/hợp đồng nguyên tắc dịch vụ cung cấp (</w:t>
            </w:r>
            <w:r w:rsidRPr="005E571C">
              <w:rPr>
                <w:i/>
                <w:szCs w:val="24"/>
                <w:lang w:val="en-GB" w:eastAsia="en-GB"/>
              </w:rPr>
              <w:t>kèm theo phương án cung cấp đến chân công trình</w:t>
            </w:r>
            <w:r w:rsidRPr="005E571C">
              <w:rPr>
                <w:szCs w:val="24"/>
                <w:lang w:val="en-GB" w:eastAsia="en-GB"/>
              </w:rPr>
              <w:t>) (20 điểm);</w:t>
            </w:r>
            <w:r w:rsidRPr="005E571C">
              <w:rPr>
                <w:szCs w:val="24"/>
                <w:lang w:val="en-GB" w:eastAsia="en-GB"/>
              </w:rPr>
              <w:br/>
            </w:r>
            <w:r w:rsidRPr="005E571C">
              <w:rPr>
                <w:spacing w:val="-6"/>
                <w:szCs w:val="24"/>
                <w:lang w:val="en-GB" w:eastAsia="en-GB"/>
              </w:rPr>
              <w:t xml:space="preserve">- Thuyết minh mức độ đáp ứng về kỹ thuật theo các tiêu chuẩn kỹ thuật vật liệu thiết bị áp dụng, các yêu cầu chỉ tiêu kỹ thuật chủ yếu, rõ ràng về chủng loại, chất lượng, xuất xứ, nơi mua, nhãn mác </w:t>
            </w:r>
            <w:r w:rsidRPr="005E571C">
              <w:rPr>
                <w:szCs w:val="24"/>
                <w:lang w:val="en-GB" w:eastAsia="en-GB"/>
              </w:rPr>
              <w:t>(20 điểm)</w:t>
            </w:r>
            <w:r w:rsidRPr="005E571C">
              <w:rPr>
                <w:spacing w:val="-6"/>
                <w:szCs w:val="24"/>
                <w:lang w:val="en-GB" w:eastAsia="en-GB"/>
              </w:rPr>
              <w:t>.</w:t>
            </w:r>
            <w:r w:rsidRPr="005E571C">
              <w:rPr>
                <w:spacing w:val="-6"/>
                <w:szCs w:val="24"/>
                <w:lang w:val="en-GB" w:eastAsia="en-GB"/>
              </w:rPr>
              <w:br/>
              <w:t>- Có thuyết minh chi tiết phương án cung cấp, tập kết</w:t>
            </w:r>
            <w:r w:rsidRPr="005E571C">
              <w:rPr>
                <w:szCs w:val="24"/>
                <w:lang w:val="en-GB" w:eastAsia="en-GB"/>
              </w:rPr>
              <w:t xml:space="preserve"> phù hợp với điệu kiện cụ thể của công trình (20 điểm).</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szCs w:val="24"/>
                <w:lang w:val="en-GB" w:eastAsia="en-GB"/>
              </w:rPr>
            </w:pPr>
            <w:r w:rsidRPr="005E571C">
              <w:rPr>
                <w:szCs w:val="24"/>
                <w:lang w:val="en-GB" w:eastAsia="en-GB"/>
              </w:rPr>
              <w:t>60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szCs w:val="24"/>
                <w:lang w:val="en-GB" w:eastAsia="en-GB"/>
              </w:rPr>
            </w:pPr>
            <w:r w:rsidRPr="005E571C">
              <w:rPr>
                <w:szCs w:val="24"/>
                <w:lang w:val="en-GB" w:eastAsia="en-GB"/>
              </w:rPr>
              <w:t> </w:t>
            </w:r>
          </w:p>
        </w:tc>
      </w:tr>
      <w:tr w:rsidR="00BE677A" w:rsidRPr="005E571C" w:rsidTr="00BE677A">
        <w:trPr>
          <w:trHeight w:val="435"/>
        </w:trPr>
        <w:tc>
          <w:tcPr>
            <w:tcW w:w="294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TỔNG CỘNG</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1000</w:t>
            </w:r>
          </w:p>
        </w:tc>
        <w:tc>
          <w:tcPr>
            <w:tcW w:w="686" w:type="pct"/>
            <w:tcBorders>
              <w:top w:val="nil"/>
              <w:left w:val="nil"/>
              <w:bottom w:val="single" w:sz="4" w:space="0" w:color="auto"/>
              <w:right w:val="single" w:sz="4" w:space="0" w:color="auto"/>
            </w:tcBorders>
            <w:shd w:val="clear" w:color="auto" w:fill="auto"/>
            <w:noWrap/>
            <w:vAlign w:val="bottom"/>
            <w:hideMark/>
          </w:tcPr>
          <w:p w:rsidR="00BE677A" w:rsidRPr="005E571C" w:rsidRDefault="00BE677A" w:rsidP="005F0921">
            <w:pPr>
              <w:spacing w:before="40" w:after="40"/>
              <w:jc w:val="left"/>
              <w:rPr>
                <w:b/>
                <w:bCs/>
                <w:szCs w:val="24"/>
                <w:lang w:val="en-GB" w:eastAsia="en-GB"/>
              </w:rPr>
            </w:pPr>
            <w:r w:rsidRPr="005E571C">
              <w:rPr>
                <w:b/>
                <w:bCs/>
                <w:szCs w:val="24"/>
                <w:lang w:val="en-GB" w:eastAsia="en-GB"/>
              </w:rPr>
              <w:t> </w:t>
            </w:r>
          </w:p>
        </w:tc>
        <w:tc>
          <w:tcPr>
            <w:tcW w:w="686" w:type="pct"/>
            <w:tcBorders>
              <w:top w:val="nil"/>
              <w:left w:val="nil"/>
              <w:bottom w:val="single" w:sz="4" w:space="0" w:color="auto"/>
              <w:right w:val="single" w:sz="4" w:space="0" w:color="auto"/>
            </w:tcBorders>
            <w:shd w:val="clear" w:color="auto" w:fill="auto"/>
            <w:noWrap/>
            <w:vAlign w:val="center"/>
            <w:hideMark/>
          </w:tcPr>
          <w:p w:rsidR="00BE677A" w:rsidRPr="005E571C" w:rsidRDefault="00BE677A" w:rsidP="005F0921">
            <w:pPr>
              <w:spacing w:before="40" w:after="40"/>
              <w:jc w:val="center"/>
              <w:rPr>
                <w:b/>
                <w:bCs/>
                <w:szCs w:val="24"/>
                <w:lang w:val="en-GB" w:eastAsia="en-GB"/>
              </w:rPr>
            </w:pPr>
            <w:r w:rsidRPr="005E571C">
              <w:rPr>
                <w:b/>
                <w:bCs/>
                <w:szCs w:val="24"/>
                <w:lang w:val="en-GB" w:eastAsia="en-GB"/>
              </w:rPr>
              <w:t>700</w:t>
            </w:r>
          </w:p>
        </w:tc>
      </w:tr>
    </w:tbl>
    <w:p w:rsidR="00973386" w:rsidRDefault="00973386"/>
    <w:sectPr w:rsidR="00973386" w:rsidSect="00BE677A">
      <w:pgSz w:w="11907" w:h="16840" w:code="9"/>
      <w:pgMar w:top="1021" w:right="851" w:bottom="1021" w:left="1701" w:header="39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A"/>
    <w:rsid w:val="00614E90"/>
    <w:rsid w:val="00973386"/>
    <w:rsid w:val="00BE677A"/>
    <w:rsid w:val="00E8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B9AB5-91CF-406C-B1F3-9860D50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7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E677A"/>
    <w:pPr>
      <w:tabs>
        <w:tab w:val="right" w:leader="dot" w:pos="9000"/>
      </w:tabs>
      <w:suppressAutoHyphens/>
      <w:spacing w:before="240"/>
      <w:ind w:left="720" w:right="720" w:hanging="720"/>
    </w:pPr>
    <w:rPr>
      <w:b/>
    </w:rPr>
  </w:style>
  <w:style w:type="paragraph" w:styleId="BodyText">
    <w:name w:val="Body Text"/>
    <w:basedOn w:val="Normal"/>
    <w:link w:val="BodyTextChar"/>
    <w:qFormat/>
    <w:rsid w:val="00BE677A"/>
    <w:pPr>
      <w:suppressAutoHyphens/>
      <w:ind w:right="-72"/>
    </w:pPr>
    <w:rPr>
      <w:spacing w:val="-4"/>
    </w:rPr>
  </w:style>
  <w:style w:type="character" w:customStyle="1" w:styleId="BodyTextChar">
    <w:name w:val="Body Text Char"/>
    <w:basedOn w:val="DefaultParagraphFont"/>
    <w:link w:val="BodyText"/>
    <w:rsid w:val="00BE677A"/>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2026-03-03T03:21:00Z</dcterms:created>
  <dcterms:modified xsi:type="dcterms:W3CDTF">2026-03-03T03:21:00Z</dcterms:modified>
</cp:coreProperties>
</file>