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4B77" w14:textId="77777777" w:rsidR="00D13BDB" w:rsidRPr="00D13BDB" w:rsidRDefault="00D13BDB" w:rsidP="00D13BDB">
      <w:pPr>
        <w:jc w:val="center"/>
        <w:outlineLvl w:val="0"/>
        <w:rPr>
          <w:b/>
          <w:sz w:val="26"/>
          <w:szCs w:val="26"/>
          <w:lang w:val="nl-NL"/>
        </w:rPr>
      </w:pPr>
      <w:r w:rsidRPr="00D13BDB">
        <w:rPr>
          <w:b/>
          <w:sz w:val="26"/>
          <w:szCs w:val="26"/>
          <w:lang w:val="nl-NL"/>
        </w:rPr>
        <w:t>Phần 2. YÊU CẦU VỀ KỸ THUẬT</w:t>
      </w:r>
    </w:p>
    <w:p w14:paraId="255FCAC8" w14:textId="77777777" w:rsidR="00D13BDB" w:rsidRPr="00D13BDB" w:rsidRDefault="00D13BDB" w:rsidP="00D13BDB">
      <w:pPr>
        <w:widowControl w:val="0"/>
        <w:spacing w:before="120" w:after="120" w:line="264" w:lineRule="auto"/>
        <w:jc w:val="center"/>
        <w:outlineLvl w:val="1"/>
        <w:rPr>
          <w:sz w:val="26"/>
          <w:szCs w:val="26"/>
          <w:lang w:val="nl-NL"/>
        </w:rPr>
      </w:pPr>
      <w:r w:rsidRPr="00D13BDB">
        <w:rPr>
          <w:b/>
          <w:sz w:val="26"/>
          <w:szCs w:val="26"/>
          <w:lang w:val="nl-NL"/>
        </w:rPr>
        <w:t>Chương V. YÊU CẦU VỀ KỸ THUẬT</w:t>
      </w:r>
    </w:p>
    <w:p w14:paraId="66F32E1F" w14:textId="77777777" w:rsidR="00D13BDB" w:rsidRPr="00D13BDB" w:rsidRDefault="00D13BDB" w:rsidP="00D13BDB">
      <w:pPr>
        <w:pStyle w:val="Subtitle"/>
        <w:rPr>
          <w:rFonts w:ascii="Times New Roman" w:hAnsi="Times New Roman" w:cs="Times New Roman"/>
          <w:color w:val="auto"/>
          <w:sz w:val="26"/>
          <w:szCs w:val="26"/>
          <w:lang w:val="nl-NL"/>
        </w:rPr>
      </w:pPr>
    </w:p>
    <w:p w14:paraId="1A3D3ACC" w14:textId="77777777" w:rsidR="00D13BDB" w:rsidRPr="00D13BDB" w:rsidRDefault="00D13BDB" w:rsidP="00D13BDB">
      <w:pPr>
        <w:pStyle w:val="SectionVIHeader"/>
        <w:widowControl w:val="0"/>
        <w:spacing w:after="120" w:line="264" w:lineRule="auto"/>
        <w:ind w:firstLine="709"/>
        <w:jc w:val="both"/>
        <w:rPr>
          <w:sz w:val="26"/>
          <w:szCs w:val="26"/>
          <w:lang w:val="nl-NL"/>
        </w:rPr>
      </w:pPr>
      <w:r w:rsidRPr="00D13BDB">
        <w:rPr>
          <w:sz w:val="26"/>
          <w:szCs w:val="26"/>
          <w:lang w:val="nl-NL"/>
        </w:rPr>
        <w:t>Mục 1. Yêu cầu về kỹ thuật</w:t>
      </w:r>
    </w:p>
    <w:p w14:paraId="3A056E4A" w14:textId="77777777" w:rsidR="00D13BDB" w:rsidRPr="00D13BDB" w:rsidRDefault="00D13BDB" w:rsidP="00D13BDB">
      <w:pPr>
        <w:widowControl w:val="0"/>
        <w:spacing w:before="120" w:after="120" w:line="264" w:lineRule="auto"/>
        <w:ind w:firstLine="709"/>
        <w:rPr>
          <w:b/>
          <w:i/>
          <w:sz w:val="26"/>
          <w:szCs w:val="26"/>
        </w:rPr>
      </w:pPr>
      <w:r w:rsidRPr="00D13BDB">
        <w:rPr>
          <w:b/>
          <w:i/>
          <w:sz w:val="26"/>
          <w:szCs w:val="26"/>
        </w:rPr>
        <w:t>1.1. Giới thiệu chung về dự án/dự toán mua sắm, gói thầu</w:t>
      </w:r>
    </w:p>
    <w:p w14:paraId="7D64DFFA" w14:textId="77777777" w:rsidR="00D13BDB" w:rsidRPr="00D13BDB" w:rsidRDefault="00D13BDB" w:rsidP="00D13BDB">
      <w:pPr>
        <w:widowControl w:val="0"/>
        <w:spacing w:before="120" w:after="120" w:line="264" w:lineRule="auto"/>
        <w:ind w:firstLine="709"/>
        <w:rPr>
          <w:iCs/>
          <w:sz w:val="26"/>
          <w:szCs w:val="26"/>
        </w:rPr>
      </w:pPr>
      <w:bookmarkStart w:id="0" w:name="_Hlk154743134"/>
      <w:r w:rsidRPr="00D13BDB">
        <w:rPr>
          <w:iCs/>
          <w:sz w:val="26"/>
          <w:szCs w:val="26"/>
        </w:rPr>
        <w:t>- Tên gói thầu: Mua sắm sinh phẩm, hoá chất xét nghiệm huyết học, hoá chất xét nghiệm đông máu sử dụng năm 2026 - 2027</w:t>
      </w:r>
      <w:r w:rsidRPr="00D13BDB">
        <w:rPr>
          <w:iCs/>
          <w:sz w:val="26"/>
          <w:szCs w:val="26"/>
        </w:rPr>
        <w:tab/>
        <w:t xml:space="preserve"> </w:t>
      </w:r>
    </w:p>
    <w:p w14:paraId="21F16485" w14:textId="77777777" w:rsidR="00D13BDB" w:rsidRPr="00D13BDB" w:rsidRDefault="00D13BDB" w:rsidP="00D13BDB">
      <w:pPr>
        <w:widowControl w:val="0"/>
        <w:spacing w:before="120" w:after="120" w:line="264" w:lineRule="auto"/>
        <w:ind w:firstLine="709"/>
        <w:rPr>
          <w:iCs/>
          <w:sz w:val="26"/>
          <w:szCs w:val="26"/>
        </w:rPr>
      </w:pPr>
      <w:r w:rsidRPr="00D13BDB">
        <w:rPr>
          <w:iCs/>
          <w:sz w:val="26"/>
          <w:szCs w:val="26"/>
        </w:rPr>
        <w:t>- Chủ đầu tư: Trung tâm Y tế khu vực Bàu Bàng</w:t>
      </w:r>
    </w:p>
    <w:p w14:paraId="44AA0EF8" w14:textId="77777777" w:rsidR="00D13BDB" w:rsidRPr="00D13BDB" w:rsidRDefault="00D13BDB" w:rsidP="00D13BDB">
      <w:pPr>
        <w:widowControl w:val="0"/>
        <w:spacing w:before="120" w:after="120" w:line="264" w:lineRule="auto"/>
        <w:ind w:firstLine="709"/>
        <w:rPr>
          <w:iCs/>
          <w:sz w:val="26"/>
          <w:szCs w:val="26"/>
        </w:rPr>
      </w:pPr>
      <w:r w:rsidRPr="00D13BDB">
        <w:rPr>
          <w:iCs/>
          <w:sz w:val="26"/>
          <w:szCs w:val="26"/>
        </w:rPr>
        <w:t>- Nguồn vốn: Nguồn thu sự nghiệp của đơn vị</w:t>
      </w:r>
    </w:p>
    <w:p w14:paraId="4B0D12F7" w14:textId="77777777" w:rsidR="00D13BDB" w:rsidRPr="00D13BDB" w:rsidRDefault="00D13BDB" w:rsidP="00D13BDB">
      <w:pPr>
        <w:widowControl w:val="0"/>
        <w:spacing w:before="120" w:after="120" w:line="264" w:lineRule="auto"/>
        <w:ind w:firstLine="709"/>
        <w:rPr>
          <w:iCs/>
          <w:sz w:val="26"/>
          <w:szCs w:val="26"/>
        </w:rPr>
      </w:pPr>
      <w:r w:rsidRPr="00D13BDB">
        <w:rPr>
          <w:iCs/>
          <w:sz w:val="26"/>
          <w:szCs w:val="26"/>
        </w:rPr>
        <w:t>- Thời gian thực hiện gói thầu: 12 tháng</w:t>
      </w:r>
    </w:p>
    <w:p w14:paraId="4F9D6386" w14:textId="77777777" w:rsidR="00D13BDB" w:rsidRPr="00D13BDB" w:rsidRDefault="00D13BDB" w:rsidP="00D13BDB">
      <w:pPr>
        <w:widowControl w:val="0"/>
        <w:spacing w:before="120" w:after="120" w:line="264" w:lineRule="auto"/>
        <w:ind w:firstLine="709"/>
        <w:rPr>
          <w:iCs/>
          <w:sz w:val="26"/>
          <w:szCs w:val="26"/>
        </w:rPr>
      </w:pPr>
      <w:r w:rsidRPr="00D13BDB">
        <w:rPr>
          <w:iCs/>
          <w:sz w:val="26"/>
          <w:szCs w:val="26"/>
        </w:rPr>
        <w:t>- Hình thức lựa chọn nhà thầu: đấu thầu rộng rãi</w:t>
      </w:r>
    </w:p>
    <w:p w14:paraId="63FFE4B1" w14:textId="77777777" w:rsidR="00D13BDB" w:rsidRPr="00D13BDB" w:rsidRDefault="00D13BDB" w:rsidP="00D13BDB">
      <w:pPr>
        <w:widowControl w:val="0"/>
        <w:spacing w:before="120" w:after="120" w:line="264" w:lineRule="auto"/>
        <w:ind w:firstLine="709"/>
        <w:rPr>
          <w:iCs/>
          <w:sz w:val="26"/>
          <w:szCs w:val="26"/>
        </w:rPr>
      </w:pPr>
      <w:r w:rsidRPr="00D13BDB">
        <w:rPr>
          <w:iCs/>
          <w:sz w:val="26"/>
          <w:szCs w:val="26"/>
        </w:rPr>
        <w:t xml:space="preserve">- Phương thức lựa chọn nhà thầu: 01 giai đoạn – 01 túi hồ sơ. </w:t>
      </w:r>
    </w:p>
    <w:p w14:paraId="6AF55269" w14:textId="77777777" w:rsidR="00D13BDB" w:rsidRPr="00D13BDB" w:rsidRDefault="00D13BDB" w:rsidP="00D13BDB">
      <w:pPr>
        <w:widowControl w:val="0"/>
        <w:spacing w:before="120" w:after="120" w:line="264" w:lineRule="auto"/>
        <w:ind w:firstLine="709"/>
        <w:rPr>
          <w:iCs/>
          <w:spacing w:val="2"/>
          <w:sz w:val="26"/>
          <w:szCs w:val="26"/>
        </w:rPr>
      </w:pPr>
      <w:r w:rsidRPr="00D13BDB">
        <w:rPr>
          <w:iCs/>
          <w:sz w:val="26"/>
          <w:szCs w:val="26"/>
        </w:rPr>
        <w:t>- Loại hợp đồng: theo đơn giá cố định</w:t>
      </w:r>
    </w:p>
    <w:bookmarkEnd w:id="0"/>
    <w:p w14:paraId="60676680" w14:textId="77777777" w:rsidR="00D13BDB" w:rsidRPr="00D13BDB" w:rsidRDefault="00D13BDB" w:rsidP="00D13BDB">
      <w:pPr>
        <w:widowControl w:val="0"/>
        <w:spacing w:before="120" w:after="120" w:line="264" w:lineRule="auto"/>
        <w:ind w:firstLine="709"/>
        <w:rPr>
          <w:b/>
          <w:i/>
          <w:sz w:val="26"/>
          <w:szCs w:val="26"/>
        </w:rPr>
      </w:pPr>
      <w:r w:rsidRPr="00D13BDB">
        <w:rPr>
          <w:b/>
          <w:i/>
          <w:sz w:val="26"/>
          <w:szCs w:val="26"/>
        </w:rPr>
        <w:t>1.2. Yêu cầu về kỹ thuật</w:t>
      </w:r>
    </w:p>
    <w:tbl>
      <w:tblPr>
        <w:tblW w:w="9092" w:type="dxa"/>
        <w:tblLayout w:type="fixed"/>
        <w:tblLook w:val="04A0" w:firstRow="1" w:lastRow="0" w:firstColumn="1" w:lastColumn="0" w:noHBand="0" w:noVBand="1"/>
      </w:tblPr>
      <w:tblGrid>
        <w:gridCol w:w="708"/>
        <w:gridCol w:w="1414"/>
        <w:gridCol w:w="4819"/>
        <w:gridCol w:w="895"/>
        <w:gridCol w:w="1256"/>
      </w:tblGrid>
      <w:tr w:rsidR="00D13BDB" w:rsidRPr="00D13BDB" w14:paraId="2D469B83" w14:textId="77777777" w:rsidTr="00F362EB">
        <w:trPr>
          <w:trHeight w:val="20"/>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2D1D" w14:textId="77777777" w:rsidR="00D13BDB" w:rsidRPr="00D13BDB" w:rsidRDefault="00D13BDB" w:rsidP="00F362EB">
            <w:pPr>
              <w:jc w:val="center"/>
              <w:rPr>
                <w:b/>
                <w:bCs/>
                <w:sz w:val="26"/>
                <w:szCs w:val="26"/>
              </w:rPr>
            </w:pPr>
            <w:r w:rsidRPr="00D13BDB">
              <w:rPr>
                <w:b/>
                <w:bCs/>
                <w:sz w:val="26"/>
                <w:szCs w:val="26"/>
              </w:rPr>
              <w:t>STT</w:t>
            </w: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5BD3B1F6" w14:textId="77777777" w:rsidR="00D13BDB" w:rsidRPr="00D13BDB" w:rsidRDefault="00D13BDB" w:rsidP="00F362EB">
            <w:pPr>
              <w:jc w:val="left"/>
              <w:rPr>
                <w:b/>
                <w:bCs/>
                <w:sz w:val="26"/>
                <w:szCs w:val="26"/>
              </w:rPr>
            </w:pPr>
            <w:r w:rsidRPr="00D13BDB">
              <w:rPr>
                <w:b/>
                <w:bCs/>
                <w:sz w:val="26"/>
                <w:szCs w:val="26"/>
              </w:rPr>
              <w:t>Tên hàng hóa</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635F1118" w14:textId="77777777" w:rsidR="00D13BDB" w:rsidRPr="00D13BDB" w:rsidRDefault="00D13BDB" w:rsidP="00F362EB">
            <w:pPr>
              <w:jc w:val="center"/>
              <w:rPr>
                <w:b/>
                <w:bCs/>
                <w:sz w:val="26"/>
                <w:szCs w:val="26"/>
              </w:rPr>
            </w:pPr>
            <w:r w:rsidRPr="00D13BDB">
              <w:rPr>
                <w:b/>
                <w:bCs/>
                <w:sz w:val="26"/>
                <w:szCs w:val="26"/>
              </w:rPr>
              <w:t xml:space="preserve">Thông số kỹ thuật </w:t>
            </w:r>
          </w:p>
        </w:tc>
        <w:tc>
          <w:tcPr>
            <w:tcW w:w="895" w:type="dxa"/>
            <w:tcBorders>
              <w:top w:val="single" w:sz="4" w:space="0" w:color="auto"/>
              <w:left w:val="nil"/>
              <w:bottom w:val="single" w:sz="4" w:space="0" w:color="auto"/>
              <w:right w:val="single" w:sz="4" w:space="0" w:color="auto"/>
            </w:tcBorders>
            <w:shd w:val="clear" w:color="000000" w:fill="FFFFFF"/>
            <w:vAlign w:val="center"/>
            <w:hideMark/>
          </w:tcPr>
          <w:p w14:paraId="511FA0AE" w14:textId="77777777" w:rsidR="00D13BDB" w:rsidRPr="00D13BDB" w:rsidRDefault="00D13BDB" w:rsidP="00F362EB">
            <w:pPr>
              <w:jc w:val="center"/>
              <w:rPr>
                <w:b/>
                <w:bCs/>
                <w:sz w:val="26"/>
                <w:szCs w:val="26"/>
              </w:rPr>
            </w:pPr>
            <w:r w:rsidRPr="00D13BDB">
              <w:rPr>
                <w:b/>
                <w:bCs/>
                <w:sz w:val="26"/>
                <w:szCs w:val="26"/>
              </w:rPr>
              <w:t>Đơn vị tính</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56420AE" w14:textId="77777777" w:rsidR="00D13BDB" w:rsidRPr="00D13BDB" w:rsidRDefault="00D13BDB" w:rsidP="00F362EB">
            <w:pPr>
              <w:jc w:val="center"/>
              <w:rPr>
                <w:b/>
                <w:bCs/>
                <w:sz w:val="26"/>
                <w:szCs w:val="26"/>
              </w:rPr>
            </w:pPr>
            <w:r w:rsidRPr="00D13BDB">
              <w:rPr>
                <w:b/>
                <w:bCs/>
                <w:sz w:val="26"/>
                <w:szCs w:val="26"/>
              </w:rPr>
              <w:t>Số lượng</w:t>
            </w:r>
          </w:p>
        </w:tc>
      </w:tr>
      <w:tr w:rsidR="00D13BDB" w:rsidRPr="00D13BDB" w14:paraId="58B73C53"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8C8C470" w14:textId="77777777" w:rsidR="00D13BDB" w:rsidRPr="00D13BDB" w:rsidRDefault="00D13BDB" w:rsidP="00F362EB">
            <w:pPr>
              <w:jc w:val="left"/>
              <w:rPr>
                <w:sz w:val="26"/>
                <w:szCs w:val="26"/>
              </w:rPr>
            </w:pPr>
            <w:r w:rsidRPr="00D13BDB">
              <w:rPr>
                <w:sz w:val="26"/>
                <w:szCs w:val="26"/>
              </w:rPr>
              <w:t>1</w:t>
            </w:r>
          </w:p>
        </w:tc>
        <w:tc>
          <w:tcPr>
            <w:tcW w:w="1414" w:type="dxa"/>
            <w:tcBorders>
              <w:top w:val="nil"/>
              <w:left w:val="nil"/>
              <w:bottom w:val="single" w:sz="4" w:space="0" w:color="auto"/>
              <w:right w:val="single" w:sz="4" w:space="0" w:color="auto"/>
            </w:tcBorders>
            <w:shd w:val="clear" w:color="000000" w:fill="FFFFFF"/>
            <w:vAlign w:val="center"/>
          </w:tcPr>
          <w:p w14:paraId="1924B9FB" w14:textId="77777777" w:rsidR="00D13BDB" w:rsidRPr="00D13BDB" w:rsidRDefault="00D13BDB" w:rsidP="00F362EB">
            <w:pPr>
              <w:jc w:val="left"/>
              <w:rPr>
                <w:sz w:val="26"/>
                <w:szCs w:val="26"/>
              </w:rPr>
            </w:pPr>
            <w:r w:rsidRPr="00D13BDB">
              <w:rPr>
                <w:b/>
                <w:bCs/>
                <w:sz w:val="26"/>
                <w:szCs w:val="26"/>
              </w:rPr>
              <w:t>Hóa chất xét nghiệm đông máu</w:t>
            </w:r>
          </w:p>
        </w:tc>
        <w:tc>
          <w:tcPr>
            <w:tcW w:w="4819" w:type="dxa"/>
            <w:tcBorders>
              <w:top w:val="nil"/>
              <w:left w:val="nil"/>
              <w:bottom w:val="single" w:sz="4" w:space="0" w:color="auto"/>
              <w:right w:val="single" w:sz="4" w:space="0" w:color="auto"/>
            </w:tcBorders>
            <w:shd w:val="clear" w:color="000000" w:fill="FFFFFF"/>
            <w:vAlign w:val="center"/>
          </w:tcPr>
          <w:p w14:paraId="30FF9BFD"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9100F87" w14:textId="77777777" w:rsidR="00D13BDB" w:rsidRPr="00D13BDB" w:rsidRDefault="00D13BDB" w:rsidP="00F362EB">
            <w:pPr>
              <w:jc w:val="center"/>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583086FB" w14:textId="77777777" w:rsidR="00D13BDB" w:rsidRPr="00D13BDB" w:rsidRDefault="00D13BDB" w:rsidP="00F362EB">
            <w:pPr>
              <w:jc w:val="center"/>
              <w:rPr>
                <w:sz w:val="26"/>
                <w:szCs w:val="26"/>
              </w:rPr>
            </w:pPr>
          </w:p>
        </w:tc>
      </w:tr>
      <w:tr w:rsidR="00D13BDB" w:rsidRPr="00D13BDB" w14:paraId="0FDC5F67"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89220A3" w14:textId="77777777" w:rsidR="00D13BDB" w:rsidRPr="00D13BDB" w:rsidRDefault="00D13BDB" w:rsidP="00F362EB">
            <w:pPr>
              <w:jc w:val="left"/>
              <w:rPr>
                <w:sz w:val="26"/>
                <w:szCs w:val="26"/>
              </w:rPr>
            </w:pPr>
            <w:r w:rsidRPr="00D13BDB">
              <w:rPr>
                <w:sz w:val="26"/>
                <w:szCs w:val="26"/>
              </w:rPr>
              <w:t>1.1</w:t>
            </w:r>
          </w:p>
        </w:tc>
        <w:tc>
          <w:tcPr>
            <w:tcW w:w="1414" w:type="dxa"/>
            <w:tcBorders>
              <w:top w:val="nil"/>
              <w:left w:val="nil"/>
              <w:bottom w:val="single" w:sz="4" w:space="0" w:color="auto"/>
              <w:right w:val="single" w:sz="4" w:space="0" w:color="auto"/>
            </w:tcBorders>
            <w:shd w:val="clear" w:color="000000" w:fill="FFFFFF"/>
            <w:vAlign w:val="center"/>
          </w:tcPr>
          <w:p w14:paraId="68FAB094" w14:textId="77777777" w:rsidR="00D13BDB" w:rsidRPr="00D13BDB" w:rsidRDefault="00D13BDB" w:rsidP="00F362EB">
            <w:pPr>
              <w:jc w:val="left"/>
              <w:rPr>
                <w:b/>
                <w:bCs/>
                <w:sz w:val="26"/>
                <w:szCs w:val="26"/>
              </w:rPr>
            </w:pPr>
            <w:r w:rsidRPr="00D13BDB">
              <w:rPr>
                <w:sz w:val="26"/>
                <w:szCs w:val="26"/>
              </w:rPr>
              <w:t>Hóa chất rửa kim trên hệ thống máy đông máu tự động</w:t>
            </w:r>
          </w:p>
        </w:tc>
        <w:tc>
          <w:tcPr>
            <w:tcW w:w="4819" w:type="dxa"/>
            <w:tcBorders>
              <w:top w:val="nil"/>
              <w:left w:val="nil"/>
              <w:bottom w:val="single" w:sz="4" w:space="0" w:color="auto"/>
              <w:right w:val="single" w:sz="4" w:space="0" w:color="auto"/>
            </w:tcBorders>
            <w:shd w:val="clear" w:color="000000" w:fill="FFFFFF"/>
            <w:vAlign w:val="center"/>
          </w:tcPr>
          <w:p w14:paraId="745513C6" w14:textId="77777777" w:rsidR="00D13BDB" w:rsidRPr="00D13BDB" w:rsidRDefault="00D13BDB" w:rsidP="00F362EB">
            <w:pPr>
              <w:rPr>
                <w:sz w:val="26"/>
                <w:szCs w:val="26"/>
              </w:rPr>
            </w:pPr>
            <w:r w:rsidRPr="00D13BDB">
              <w:rPr>
                <w:sz w:val="26"/>
                <w:szCs w:val="26"/>
              </w:rPr>
              <w:t xml:space="preserve">Dung dịch rửa kim hút cho máy xét nghiệm đông máu hoàn toàn tự động. </w:t>
            </w:r>
          </w:p>
          <w:p w14:paraId="7EE4965A"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2268EB9D" w14:textId="77777777" w:rsidR="00D13BDB" w:rsidRPr="00D13BDB" w:rsidRDefault="00D13BDB" w:rsidP="00F362EB">
            <w:pPr>
              <w:rPr>
                <w:sz w:val="26"/>
                <w:szCs w:val="26"/>
              </w:rPr>
            </w:pPr>
          </w:p>
          <w:p w14:paraId="2E23B5AF"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2AFDD7A3"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6746529E" w14:textId="77777777" w:rsidR="00D13BDB" w:rsidRPr="00D13BDB" w:rsidRDefault="00D13BDB" w:rsidP="00F362EB">
            <w:pPr>
              <w:jc w:val="center"/>
              <w:rPr>
                <w:sz w:val="26"/>
                <w:szCs w:val="26"/>
              </w:rPr>
            </w:pPr>
            <w:r w:rsidRPr="00D13BDB">
              <w:rPr>
                <w:sz w:val="26"/>
                <w:szCs w:val="26"/>
              </w:rPr>
              <w:t>600</w:t>
            </w:r>
          </w:p>
        </w:tc>
      </w:tr>
      <w:tr w:rsidR="00D13BDB" w:rsidRPr="00D13BDB" w14:paraId="72275506"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444AA64" w14:textId="77777777" w:rsidR="00D13BDB" w:rsidRPr="00D13BDB" w:rsidRDefault="00D13BDB" w:rsidP="00F362EB">
            <w:pPr>
              <w:jc w:val="left"/>
              <w:rPr>
                <w:sz w:val="26"/>
                <w:szCs w:val="26"/>
              </w:rPr>
            </w:pPr>
            <w:r w:rsidRPr="00D13BDB">
              <w:rPr>
                <w:sz w:val="26"/>
                <w:szCs w:val="26"/>
              </w:rPr>
              <w:t>1.2</w:t>
            </w:r>
          </w:p>
        </w:tc>
        <w:tc>
          <w:tcPr>
            <w:tcW w:w="1414" w:type="dxa"/>
            <w:tcBorders>
              <w:top w:val="nil"/>
              <w:left w:val="nil"/>
              <w:bottom w:val="single" w:sz="4" w:space="0" w:color="auto"/>
              <w:right w:val="single" w:sz="4" w:space="0" w:color="auto"/>
            </w:tcBorders>
            <w:shd w:val="clear" w:color="000000" w:fill="FFFFFF"/>
            <w:vAlign w:val="center"/>
          </w:tcPr>
          <w:p w14:paraId="29498C1B" w14:textId="77777777" w:rsidR="00D13BDB" w:rsidRPr="00D13BDB" w:rsidRDefault="00D13BDB" w:rsidP="00F362EB">
            <w:pPr>
              <w:jc w:val="left"/>
              <w:rPr>
                <w:sz w:val="26"/>
                <w:szCs w:val="26"/>
              </w:rPr>
            </w:pPr>
            <w:r w:rsidRPr="00D13BDB">
              <w:rPr>
                <w:sz w:val="26"/>
                <w:szCs w:val="26"/>
              </w:rPr>
              <w:t>Hóa chất rửa máy trên hệ thống máy đông máu tự động</w:t>
            </w:r>
          </w:p>
        </w:tc>
        <w:tc>
          <w:tcPr>
            <w:tcW w:w="4819" w:type="dxa"/>
            <w:tcBorders>
              <w:top w:val="nil"/>
              <w:left w:val="nil"/>
              <w:bottom w:val="single" w:sz="4" w:space="0" w:color="auto"/>
              <w:right w:val="single" w:sz="4" w:space="0" w:color="auto"/>
            </w:tcBorders>
            <w:shd w:val="clear" w:color="000000" w:fill="FFFFFF"/>
            <w:vAlign w:val="center"/>
          </w:tcPr>
          <w:p w14:paraId="0590B01E" w14:textId="77777777" w:rsidR="00D13BDB" w:rsidRPr="00D13BDB" w:rsidRDefault="00D13BDB" w:rsidP="00F362EB">
            <w:pPr>
              <w:rPr>
                <w:sz w:val="26"/>
                <w:szCs w:val="26"/>
              </w:rPr>
            </w:pPr>
            <w:r w:rsidRPr="00D13BDB">
              <w:rPr>
                <w:sz w:val="26"/>
                <w:szCs w:val="26"/>
              </w:rPr>
              <w:t>Chất tẩy rửa cho máy xét nghiệm đông máu hoàn toàn tự động. Tương thích với Máy đo độ đông máu tự động:  Hãng sản xuất: Sysmex - Model: CA-620</w:t>
            </w:r>
          </w:p>
          <w:p w14:paraId="1AC12D3E"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7FF15BCA"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695B6465" w14:textId="77777777" w:rsidR="00D13BDB" w:rsidRPr="00D13BDB" w:rsidRDefault="00D13BDB" w:rsidP="00F362EB">
            <w:pPr>
              <w:jc w:val="center"/>
              <w:rPr>
                <w:sz w:val="26"/>
                <w:szCs w:val="26"/>
              </w:rPr>
            </w:pPr>
            <w:r w:rsidRPr="00D13BDB">
              <w:rPr>
                <w:sz w:val="26"/>
                <w:szCs w:val="26"/>
              </w:rPr>
              <w:t>3.000</w:t>
            </w:r>
          </w:p>
        </w:tc>
      </w:tr>
      <w:tr w:rsidR="00D13BDB" w:rsidRPr="00D13BDB" w14:paraId="0D7CCDC4"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9F5BB51" w14:textId="77777777" w:rsidR="00D13BDB" w:rsidRPr="00D13BDB" w:rsidRDefault="00D13BDB" w:rsidP="00F362EB">
            <w:pPr>
              <w:jc w:val="left"/>
              <w:rPr>
                <w:sz w:val="26"/>
                <w:szCs w:val="26"/>
              </w:rPr>
            </w:pPr>
            <w:r w:rsidRPr="00D13BDB">
              <w:rPr>
                <w:sz w:val="26"/>
                <w:szCs w:val="26"/>
              </w:rPr>
              <w:t>1.3</w:t>
            </w:r>
          </w:p>
        </w:tc>
        <w:tc>
          <w:tcPr>
            <w:tcW w:w="1414" w:type="dxa"/>
            <w:tcBorders>
              <w:top w:val="nil"/>
              <w:left w:val="nil"/>
              <w:bottom w:val="single" w:sz="4" w:space="0" w:color="auto"/>
              <w:right w:val="single" w:sz="4" w:space="0" w:color="auto"/>
            </w:tcBorders>
            <w:shd w:val="clear" w:color="000000" w:fill="FFFFFF"/>
            <w:vAlign w:val="center"/>
          </w:tcPr>
          <w:p w14:paraId="1320013F" w14:textId="77777777" w:rsidR="00D13BDB" w:rsidRPr="00D13BDB" w:rsidRDefault="00D13BDB" w:rsidP="00F362EB">
            <w:pPr>
              <w:jc w:val="left"/>
              <w:rPr>
                <w:sz w:val="26"/>
                <w:szCs w:val="26"/>
              </w:rPr>
            </w:pPr>
            <w:r w:rsidRPr="00D13BDB">
              <w:rPr>
                <w:sz w:val="26"/>
                <w:szCs w:val="26"/>
              </w:rPr>
              <w:t>Thuốc thử xét nghiệm định lượng thời gian prothrombin (PT)</w:t>
            </w:r>
          </w:p>
        </w:tc>
        <w:tc>
          <w:tcPr>
            <w:tcW w:w="4819" w:type="dxa"/>
            <w:tcBorders>
              <w:top w:val="nil"/>
              <w:left w:val="nil"/>
              <w:bottom w:val="single" w:sz="4" w:space="0" w:color="auto"/>
              <w:right w:val="single" w:sz="4" w:space="0" w:color="auto"/>
            </w:tcBorders>
            <w:shd w:val="clear" w:color="000000" w:fill="FFFFFF"/>
            <w:vAlign w:val="center"/>
          </w:tcPr>
          <w:p w14:paraId="4DDC9A2A" w14:textId="77777777" w:rsidR="00D13BDB" w:rsidRPr="00D13BDB" w:rsidRDefault="00D13BDB" w:rsidP="00F362EB">
            <w:pPr>
              <w:rPr>
                <w:sz w:val="26"/>
                <w:szCs w:val="26"/>
              </w:rPr>
            </w:pPr>
            <w:r w:rsidRPr="00D13BDB">
              <w:rPr>
                <w:sz w:val="26"/>
                <w:szCs w:val="26"/>
              </w:rPr>
              <w:t>Thuốc thử dùng cho xét nghiệm định lượng thời gian prothrombin (PT) trong huyết tương. Tương thích với Máy đo độ đông máu tự động:  Hãng sản xuất: Sysmex - Model: CA-620</w:t>
            </w:r>
          </w:p>
          <w:p w14:paraId="231313A7"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2DE5B1B4"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5FDF1D88" w14:textId="77777777" w:rsidR="00D13BDB" w:rsidRPr="00D13BDB" w:rsidRDefault="00D13BDB" w:rsidP="00F362EB">
            <w:pPr>
              <w:jc w:val="center"/>
              <w:rPr>
                <w:sz w:val="26"/>
                <w:szCs w:val="26"/>
              </w:rPr>
            </w:pPr>
            <w:r w:rsidRPr="00D13BDB">
              <w:rPr>
                <w:sz w:val="26"/>
                <w:szCs w:val="26"/>
              </w:rPr>
              <w:t>160</w:t>
            </w:r>
          </w:p>
        </w:tc>
      </w:tr>
      <w:tr w:rsidR="00D13BDB" w:rsidRPr="00D13BDB" w14:paraId="2014585F"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7EE8623" w14:textId="77777777" w:rsidR="00D13BDB" w:rsidRPr="00D13BDB" w:rsidRDefault="00D13BDB" w:rsidP="00F362EB">
            <w:pPr>
              <w:jc w:val="left"/>
              <w:rPr>
                <w:sz w:val="26"/>
                <w:szCs w:val="26"/>
              </w:rPr>
            </w:pPr>
            <w:r w:rsidRPr="00D13BDB">
              <w:rPr>
                <w:sz w:val="26"/>
                <w:szCs w:val="26"/>
              </w:rPr>
              <w:lastRenderedPageBreak/>
              <w:t>1.4</w:t>
            </w:r>
          </w:p>
        </w:tc>
        <w:tc>
          <w:tcPr>
            <w:tcW w:w="1414" w:type="dxa"/>
            <w:tcBorders>
              <w:top w:val="nil"/>
              <w:left w:val="nil"/>
              <w:bottom w:val="single" w:sz="4" w:space="0" w:color="auto"/>
              <w:right w:val="single" w:sz="4" w:space="0" w:color="auto"/>
            </w:tcBorders>
            <w:shd w:val="clear" w:color="000000" w:fill="FFFFFF"/>
            <w:vAlign w:val="center"/>
          </w:tcPr>
          <w:p w14:paraId="649CAD73" w14:textId="77777777" w:rsidR="00D13BDB" w:rsidRPr="00D13BDB" w:rsidRDefault="00D13BDB" w:rsidP="00F362EB">
            <w:pPr>
              <w:jc w:val="left"/>
              <w:rPr>
                <w:sz w:val="26"/>
                <w:szCs w:val="26"/>
              </w:rPr>
            </w:pPr>
            <w:r w:rsidRPr="00D13BDB">
              <w:rPr>
                <w:sz w:val="26"/>
                <w:szCs w:val="26"/>
              </w:rPr>
              <w:t>Thuốc thử xét nghiệm định lượng thời gian thromboplastin từng phần hoạt hóa (APTT)</w:t>
            </w:r>
          </w:p>
        </w:tc>
        <w:tc>
          <w:tcPr>
            <w:tcW w:w="4819" w:type="dxa"/>
            <w:tcBorders>
              <w:top w:val="nil"/>
              <w:left w:val="nil"/>
              <w:bottom w:val="single" w:sz="4" w:space="0" w:color="auto"/>
              <w:right w:val="single" w:sz="4" w:space="0" w:color="auto"/>
            </w:tcBorders>
            <w:shd w:val="clear" w:color="000000" w:fill="FFFFFF"/>
            <w:vAlign w:val="center"/>
          </w:tcPr>
          <w:p w14:paraId="69B71294" w14:textId="77777777" w:rsidR="00D13BDB" w:rsidRPr="00D13BDB" w:rsidRDefault="00D13BDB" w:rsidP="00F362EB">
            <w:pPr>
              <w:rPr>
                <w:sz w:val="26"/>
                <w:szCs w:val="26"/>
              </w:rPr>
            </w:pPr>
            <w:r w:rsidRPr="00D13BDB">
              <w:rPr>
                <w:sz w:val="26"/>
                <w:szCs w:val="26"/>
              </w:rPr>
              <w:t xml:space="preserve">Thuốc thử dùng để xét nghiệm định lượng thời gian thromboplastin một phần hoạt hóa (APTT) trong huyết tương. </w:t>
            </w:r>
          </w:p>
          <w:p w14:paraId="2F50B6FF"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46891872"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147BB604"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690280CE" w14:textId="77777777" w:rsidR="00D13BDB" w:rsidRPr="00D13BDB" w:rsidRDefault="00D13BDB" w:rsidP="00F362EB">
            <w:pPr>
              <w:jc w:val="center"/>
              <w:rPr>
                <w:sz w:val="26"/>
                <w:szCs w:val="26"/>
              </w:rPr>
            </w:pPr>
            <w:r w:rsidRPr="00D13BDB">
              <w:rPr>
                <w:sz w:val="26"/>
                <w:szCs w:val="26"/>
              </w:rPr>
              <w:t>80</w:t>
            </w:r>
          </w:p>
        </w:tc>
      </w:tr>
      <w:tr w:rsidR="00D13BDB" w:rsidRPr="00D13BDB" w14:paraId="133915B6"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78EFFD1" w14:textId="77777777" w:rsidR="00D13BDB" w:rsidRPr="00D13BDB" w:rsidRDefault="00D13BDB" w:rsidP="00F362EB">
            <w:pPr>
              <w:jc w:val="left"/>
              <w:rPr>
                <w:sz w:val="26"/>
                <w:szCs w:val="26"/>
              </w:rPr>
            </w:pPr>
            <w:r w:rsidRPr="00D13BDB">
              <w:rPr>
                <w:sz w:val="26"/>
                <w:szCs w:val="26"/>
              </w:rPr>
              <w:t>1.5</w:t>
            </w:r>
          </w:p>
        </w:tc>
        <w:tc>
          <w:tcPr>
            <w:tcW w:w="1414" w:type="dxa"/>
            <w:tcBorders>
              <w:top w:val="nil"/>
              <w:left w:val="nil"/>
              <w:bottom w:val="single" w:sz="4" w:space="0" w:color="auto"/>
              <w:right w:val="single" w:sz="4" w:space="0" w:color="auto"/>
            </w:tcBorders>
            <w:shd w:val="clear" w:color="000000" w:fill="FFFFFF"/>
            <w:vAlign w:val="center"/>
          </w:tcPr>
          <w:p w14:paraId="53F8BD75" w14:textId="77777777" w:rsidR="00D13BDB" w:rsidRPr="00D13BDB" w:rsidRDefault="00D13BDB" w:rsidP="00F362EB">
            <w:pPr>
              <w:jc w:val="left"/>
              <w:rPr>
                <w:sz w:val="26"/>
                <w:szCs w:val="26"/>
              </w:rPr>
            </w:pPr>
            <w:r w:rsidRPr="00D13BDB">
              <w:rPr>
                <w:sz w:val="26"/>
                <w:szCs w:val="26"/>
              </w:rPr>
              <w:t>Dung dịch lỏng Canxi Clorua dùng cho các xét nghiệm đông máu</w:t>
            </w:r>
          </w:p>
        </w:tc>
        <w:tc>
          <w:tcPr>
            <w:tcW w:w="4819" w:type="dxa"/>
            <w:tcBorders>
              <w:top w:val="nil"/>
              <w:left w:val="nil"/>
              <w:bottom w:val="single" w:sz="4" w:space="0" w:color="auto"/>
              <w:right w:val="single" w:sz="4" w:space="0" w:color="auto"/>
            </w:tcBorders>
            <w:shd w:val="clear" w:color="000000" w:fill="FFFFFF"/>
            <w:vAlign w:val="center"/>
          </w:tcPr>
          <w:p w14:paraId="088904C1" w14:textId="77777777" w:rsidR="00D13BDB" w:rsidRPr="00D13BDB" w:rsidRDefault="00D13BDB" w:rsidP="00F362EB">
            <w:pPr>
              <w:rPr>
                <w:sz w:val="26"/>
                <w:szCs w:val="26"/>
              </w:rPr>
            </w:pPr>
            <w:r w:rsidRPr="00D13BDB">
              <w:rPr>
                <w:sz w:val="26"/>
                <w:szCs w:val="26"/>
              </w:rPr>
              <w:t xml:space="preserve">Dung dịch Calcium Chloride được sử dụng làm thuốc thử bổ sung cho các xét nghiệm đông máu. </w:t>
            </w:r>
          </w:p>
          <w:p w14:paraId="0B880C06"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7D420696"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6903A279"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4B7CF112" w14:textId="77777777" w:rsidR="00D13BDB" w:rsidRPr="00D13BDB" w:rsidRDefault="00D13BDB" w:rsidP="00F362EB">
            <w:pPr>
              <w:jc w:val="center"/>
              <w:rPr>
                <w:sz w:val="26"/>
                <w:szCs w:val="26"/>
              </w:rPr>
            </w:pPr>
            <w:r w:rsidRPr="00D13BDB">
              <w:rPr>
                <w:sz w:val="26"/>
                <w:szCs w:val="26"/>
              </w:rPr>
              <w:t>300</w:t>
            </w:r>
          </w:p>
        </w:tc>
      </w:tr>
      <w:tr w:rsidR="00D13BDB" w:rsidRPr="00D13BDB" w14:paraId="67F6F800"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0029640" w14:textId="77777777" w:rsidR="00D13BDB" w:rsidRPr="00D13BDB" w:rsidRDefault="00D13BDB" w:rsidP="00F362EB">
            <w:pPr>
              <w:jc w:val="left"/>
              <w:rPr>
                <w:sz w:val="26"/>
                <w:szCs w:val="26"/>
              </w:rPr>
            </w:pPr>
            <w:r w:rsidRPr="00D13BDB">
              <w:rPr>
                <w:sz w:val="26"/>
                <w:szCs w:val="26"/>
              </w:rPr>
              <w:t>1.6</w:t>
            </w:r>
          </w:p>
        </w:tc>
        <w:tc>
          <w:tcPr>
            <w:tcW w:w="1414" w:type="dxa"/>
            <w:tcBorders>
              <w:top w:val="nil"/>
              <w:left w:val="nil"/>
              <w:bottom w:val="single" w:sz="4" w:space="0" w:color="auto"/>
              <w:right w:val="single" w:sz="4" w:space="0" w:color="auto"/>
            </w:tcBorders>
            <w:shd w:val="clear" w:color="000000" w:fill="FFFFFF"/>
            <w:vAlign w:val="center"/>
          </w:tcPr>
          <w:p w14:paraId="4E4AD264" w14:textId="77777777" w:rsidR="00D13BDB" w:rsidRPr="00D13BDB" w:rsidRDefault="00D13BDB" w:rsidP="00F362EB">
            <w:pPr>
              <w:jc w:val="left"/>
              <w:rPr>
                <w:sz w:val="26"/>
                <w:szCs w:val="26"/>
              </w:rPr>
            </w:pPr>
            <w:r w:rsidRPr="00D13BDB">
              <w:rPr>
                <w:sz w:val="26"/>
                <w:szCs w:val="26"/>
              </w:rPr>
              <w:t>Thuốc thử xét nghiệm định lượng fibrinogen</w:t>
            </w:r>
          </w:p>
        </w:tc>
        <w:tc>
          <w:tcPr>
            <w:tcW w:w="4819" w:type="dxa"/>
            <w:tcBorders>
              <w:top w:val="nil"/>
              <w:left w:val="nil"/>
              <w:bottom w:val="single" w:sz="4" w:space="0" w:color="auto"/>
              <w:right w:val="single" w:sz="4" w:space="0" w:color="auto"/>
            </w:tcBorders>
            <w:shd w:val="clear" w:color="000000" w:fill="FFFFFF"/>
            <w:vAlign w:val="center"/>
          </w:tcPr>
          <w:p w14:paraId="27762890" w14:textId="77777777" w:rsidR="00D13BDB" w:rsidRPr="00D13BDB" w:rsidRDefault="00D13BDB" w:rsidP="00F362EB">
            <w:pPr>
              <w:rPr>
                <w:sz w:val="26"/>
                <w:szCs w:val="26"/>
              </w:rPr>
            </w:pPr>
            <w:r w:rsidRPr="00D13BDB">
              <w:rPr>
                <w:sz w:val="26"/>
                <w:szCs w:val="26"/>
              </w:rPr>
              <w:t>Thuốc thử xét nghiệm định lượng fibrinogen trong huyết tương. Tương thích với Máy đo độ đông máu tự động:  Hãng sản xuất: Sysmex - Model: CA-620</w:t>
            </w:r>
          </w:p>
          <w:p w14:paraId="7AFED4CE"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1D36E164"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5D718B39" w14:textId="77777777" w:rsidR="00D13BDB" w:rsidRPr="00D13BDB" w:rsidRDefault="00D13BDB" w:rsidP="00F362EB">
            <w:pPr>
              <w:jc w:val="center"/>
              <w:rPr>
                <w:sz w:val="26"/>
                <w:szCs w:val="26"/>
              </w:rPr>
            </w:pPr>
            <w:r w:rsidRPr="00D13BDB">
              <w:rPr>
                <w:sz w:val="26"/>
                <w:szCs w:val="26"/>
              </w:rPr>
              <w:t>70</w:t>
            </w:r>
          </w:p>
        </w:tc>
      </w:tr>
      <w:tr w:rsidR="00D13BDB" w:rsidRPr="00D13BDB" w14:paraId="2B0B0E5B"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895003B" w14:textId="77777777" w:rsidR="00D13BDB" w:rsidRPr="00D13BDB" w:rsidRDefault="00D13BDB" w:rsidP="00F362EB">
            <w:pPr>
              <w:jc w:val="left"/>
              <w:rPr>
                <w:sz w:val="26"/>
                <w:szCs w:val="26"/>
              </w:rPr>
            </w:pPr>
            <w:r w:rsidRPr="00D13BDB">
              <w:rPr>
                <w:sz w:val="26"/>
                <w:szCs w:val="26"/>
              </w:rPr>
              <w:t>1.7</w:t>
            </w:r>
          </w:p>
        </w:tc>
        <w:tc>
          <w:tcPr>
            <w:tcW w:w="1414" w:type="dxa"/>
            <w:tcBorders>
              <w:top w:val="nil"/>
              <w:left w:val="nil"/>
              <w:bottom w:val="single" w:sz="4" w:space="0" w:color="auto"/>
              <w:right w:val="single" w:sz="4" w:space="0" w:color="auto"/>
            </w:tcBorders>
            <w:shd w:val="clear" w:color="000000" w:fill="FFFFFF"/>
            <w:vAlign w:val="center"/>
          </w:tcPr>
          <w:p w14:paraId="57367DF2" w14:textId="77777777" w:rsidR="00D13BDB" w:rsidRPr="00D13BDB" w:rsidRDefault="00D13BDB" w:rsidP="00F362EB">
            <w:pPr>
              <w:jc w:val="left"/>
              <w:rPr>
                <w:sz w:val="26"/>
                <w:szCs w:val="26"/>
              </w:rPr>
            </w:pPr>
            <w:r w:rsidRPr="00D13BDB">
              <w:rPr>
                <w:sz w:val="26"/>
                <w:szCs w:val="26"/>
              </w:rPr>
              <w:t>Dung dịch pha loãng mẫu đông máu (dung dịch đệm)</w:t>
            </w:r>
          </w:p>
        </w:tc>
        <w:tc>
          <w:tcPr>
            <w:tcW w:w="4819" w:type="dxa"/>
            <w:tcBorders>
              <w:top w:val="nil"/>
              <w:left w:val="nil"/>
              <w:bottom w:val="single" w:sz="4" w:space="0" w:color="auto"/>
              <w:right w:val="single" w:sz="4" w:space="0" w:color="auto"/>
            </w:tcBorders>
            <w:shd w:val="clear" w:color="000000" w:fill="FFFFFF"/>
            <w:vAlign w:val="center"/>
          </w:tcPr>
          <w:p w14:paraId="608A94B0" w14:textId="77777777" w:rsidR="00D13BDB" w:rsidRPr="00D13BDB" w:rsidRDefault="00D13BDB" w:rsidP="00F362EB">
            <w:pPr>
              <w:rPr>
                <w:sz w:val="26"/>
                <w:szCs w:val="26"/>
              </w:rPr>
            </w:pPr>
            <w:r w:rsidRPr="00D13BDB">
              <w:rPr>
                <w:sz w:val="26"/>
                <w:szCs w:val="26"/>
              </w:rPr>
              <w:t xml:space="preserve">Dung dịch đệm pha loãng cho các xét nghiệm đông máu. </w:t>
            </w:r>
          </w:p>
          <w:p w14:paraId="3F7713BB"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563CC712"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74ADEB15"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4F2073E6" w14:textId="77777777" w:rsidR="00D13BDB" w:rsidRPr="00D13BDB" w:rsidRDefault="00D13BDB" w:rsidP="00F362EB">
            <w:pPr>
              <w:jc w:val="center"/>
              <w:rPr>
                <w:sz w:val="26"/>
                <w:szCs w:val="26"/>
              </w:rPr>
            </w:pPr>
            <w:r w:rsidRPr="00D13BDB">
              <w:rPr>
                <w:sz w:val="26"/>
                <w:szCs w:val="26"/>
              </w:rPr>
              <w:t>300</w:t>
            </w:r>
          </w:p>
        </w:tc>
      </w:tr>
      <w:tr w:rsidR="00D13BDB" w:rsidRPr="00D13BDB" w14:paraId="43A9C521"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2327DB1" w14:textId="77777777" w:rsidR="00D13BDB" w:rsidRPr="00D13BDB" w:rsidRDefault="00D13BDB" w:rsidP="00F362EB">
            <w:pPr>
              <w:jc w:val="left"/>
              <w:rPr>
                <w:sz w:val="26"/>
                <w:szCs w:val="26"/>
              </w:rPr>
            </w:pPr>
            <w:r w:rsidRPr="00D13BDB">
              <w:rPr>
                <w:sz w:val="26"/>
                <w:szCs w:val="26"/>
              </w:rPr>
              <w:t>1.8</w:t>
            </w:r>
          </w:p>
        </w:tc>
        <w:tc>
          <w:tcPr>
            <w:tcW w:w="1414" w:type="dxa"/>
            <w:tcBorders>
              <w:top w:val="nil"/>
              <w:left w:val="nil"/>
              <w:bottom w:val="single" w:sz="4" w:space="0" w:color="auto"/>
              <w:right w:val="single" w:sz="4" w:space="0" w:color="auto"/>
            </w:tcBorders>
            <w:shd w:val="clear" w:color="000000" w:fill="FFFFFF"/>
            <w:vAlign w:val="center"/>
          </w:tcPr>
          <w:p w14:paraId="460CD7D3" w14:textId="77777777" w:rsidR="00D13BDB" w:rsidRPr="00D13BDB" w:rsidRDefault="00D13BDB" w:rsidP="00F362EB">
            <w:pPr>
              <w:jc w:val="left"/>
              <w:rPr>
                <w:sz w:val="26"/>
                <w:szCs w:val="26"/>
              </w:rPr>
            </w:pPr>
            <w:r w:rsidRPr="00D13BDB">
              <w:rPr>
                <w:sz w:val="26"/>
                <w:szCs w:val="26"/>
              </w:rPr>
              <w:t>Ống phản ứng dùng cho máy xét nghiệm đông máu</w:t>
            </w:r>
          </w:p>
        </w:tc>
        <w:tc>
          <w:tcPr>
            <w:tcW w:w="4819" w:type="dxa"/>
            <w:tcBorders>
              <w:top w:val="nil"/>
              <w:left w:val="nil"/>
              <w:bottom w:val="single" w:sz="4" w:space="0" w:color="auto"/>
              <w:right w:val="single" w:sz="4" w:space="0" w:color="auto"/>
            </w:tcBorders>
            <w:shd w:val="clear" w:color="000000" w:fill="FFFFFF"/>
            <w:vAlign w:val="center"/>
          </w:tcPr>
          <w:p w14:paraId="75C0A266" w14:textId="77777777" w:rsidR="00D13BDB" w:rsidRPr="00D13BDB" w:rsidRDefault="00D13BDB" w:rsidP="00F362EB">
            <w:pPr>
              <w:rPr>
                <w:sz w:val="26"/>
                <w:szCs w:val="26"/>
              </w:rPr>
            </w:pPr>
            <w:r w:rsidRPr="00D13BDB">
              <w:rPr>
                <w:sz w:val="26"/>
                <w:szCs w:val="26"/>
              </w:rPr>
              <w:t>Ống phản ứng sử dụng trên máy đông máu tự động. Ống phản ứng chỉ dùng một lần.</w:t>
            </w:r>
          </w:p>
          <w:p w14:paraId="7A2320B5"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30AAB11F"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1F59C55C" w14:textId="77777777" w:rsidR="00D13BDB" w:rsidRPr="00D13BDB" w:rsidRDefault="00D13BDB" w:rsidP="00F362EB">
            <w:pPr>
              <w:jc w:val="center"/>
              <w:rPr>
                <w:sz w:val="26"/>
                <w:szCs w:val="26"/>
              </w:rPr>
            </w:pPr>
            <w:r w:rsidRPr="00D13BDB">
              <w:rPr>
                <w:sz w:val="26"/>
                <w:szCs w:val="26"/>
              </w:rPr>
              <w:t>Ống</w:t>
            </w:r>
          </w:p>
        </w:tc>
        <w:tc>
          <w:tcPr>
            <w:tcW w:w="1256" w:type="dxa"/>
            <w:tcBorders>
              <w:top w:val="nil"/>
              <w:left w:val="nil"/>
              <w:bottom w:val="single" w:sz="4" w:space="0" w:color="auto"/>
              <w:right w:val="single" w:sz="4" w:space="0" w:color="auto"/>
            </w:tcBorders>
            <w:shd w:val="clear" w:color="000000" w:fill="FFFFFF"/>
            <w:noWrap/>
            <w:vAlign w:val="center"/>
          </w:tcPr>
          <w:p w14:paraId="51F51EC1" w14:textId="77777777" w:rsidR="00D13BDB" w:rsidRPr="00D13BDB" w:rsidRDefault="00D13BDB" w:rsidP="00F362EB">
            <w:pPr>
              <w:jc w:val="center"/>
              <w:rPr>
                <w:sz w:val="26"/>
                <w:szCs w:val="26"/>
              </w:rPr>
            </w:pPr>
            <w:r w:rsidRPr="00D13BDB">
              <w:rPr>
                <w:sz w:val="26"/>
                <w:szCs w:val="26"/>
              </w:rPr>
              <w:t>6.000</w:t>
            </w:r>
          </w:p>
        </w:tc>
      </w:tr>
      <w:tr w:rsidR="00D13BDB" w:rsidRPr="00D13BDB" w14:paraId="729A44E4"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2FC55DB" w14:textId="77777777" w:rsidR="00D13BDB" w:rsidRPr="00D13BDB" w:rsidRDefault="00D13BDB" w:rsidP="00F362EB">
            <w:pPr>
              <w:jc w:val="left"/>
              <w:rPr>
                <w:sz w:val="26"/>
                <w:szCs w:val="26"/>
              </w:rPr>
            </w:pPr>
            <w:r w:rsidRPr="00D13BDB">
              <w:rPr>
                <w:sz w:val="26"/>
                <w:szCs w:val="26"/>
              </w:rPr>
              <w:t>1.9</w:t>
            </w:r>
          </w:p>
        </w:tc>
        <w:tc>
          <w:tcPr>
            <w:tcW w:w="1414" w:type="dxa"/>
            <w:tcBorders>
              <w:top w:val="nil"/>
              <w:left w:val="nil"/>
              <w:bottom w:val="single" w:sz="4" w:space="0" w:color="auto"/>
              <w:right w:val="single" w:sz="4" w:space="0" w:color="auto"/>
            </w:tcBorders>
            <w:shd w:val="clear" w:color="000000" w:fill="FFFFFF"/>
            <w:vAlign w:val="center"/>
          </w:tcPr>
          <w:p w14:paraId="0576AEB8" w14:textId="77777777" w:rsidR="00D13BDB" w:rsidRPr="00D13BDB" w:rsidRDefault="00D13BDB" w:rsidP="00F362EB">
            <w:pPr>
              <w:jc w:val="left"/>
              <w:rPr>
                <w:sz w:val="26"/>
                <w:szCs w:val="26"/>
              </w:rPr>
            </w:pPr>
            <w:r w:rsidRPr="00D13BDB">
              <w:rPr>
                <w:sz w:val="26"/>
                <w:szCs w:val="26"/>
              </w:rPr>
              <w:t>Nội kiểm đông máu thường quy mức 1</w:t>
            </w:r>
          </w:p>
        </w:tc>
        <w:tc>
          <w:tcPr>
            <w:tcW w:w="4819" w:type="dxa"/>
            <w:tcBorders>
              <w:top w:val="nil"/>
              <w:left w:val="nil"/>
              <w:bottom w:val="single" w:sz="4" w:space="0" w:color="auto"/>
              <w:right w:val="single" w:sz="4" w:space="0" w:color="auto"/>
            </w:tcBorders>
            <w:shd w:val="clear" w:color="000000" w:fill="FFFFFF"/>
            <w:vAlign w:val="center"/>
          </w:tcPr>
          <w:p w14:paraId="35197B7F" w14:textId="77777777" w:rsidR="00D13BDB" w:rsidRPr="00D13BDB" w:rsidRDefault="00D13BDB" w:rsidP="00F362EB">
            <w:pPr>
              <w:rPr>
                <w:sz w:val="26"/>
                <w:szCs w:val="26"/>
              </w:rPr>
            </w:pPr>
            <w:r w:rsidRPr="00D13BDB">
              <w:rPr>
                <w:sz w:val="26"/>
                <w:szCs w:val="26"/>
              </w:rPr>
              <w:t xml:space="preserve">Vật liệu kiểm soát cho dải bình thường của các xét nghiệm đông máu sau: Thời gian prothrombin (PT), Thời gian thromboplastin từng phần hoạt hóa (APTT), Thời gian thrombin (TT), Fibrinogen, Antithrombin III (ATIII), Thời gian Batroxobin/ Reptilase. </w:t>
            </w:r>
          </w:p>
          <w:p w14:paraId="2DA388E3" w14:textId="77777777" w:rsidR="00D13BDB" w:rsidRPr="00D13BDB" w:rsidRDefault="00D13BDB" w:rsidP="00F362EB">
            <w:pPr>
              <w:rPr>
                <w:sz w:val="26"/>
                <w:szCs w:val="26"/>
              </w:rPr>
            </w:pPr>
            <w:r w:rsidRPr="00D13BDB">
              <w:rPr>
                <w:sz w:val="26"/>
                <w:szCs w:val="26"/>
              </w:rPr>
              <w:t>Tương thích với Máy đo độ đông máu tự động:  Hãng sản xuất: Sysmex - Model: CA-620</w:t>
            </w:r>
          </w:p>
          <w:p w14:paraId="75C72675"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741B46F8"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557E8AA8" w14:textId="77777777" w:rsidR="00D13BDB" w:rsidRPr="00D13BDB" w:rsidRDefault="00D13BDB" w:rsidP="00F362EB">
            <w:pPr>
              <w:jc w:val="center"/>
              <w:rPr>
                <w:sz w:val="26"/>
                <w:szCs w:val="26"/>
              </w:rPr>
            </w:pPr>
            <w:r w:rsidRPr="00D13BDB">
              <w:rPr>
                <w:sz w:val="26"/>
                <w:szCs w:val="26"/>
              </w:rPr>
              <w:t>80</w:t>
            </w:r>
          </w:p>
        </w:tc>
      </w:tr>
      <w:tr w:rsidR="00D13BDB" w:rsidRPr="00D13BDB" w14:paraId="10DF63D5"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2351D451" w14:textId="77777777" w:rsidR="00D13BDB" w:rsidRPr="00D13BDB" w:rsidRDefault="00D13BDB" w:rsidP="00F362EB">
            <w:pPr>
              <w:jc w:val="left"/>
              <w:rPr>
                <w:sz w:val="26"/>
                <w:szCs w:val="26"/>
              </w:rPr>
            </w:pPr>
            <w:r w:rsidRPr="00D13BDB">
              <w:rPr>
                <w:sz w:val="26"/>
                <w:szCs w:val="26"/>
              </w:rPr>
              <w:t>1.10</w:t>
            </w:r>
          </w:p>
        </w:tc>
        <w:tc>
          <w:tcPr>
            <w:tcW w:w="1414" w:type="dxa"/>
            <w:tcBorders>
              <w:top w:val="nil"/>
              <w:left w:val="nil"/>
              <w:bottom w:val="single" w:sz="4" w:space="0" w:color="auto"/>
              <w:right w:val="single" w:sz="4" w:space="0" w:color="auto"/>
            </w:tcBorders>
            <w:shd w:val="clear" w:color="000000" w:fill="FFFFFF"/>
            <w:vAlign w:val="center"/>
          </w:tcPr>
          <w:p w14:paraId="154AFA13" w14:textId="77777777" w:rsidR="00D13BDB" w:rsidRPr="00D13BDB" w:rsidRDefault="00D13BDB" w:rsidP="00F362EB">
            <w:pPr>
              <w:jc w:val="left"/>
              <w:rPr>
                <w:sz w:val="26"/>
                <w:szCs w:val="26"/>
              </w:rPr>
            </w:pPr>
            <w:r w:rsidRPr="00D13BDB">
              <w:rPr>
                <w:sz w:val="26"/>
                <w:szCs w:val="26"/>
              </w:rPr>
              <w:t xml:space="preserve">Nội kiểm đông máu </w:t>
            </w:r>
            <w:r w:rsidRPr="00D13BDB">
              <w:rPr>
                <w:sz w:val="26"/>
                <w:szCs w:val="26"/>
              </w:rPr>
              <w:lastRenderedPageBreak/>
              <w:t>thường quy mức 2</w:t>
            </w:r>
          </w:p>
        </w:tc>
        <w:tc>
          <w:tcPr>
            <w:tcW w:w="4819" w:type="dxa"/>
            <w:tcBorders>
              <w:top w:val="nil"/>
              <w:left w:val="nil"/>
              <w:bottom w:val="single" w:sz="4" w:space="0" w:color="auto"/>
              <w:right w:val="single" w:sz="4" w:space="0" w:color="auto"/>
            </w:tcBorders>
            <w:shd w:val="clear" w:color="000000" w:fill="FFFFFF"/>
            <w:vAlign w:val="center"/>
          </w:tcPr>
          <w:p w14:paraId="78686BCA" w14:textId="77777777" w:rsidR="00D13BDB" w:rsidRPr="00D13BDB" w:rsidRDefault="00D13BDB" w:rsidP="00F362EB">
            <w:pPr>
              <w:rPr>
                <w:sz w:val="26"/>
                <w:szCs w:val="26"/>
              </w:rPr>
            </w:pPr>
            <w:r w:rsidRPr="00D13BDB">
              <w:rPr>
                <w:sz w:val="26"/>
                <w:szCs w:val="26"/>
              </w:rPr>
              <w:lastRenderedPageBreak/>
              <w:t xml:space="preserve">Vật liệu kiểm soát cho các xét nghiệm đông máu và được sử dụng như mẫu huyết tương </w:t>
            </w:r>
            <w:r w:rsidRPr="00D13BDB">
              <w:rPr>
                <w:sz w:val="26"/>
                <w:szCs w:val="26"/>
              </w:rPr>
              <w:lastRenderedPageBreak/>
              <w:t>bất thường Tương thích với Máy đo độ đông máu tự động:  Hãng sản xuất: Sysmex - Model: CA-620</w:t>
            </w:r>
          </w:p>
          <w:p w14:paraId="58FC09C2"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80F4E89" w14:textId="77777777" w:rsidR="00D13BDB" w:rsidRPr="00D13BDB" w:rsidRDefault="00D13BDB" w:rsidP="00F362EB">
            <w:pPr>
              <w:jc w:val="center"/>
              <w:rPr>
                <w:sz w:val="26"/>
                <w:szCs w:val="26"/>
              </w:rPr>
            </w:pPr>
            <w:r w:rsidRPr="00D13BDB">
              <w:rPr>
                <w:sz w:val="26"/>
                <w:szCs w:val="26"/>
              </w:rPr>
              <w:lastRenderedPageBreak/>
              <w:t>ml</w:t>
            </w:r>
          </w:p>
        </w:tc>
        <w:tc>
          <w:tcPr>
            <w:tcW w:w="1256" w:type="dxa"/>
            <w:tcBorders>
              <w:top w:val="nil"/>
              <w:left w:val="nil"/>
              <w:bottom w:val="single" w:sz="4" w:space="0" w:color="auto"/>
              <w:right w:val="single" w:sz="4" w:space="0" w:color="auto"/>
            </w:tcBorders>
            <w:shd w:val="clear" w:color="000000" w:fill="FFFFFF"/>
            <w:noWrap/>
            <w:vAlign w:val="center"/>
          </w:tcPr>
          <w:p w14:paraId="5E44CFA9" w14:textId="77777777" w:rsidR="00D13BDB" w:rsidRPr="00D13BDB" w:rsidRDefault="00D13BDB" w:rsidP="00F362EB">
            <w:pPr>
              <w:jc w:val="center"/>
              <w:rPr>
                <w:sz w:val="26"/>
                <w:szCs w:val="26"/>
              </w:rPr>
            </w:pPr>
            <w:r w:rsidRPr="00D13BDB">
              <w:rPr>
                <w:sz w:val="26"/>
                <w:szCs w:val="26"/>
              </w:rPr>
              <w:t>80</w:t>
            </w:r>
          </w:p>
        </w:tc>
      </w:tr>
      <w:tr w:rsidR="00D13BDB" w:rsidRPr="00D13BDB" w14:paraId="662C6C86"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505A942" w14:textId="77777777" w:rsidR="00D13BDB" w:rsidRPr="00D13BDB" w:rsidRDefault="00D13BDB" w:rsidP="00F362EB">
            <w:pPr>
              <w:jc w:val="left"/>
              <w:rPr>
                <w:sz w:val="26"/>
                <w:szCs w:val="26"/>
              </w:rPr>
            </w:pPr>
            <w:r w:rsidRPr="00D13BDB">
              <w:rPr>
                <w:sz w:val="26"/>
                <w:szCs w:val="26"/>
              </w:rPr>
              <w:t>1.11</w:t>
            </w:r>
          </w:p>
        </w:tc>
        <w:tc>
          <w:tcPr>
            <w:tcW w:w="1414" w:type="dxa"/>
            <w:tcBorders>
              <w:top w:val="nil"/>
              <w:left w:val="nil"/>
              <w:bottom w:val="single" w:sz="4" w:space="0" w:color="auto"/>
              <w:right w:val="single" w:sz="4" w:space="0" w:color="auto"/>
            </w:tcBorders>
            <w:shd w:val="clear" w:color="000000" w:fill="FFFFFF"/>
            <w:vAlign w:val="center"/>
          </w:tcPr>
          <w:p w14:paraId="253B42BD" w14:textId="77777777" w:rsidR="00D13BDB" w:rsidRPr="00D13BDB" w:rsidRDefault="00D13BDB" w:rsidP="00F362EB">
            <w:pPr>
              <w:jc w:val="left"/>
              <w:rPr>
                <w:sz w:val="26"/>
                <w:szCs w:val="26"/>
              </w:rPr>
            </w:pPr>
            <w:r w:rsidRPr="00D13BDB">
              <w:rPr>
                <w:sz w:val="26"/>
                <w:szCs w:val="26"/>
              </w:rPr>
              <w:t>Nội kiểm đông máu thường quy cho Fibrinogen</w:t>
            </w:r>
          </w:p>
        </w:tc>
        <w:tc>
          <w:tcPr>
            <w:tcW w:w="4819" w:type="dxa"/>
            <w:tcBorders>
              <w:top w:val="nil"/>
              <w:left w:val="nil"/>
              <w:bottom w:val="single" w:sz="4" w:space="0" w:color="auto"/>
              <w:right w:val="single" w:sz="4" w:space="0" w:color="auto"/>
            </w:tcBorders>
            <w:shd w:val="clear" w:color="000000" w:fill="FFFFFF"/>
            <w:vAlign w:val="center"/>
          </w:tcPr>
          <w:p w14:paraId="6D7C0681" w14:textId="77777777" w:rsidR="00D13BDB" w:rsidRPr="00D13BDB" w:rsidRDefault="00D13BDB" w:rsidP="00F362EB">
            <w:pPr>
              <w:rPr>
                <w:sz w:val="26"/>
                <w:szCs w:val="26"/>
              </w:rPr>
            </w:pPr>
            <w:r w:rsidRPr="00D13BDB">
              <w:rPr>
                <w:sz w:val="26"/>
                <w:szCs w:val="26"/>
              </w:rPr>
              <w:t>Vật liệu kiểm soát trong dải bệnh lý cho các xét nghiệm: Thời gian Prothrombin (PT), Thời gian thromboplastin một phần hoạt hóa (APTT), Fibrinogen (Phương pháp Clauss), Các yếu tố đông máu II, V, VII, VIII, IX, X, XI, XII, XIII và vWF, Chất ức chế: Antithrombin III, protein C, protein S, α2-antiplasmin, chất ức chế C1, Plasminogen, Thời gian Thrombin. Tương thích với Máy đo độ đông máu tự động:  Hãng sản xuất: Sysmex - Model: CA-620</w:t>
            </w:r>
          </w:p>
          <w:p w14:paraId="4A126565"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3EC8A823"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32E71564" w14:textId="77777777" w:rsidR="00D13BDB" w:rsidRPr="00D13BDB" w:rsidRDefault="00D13BDB" w:rsidP="00F362EB">
            <w:pPr>
              <w:jc w:val="center"/>
              <w:rPr>
                <w:sz w:val="26"/>
                <w:szCs w:val="26"/>
              </w:rPr>
            </w:pPr>
            <w:r w:rsidRPr="00D13BDB">
              <w:rPr>
                <w:sz w:val="26"/>
                <w:szCs w:val="26"/>
              </w:rPr>
              <w:t>80</w:t>
            </w:r>
          </w:p>
        </w:tc>
      </w:tr>
      <w:tr w:rsidR="00D13BDB" w:rsidRPr="00D13BDB" w14:paraId="3F095826"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14C50A8" w14:textId="77777777" w:rsidR="00D13BDB" w:rsidRPr="00D13BDB" w:rsidRDefault="00D13BDB" w:rsidP="00F362EB">
            <w:pPr>
              <w:jc w:val="left"/>
              <w:rPr>
                <w:sz w:val="26"/>
                <w:szCs w:val="26"/>
              </w:rPr>
            </w:pPr>
            <w:r w:rsidRPr="00D13BDB">
              <w:rPr>
                <w:sz w:val="26"/>
                <w:szCs w:val="26"/>
              </w:rPr>
              <w:t>1.12</w:t>
            </w:r>
          </w:p>
        </w:tc>
        <w:tc>
          <w:tcPr>
            <w:tcW w:w="1414" w:type="dxa"/>
            <w:tcBorders>
              <w:top w:val="nil"/>
              <w:left w:val="nil"/>
              <w:bottom w:val="single" w:sz="4" w:space="0" w:color="auto"/>
              <w:right w:val="single" w:sz="4" w:space="0" w:color="auto"/>
            </w:tcBorders>
            <w:shd w:val="clear" w:color="000000" w:fill="FFFFFF"/>
            <w:vAlign w:val="center"/>
          </w:tcPr>
          <w:p w14:paraId="77BF2029" w14:textId="77777777" w:rsidR="00D13BDB" w:rsidRPr="00D13BDB" w:rsidRDefault="00D13BDB" w:rsidP="00F362EB">
            <w:pPr>
              <w:jc w:val="left"/>
              <w:rPr>
                <w:sz w:val="26"/>
                <w:szCs w:val="26"/>
              </w:rPr>
            </w:pPr>
            <w:r w:rsidRPr="00D13BDB">
              <w:rPr>
                <w:sz w:val="26"/>
                <w:szCs w:val="26"/>
              </w:rPr>
              <w:t>Chất hiệu chuẩn xét nghiệm định lượng 18 thông số đông máu</w:t>
            </w:r>
          </w:p>
        </w:tc>
        <w:tc>
          <w:tcPr>
            <w:tcW w:w="4819" w:type="dxa"/>
            <w:tcBorders>
              <w:top w:val="nil"/>
              <w:left w:val="nil"/>
              <w:bottom w:val="single" w:sz="4" w:space="0" w:color="auto"/>
              <w:right w:val="single" w:sz="4" w:space="0" w:color="auto"/>
            </w:tcBorders>
            <w:shd w:val="clear" w:color="000000" w:fill="FFFFFF"/>
            <w:vAlign w:val="center"/>
          </w:tcPr>
          <w:p w14:paraId="7A41AAA5" w14:textId="77777777" w:rsidR="00D13BDB" w:rsidRPr="00D13BDB" w:rsidRDefault="00D13BDB" w:rsidP="00F362EB">
            <w:pPr>
              <w:rPr>
                <w:sz w:val="26"/>
                <w:szCs w:val="26"/>
              </w:rPr>
            </w:pPr>
            <w:r w:rsidRPr="00D13BDB">
              <w:rPr>
                <w:sz w:val="26"/>
                <w:szCs w:val="26"/>
              </w:rPr>
              <w:t>Chất hiệu chuẩn cho các xét nghiệm sau: Thời gian Prothrombin (PT), Fibrinogen (Phương pháp Clauss), Các yếu tố đông máu: FII, FV, FVII, FVIII, FIX, FX, FXI, FXII, FXIII và vWF, Các chất ức chế: Antithrombin III, protein C, protein S, α2-antiplasmin, chất ức chế C1, Plasminogen. Tương thích với Máy đo độ đông máu tự động:  Hãng sản xuất: Sysmex - Model: CA-620</w:t>
            </w:r>
          </w:p>
          <w:p w14:paraId="443C6F8E"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D907EEA"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0B61B92B" w14:textId="77777777" w:rsidR="00D13BDB" w:rsidRPr="00D13BDB" w:rsidRDefault="00D13BDB" w:rsidP="00F362EB">
            <w:pPr>
              <w:jc w:val="center"/>
              <w:rPr>
                <w:sz w:val="26"/>
                <w:szCs w:val="26"/>
              </w:rPr>
            </w:pPr>
            <w:r w:rsidRPr="00D13BDB">
              <w:rPr>
                <w:sz w:val="26"/>
                <w:szCs w:val="26"/>
              </w:rPr>
              <w:t>10</w:t>
            </w:r>
          </w:p>
        </w:tc>
      </w:tr>
      <w:tr w:rsidR="00D13BDB" w:rsidRPr="00D13BDB" w14:paraId="27D5808B"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487861D" w14:textId="77777777" w:rsidR="00D13BDB" w:rsidRPr="00D13BDB" w:rsidRDefault="00D13BDB" w:rsidP="00F362EB">
            <w:pPr>
              <w:jc w:val="left"/>
              <w:rPr>
                <w:sz w:val="26"/>
                <w:szCs w:val="26"/>
              </w:rPr>
            </w:pPr>
            <w:r w:rsidRPr="00D13BDB">
              <w:rPr>
                <w:sz w:val="26"/>
                <w:szCs w:val="26"/>
              </w:rPr>
              <w:t>2</w:t>
            </w:r>
          </w:p>
        </w:tc>
        <w:tc>
          <w:tcPr>
            <w:tcW w:w="1414" w:type="dxa"/>
            <w:tcBorders>
              <w:top w:val="nil"/>
              <w:left w:val="nil"/>
              <w:bottom w:val="single" w:sz="4" w:space="0" w:color="auto"/>
              <w:right w:val="single" w:sz="4" w:space="0" w:color="auto"/>
            </w:tcBorders>
            <w:shd w:val="clear" w:color="000000" w:fill="FFFFFF"/>
            <w:vAlign w:val="center"/>
          </w:tcPr>
          <w:p w14:paraId="3E30FE59" w14:textId="77777777" w:rsidR="00D13BDB" w:rsidRPr="00D13BDB" w:rsidRDefault="00D13BDB" w:rsidP="00F362EB">
            <w:pPr>
              <w:jc w:val="left"/>
              <w:rPr>
                <w:sz w:val="26"/>
                <w:szCs w:val="26"/>
              </w:rPr>
            </w:pPr>
            <w:r w:rsidRPr="00D13BDB">
              <w:rPr>
                <w:b/>
                <w:bCs/>
                <w:sz w:val="26"/>
                <w:szCs w:val="26"/>
              </w:rPr>
              <w:t>Hoá chất xét nghiệm huyết học</w:t>
            </w:r>
          </w:p>
        </w:tc>
        <w:tc>
          <w:tcPr>
            <w:tcW w:w="4819" w:type="dxa"/>
            <w:tcBorders>
              <w:top w:val="nil"/>
              <w:left w:val="nil"/>
              <w:bottom w:val="single" w:sz="4" w:space="0" w:color="auto"/>
              <w:right w:val="single" w:sz="4" w:space="0" w:color="auto"/>
            </w:tcBorders>
            <w:shd w:val="clear" w:color="000000" w:fill="FFFFFF"/>
            <w:vAlign w:val="center"/>
          </w:tcPr>
          <w:p w14:paraId="789A60D0"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5810C83" w14:textId="77777777" w:rsidR="00D13BDB" w:rsidRPr="00D13BDB" w:rsidRDefault="00D13BDB" w:rsidP="00F362EB">
            <w:pPr>
              <w:jc w:val="center"/>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52C9EEA8" w14:textId="77777777" w:rsidR="00D13BDB" w:rsidRPr="00D13BDB" w:rsidRDefault="00D13BDB" w:rsidP="00F362EB">
            <w:pPr>
              <w:jc w:val="center"/>
              <w:rPr>
                <w:sz w:val="26"/>
                <w:szCs w:val="26"/>
              </w:rPr>
            </w:pPr>
          </w:p>
        </w:tc>
      </w:tr>
      <w:tr w:rsidR="00D13BDB" w:rsidRPr="00D13BDB" w14:paraId="047C55EF"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4B12259" w14:textId="77777777" w:rsidR="00D13BDB" w:rsidRPr="00D13BDB" w:rsidRDefault="00D13BDB" w:rsidP="00F362EB">
            <w:pPr>
              <w:jc w:val="left"/>
              <w:rPr>
                <w:sz w:val="26"/>
                <w:szCs w:val="26"/>
              </w:rPr>
            </w:pPr>
            <w:r w:rsidRPr="00D13BDB">
              <w:rPr>
                <w:sz w:val="26"/>
                <w:szCs w:val="26"/>
              </w:rPr>
              <w:t>2.1</w:t>
            </w:r>
          </w:p>
        </w:tc>
        <w:tc>
          <w:tcPr>
            <w:tcW w:w="1414" w:type="dxa"/>
            <w:tcBorders>
              <w:top w:val="nil"/>
              <w:left w:val="nil"/>
              <w:bottom w:val="single" w:sz="4" w:space="0" w:color="auto"/>
              <w:right w:val="single" w:sz="4" w:space="0" w:color="auto"/>
            </w:tcBorders>
            <w:shd w:val="clear" w:color="000000" w:fill="FFFFFF"/>
            <w:vAlign w:val="center"/>
          </w:tcPr>
          <w:p w14:paraId="5A7F7F9B" w14:textId="77777777" w:rsidR="00D13BDB" w:rsidRPr="00D13BDB" w:rsidRDefault="00D13BDB" w:rsidP="00F362EB">
            <w:pPr>
              <w:jc w:val="left"/>
              <w:rPr>
                <w:b/>
                <w:bCs/>
                <w:sz w:val="26"/>
                <w:szCs w:val="26"/>
              </w:rPr>
            </w:pPr>
            <w:r w:rsidRPr="00D13BDB">
              <w:rPr>
                <w:sz w:val="26"/>
                <w:szCs w:val="26"/>
              </w:rPr>
              <w:t xml:space="preserve">Hóa chất pha loãng dùng cho máy phân tích huyết học </w:t>
            </w:r>
          </w:p>
        </w:tc>
        <w:tc>
          <w:tcPr>
            <w:tcW w:w="4819" w:type="dxa"/>
            <w:tcBorders>
              <w:top w:val="nil"/>
              <w:left w:val="nil"/>
              <w:bottom w:val="single" w:sz="4" w:space="0" w:color="auto"/>
              <w:right w:val="single" w:sz="4" w:space="0" w:color="auto"/>
            </w:tcBorders>
            <w:shd w:val="clear" w:color="000000" w:fill="FFFFFF"/>
            <w:vAlign w:val="center"/>
          </w:tcPr>
          <w:p w14:paraId="684F3DE4" w14:textId="77777777" w:rsidR="00D13BDB" w:rsidRPr="00D13BDB" w:rsidRDefault="00D13BDB" w:rsidP="00F362EB">
            <w:pPr>
              <w:rPr>
                <w:sz w:val="26"/>
                <w:szCs w:val="26"/>
              </w:rPr>
            </w:pPr>
            <w:r w:rsidRPr="00D13BDB">
              <w:rPr>
                <w:sz w:val="26"/>
                <w:szCs w:val="26"/>
              </w:rPr>
              <w:t xml:space="preserve">Dùng làm chất pha loãng cho máy phân tích huyết học </w:t>
            </w:r>
            <w:r w:rsidRPr="00D13BDB">
              <w:rPr>
                <w:sz w:val="26"/>
                <w:szCs w:val="26"/>
              </w:rPr>
              <w:br/>
              <w:t>Tương thích với Máy phân tích huyết học tự động (≥ 26 thông số): Hãng sản xuất: Nihon Kohden/ Nhật Bản; Model: MEK-7300K Celltac Es</w:t>
            </w:r>
          </w:p>
          <w:p w14:paraId="430632D6"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FD921DE" w14:textId="77777777" w:rsidR="00D13BDB" w:rsidRPr="00D13BDB" w:rsidRDefault="00D13BDB" w:rsidP="00F362EB">
            <w:pPr>
              <w:jc w:val="center"/>
              <w:rPr>
                <w:sz w:val="26"/>
                <w:szCs w:val="26"/>
              </w:rPr>
            </w:pPr>
            <w:r w:rsidRPr="00D13BDB">
              <w:rPr>
                <w:sz w:val="26"/>
                <w:szCs w:val="26"/>
              </w:rPr>
              <w:t>Lít</w:t>
            </w:r>
          </w:p>
        </w:tc>
        <w:tc>
          <w:tcPr>
            <w:tcW w:w="1256" w:type="dxa"/>
            <w:tcBorders>
              <w:top w:val="nil"/>
              <w:left w:val="nil"/>
              <w:bottom w:val="single" w:sz="4" w:space="0" w:color="auto"/>
              <w:right w:val="single" w:sz="4" w:space="0" w:color="auto"/>
            </w:tcBorders>
            <w:shd w:val="clear" w:color="000000" w:fill="FFFFFF"/>
            <w:noWrap/>
            <w:vAlign w:val="center"/>
          </w:tcPr>
          <w:p w14:paraId="27F53198" w14:textId="77777777" w:rsidR="00D13BDB" w:rsidRPr="00D13BDB" w:rsidRDefault="00D13BDB" w:rsidP="00F362EB">
            <w:pPr>
              <w:jc w:val="center"/>
              <w:rPr>
                <w:sz w:val="26"/>
                <w:szCs w:val="26"/>
              </w:rPr>
            </w:pPr>
            <w:r w:rsidRPr="00D13BDB">
              <w:rPr>
                <w:sz w:val="26"/>
                <w:szCs w:val="26"/>
              </w:rPr>
              <w:t>1.150</w:t>
            </w:r>
          </w:p>
        </w:tc>
      </w:tr>
      <w:tr w:rsidR="00D13BDB" w:rsidRPr="00D13BDB" w14:paraId="297CF4E1"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0F970C4" w14:textId="77777777" w:rsidR="00D13BDB" w:rsidRPr="00D13BDB" w:rsidRDefault="00D13BDB" w:rsidP="00F362EB">
            <w:pPr>
              <w:jc w:val="left"/>
              <w:rPr>
                <w:sz w:val="26"/>
                <w:szCs w:val="26"/>
              </w:rPr>
            </w:pPr>
            <w:r w:rsidRPr="00D13BDB">
              <w:rPr>
                <w:sz w:val="26"/>
                <w:szCs w:val="26"/>
              </w:rPr>
              <w:t>2.2</w:t>
            </w:r>
          </w:p>
        </w:tc>
        <w:tc>
          <w:tcPr>
            <w:tcW w:w="1414" w:type="dxa"/>
            <w:tcBorders>
              <w:top w:val="nil"/>
              <w:left w:val="nil"/>
              <w:bottom w:val="single" w:sz="4" w:space="0" w:color="auto"/>
              <w:right w:val="single" w:sz="4" w:space="0" w:color="auto"/>
            </w:tcBorders>
            <w:shd w:val="clear" w:color="000000" w:fill="FFFFFF"/>
            <w:vAlign w:val="center"/>
          </w:tcPr>
          <w:p w14:paraId="6C67D8DB" w14:textId="77777777" w:rsidR="00D13BDB" w:rsidRPr="00D13BDB" w:rsidRDefault="00D13BDB" w:rsidP="00F362EB">
            <w:pPr>
              <w:jc w:val="left"/>
              <w:rPr>
                <w:sz w:val="26"/>
                <w:szCs w:val="26"/>
              </w:rPr>
            </w:pPr>
            <w:r w:rsidRPr="00D13BDB">
              <w:rPr>
                <w:sz w:val="26"/>
                <w:szCs w:val="26"/>
              </w:rPr>
              <w:t>Hóa chất ly giải hồng cầu dùng cho máy phân tích huyết học</w:t>
            </w:r>
          </w:p>
        </w:tc>
        <w:tc>
          <w:tcPr>
            <w:tcW w:w="4819" w:type="dxa"/>
            <w:tcBorders>
              <w:top w:val="nil"/>
              <w:left w:val="nil"/>
              <w:bottom w:val="single" w:sz="4" w:space="0" w:color="auto"/>
              <w:right w:val="single" w:sz="4" w:space="0" w:color="auto"/>
            </w:tcBorders>
            <w:shd w:val="clear" w:color="000000" w:fill="FFFFFF"/>
            <w:vAlign w:val="center"/>
          </w:tcPr>
          <w:p w14:paraId="66F7389A" w14:textId="77777777" w:rsidR="00D13BDB" w:rsidRPr="00D13BDB" w:rsidRDefault="00D13BDB" w:rsidP="00F362EB">
            <w:pPr>
              <w:rPr>
                <w:sz w:val="26"/>
                <w:szCs w:val="26"/>
              </w:rPr>
            </w:pPr>
            <w:r w:rsidRPr="00D13BDB">
              <w:rPr>
                <w:sz w:val="26"/>
                <w:szCs w:val="26"/>
              </w:rPr>
              <w:t xml:space="preserve">Dùng làm chất ly giải cho máy phân tích huyết học </w:t>
            </w:r>
            <w:r w:rsidRPr="00D13BDB">
              <w:rPr>
                <w:sz w:val="26"/>
                <w:szCs w:val="26"/>
              </w:rPr>
              <w:br/>
              <w:t>Tương thích với Máy phân tích huyết học tự động (≥ 26 thông số): Hãng sản xuất: Nihon Kohden/ Nhật Bản; Model: MEK-7300K Celltac Es</w:t>
            </w:r>
          </w:p>
          <w:p w14:paraId="35434D47"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71F874C2" w14:textId="77777777" w:rsidR="00D13BDB" w:rsidRPr="00D13BDB" w:rsidRDefault="00D13BDB" w:rsidP="00F362EB">
            <w:pPr>
              <w:jc w:val="center"/>
              <w:rPr>
                <w:sz w:val="26"/>
                <w:szCs w:val="26"/>
              </w:rPr>
            </w:pPr>
            <w:r w:rsidRPr="00D13BDB">
              <w:rPr>
                <w:sz w:val="26"/>
                <w:szCs w:val="26"/>
              </w:rPr>
              <w:t xml:space="preserve"> ml </w:t>
            </w:r>
          </w:p>
        </w:tc>
        <w:tc>
          <w:tcPr>
            <w:tcW w:w="1256" w:type="dxa"/>
            <w:tcBorders>
              <w:top w:val="nil"/>
              <w:left w:val="nil"/>
              <w:bottom w:val="single" w:sz="4" w:space="0" w:color="auto"/>
              <w:right w:val="single" w:sz="4" w:space="0" w:color="auto"/>
            </w:tcBorders>
            <w:shd w:val="clear" w:color="000000" w:fill="FFFFFF"/>
            <w:noWrap/>
            <w:vAlign w:val="center"/>
          </w:tcPr>
          <w:p w14:paraId="63A419C1" w14:textId="77777777" w:rsidR="00D13BDB" w:rsidRPr="00D13BDB" w:rsidRDefault="00D13BDB" w:rsidP="00F362EB">
            <w:pPr>
              <w:jc w:val="center"/>
              <w:rPr>
                <w:sz w:val="26"/>
                <w:szCs w:val="26"/>
              </w:rPr>
            </w:pPr>
            <w:r w:rsidRPr="00D13BDB">
              <w:rPr>
                <w:sz w:val="26"/>
                <w:szCs w:val="26"/>
              </w:rPr>
              <w:t>23.000</w:t>
            </w:r>
          </w:p>
        </w:tc>
      </w:tr>
      <w:tr w:rsidR="00D13BDB" w:rsidRPr="00D13BDB" w14:paraId="49EF26D1"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9CB2791" w14:textId="77777777" w:rsidR="00D13BDB" w:rsidRPr="00D13BDB" w:rsidRDefault="00D13BDB" w:rsidP="00F362EB">
            <w:pPr>
              <w:jc w:val="left"/>
              <w:rPr>
                <w:sz w:val="26"/>
                <w:szCs w:val="26"/>
              </w:rPr>
            </w:pPr>
            <w:r w:rsidRPr="00D13BDB">
              <w:rPr>
                <w:sz w:val="26"/>
                <w:szCs w:val="26"/>
              </w:rPr>
              <w:lastRenderedPageBreak/>
              <w:t>2.3</w:t>
            </w:r>
          </w:p>
        </w:tc>
        <w:tc>
          <w:tcPr>
            <w:tcW w:w="1414" w:type="dxa"/>
            <w:tcBorders>
              <w:top w:val="nil"/>
              <w:left w:val="nil"/>
              <w:bottom w:val="single" w:sz="4" w:space="0" w:color="auto"/>
              <w:right w:val="single" w:sz="4" w:space="0" w:color="auto"/>
            </w:tcBorders>
            <w:shd w:val="clear" w:color="000000" w:fill="FFFFFF"/>
            <w:vAlign w:val="center"/>
          </w:tcPr>
          <w:p w14:paraId="41B9B89F" w14:textId="77777777" w:rsidR="00D13BDB" w:rsidRPr="00D13BDB" w:rsidRDefault="00D13BDB" w:rsidP="00F362EB">
            <w:pPr>
              <w:jc w:val="left"/>
              <w:rPr>
                <w:sz w:val="26"/>
                <w:szCs w:val="26"/>
              </w:rPr>
            </w:pPr>
            <w:r w:rsidRPr="00D13BDB">
              <w:rPr>
                <w:sz w:val="26"/>
                <w:szCs w:val="26"/>
              </w:rPr>
              <w:t>Hóa chất ly giải hồng cầu dùng cho máy phân tích huyết học để bách phân bạch cầu</w:t>
            </w:r>
          </w:p>
        </w:tc>
        <w:tc>
          <w:tcPr>
            <w:tcW w:w="4819" w:type="dxa"/>
            <w:tcBorders>
              <w:top w:val="nil"/>
              <w:left w:val="nil"/>
              <w:bottom w:val="single" w:sz="4" w:space="0" w:color="auto"/>
              <w:right w:val="single" w:sz="4" w:space="0" w:color="auto"/>
            </w:tcBorders>
            <w:shd w:val="clear" w:color="000000" w:fill="FFFFFF"/>
            <w:vAlign w:val="center"/>
          </w:tcPr>
          <w:p w14:paraId="0CEC8887" w14:textId="77777777" w:rsidR="00D13BDB" w:rsidRPr="00D13BDB" w:rsidRDefault="00D13BDB" w:rsidP="00F362EB">
            <w:pPr>
              <w:rPr>
                <w:sz w:val="26"/>
                <w:szCs w:val="26"/>
              </w:rPr>
            </w:pPr>
            <w:r w:rsidRPr="00D13BDB">
              <w:rPr>
                <w:sz w:val="26"/>
                <w:szCs w:val="26"/>
              </w:rPr>
              <w:t xml:space="preserve">Dùng làm chất ly giải cho máy phân tích huyết học </w:t>
            </w:r>
            <w:r w:rsidRPr="00D13BDB">
              <w:rPr>
                <w:sz w:val="26"/>
                <w:szCs w:val="26"/>
              </w:rPr>
              <w:br/>
              <w:t>Tương thích với Máy phân tích huyết học tự động (≥ 26 thông số): Hãng sản xuất: Nihon Kohden/ Nhật Bản; Model: MEK-7300K Celltac Es</w:t>
            </w:r>
          </w:p>
          <w:p w14:paraId="693E5192"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16CC4687" w14:textId="77777777" w:rsidR="00D13BDB" w:rsidRPr="00D13BDB" w:rsidRDefault="00D13BDB" w:rsidP="00F362EB">
            <w:pPr>
              <w:jc w:val="center"/>
              <w:rPr>
                <w:sz w:val="26"/>
                <w:szCs w:val="26"/>
              </w:rPr>
            </w:pPr>
            <w:r w:rsidRPr="00D13BDB">
              <w:rPr>
                <w:sz w:val="26"/>
                <w:szCs w:val="26"/>
              </w:rPr>
              <w:t xml:space="preserve"> ml </w:t>
            </w:r>
          </w:p>
        </w:tc>
        <w:tc>
          <w:tcPr>
            <w:tcW w:w="1256" w:type="dxa"/>
            <w:tcBorders>
              <w:top w:val="nil"/>
              <w:left w:val="nil"/>
              <w:bottom w:val="single" w:sz="4" w:space="0" w:color="auto"/>
              <w:right w:val="single" w:sz="4" w:space="0" w:color="auto"/>
            </w:tcBorders>
            <w:shd w:val="clear" w:color="000000" w:fill="FFFFFF"/>
            <w:noWrap/>
            <w:vAlign w:val="center"/>
          </w:tcPr>
          <w:p w14:paraId="35BA5F84" w14:textId="77777777" w:rsidR="00D13BDB" w:rsidRPr="00D13BDB" w:rsidRDefault="00D13BDB" w:rsidP="00F362EB">
            <w:pPr>
              <w:jc w:val="center"/>
              <w:rPr>
                <w:sz w:val="26"/>
                <w:szCs w:val="26"/>
              </w:rPr>
            </w:pPr>
            <w:r w:rsidRPr="00D13BDB">
              <w:rPr>
                <w:sz w:val="26"/>
                <w:szCs w:val="26"/>
              </w:rPr>
              <w:t>11.500</w:t>
            </w:r>
          </w:p>
        </w:tc>
      </w:tr>
      <w:tr w:rsidR="00D13BDB" w:rsidRPr="00D13BDB" w14:paraId="0D6223EE"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6B0EDEC" w14:textId="77777777" w:rsidR="00D13BDB" w:rsidRPr="00D13BDB" w:rsidRDefault="00D13BDB" w:rsidP="00F362EB">
            <w:pPr>
              <w:jc w:val="left"/>
              <w:rPr>
                <w:sz w:val="26"/>
                <w:szCs w:val="26"/>
              </w:rPr>
            </w:pPr>
            <w:r w:rsidRPr="00D13BDB">
              <w:rPr>
                <w:sz w:val="26"/>
                <w:szCs w:val="26"/>
              </w:rPr>
              <w:t>2.4</w:t>
            </w:r>
          </w:p>
        </w:tc>
        <w:tc>
          <w:tcPr>
            <w:tcW w:w="1414" w:type="dxa"/>
            <w:tcBorders>
              <w:top w:val="nil"/>
              <w:left w:val="nil"/>
              <w:bottom w:val="single" w:sz="4" w:space="0" w:color="auto"/>
              <w:right w:val="single" w:sz="4" w:space="0" w:color="auto"/>
            </w:tcBorders>
            <w:shd w:val="clear" w:color="000000" w:fill="FFFFFF"/>
            <w:vAlign w:val="center"/>
          </w:tcPr>
          <w:p w14:paraId="7CA47A4E" w14:textId="77777777" w:rsidR="00D13BDB" w:rsidRPr="00D13BDB" w:rsidRDefault="00D13BDB" w:rsidP="00F362EB">
            <w:pPr>
              <w:jc w:val="left"/>
              <w:rPr>
                <w:sz w:val="26"/>
                <w:szCs w:val="26"/>
              </w:rPr>
            </w:pPr>
            <w:r w:rsidRPr="00D13BDB">
              <w:rPr>
                <w:sz w:val="26"/>
                <w:szCs w:val="26"/>
              </w:rPr>
              <w:t xml:space="preserve">Hóa chất rửa dùng cho máy phân tích huyết học </w:t>
            </w:r>
          </w:p>
        </w:tc>
        <w:tc>
          <w:tcPr>
            <w:tcW w:w="4819" w:type="dxa"/>
            <w:tcBorders>
              <w:top w:val="nil"/>
              <w:left w:val="nil"/>
              <w:bottom w:val="single" w:sz="4" w:space="0" w:color="auto"/>
              <w:right w:val="single" w:sz="4" w:space="0" w:color="auto"/>
            </w:tcBorders>
            <w:shd w:val="clear" w:color="000000" w:fill="FFFFFF"/>
            <w:vAlign w:val="center"/>
          </w:tcPr>
          <w:p w14:paraId="4CF5010A" w14:textId="77777777" w:rsidR="00D13BDB" w:rsidRPr="00D13BDB" w:rsidRDefault="00D13BDB" w:rsidP="00F362EB">
            <w:pPr>
              <w:rPr>
                <w:sz w:val="26"/>
                <w:szCs w:val="26"/>
              </w:rPr>
            </w:pPr>
            <w:r w:rsidRPr="00D13BDB">
              <w:rPr>
                <w:sz w:val="26"/>
                <w:szCs w:val="26"/>
              </w:rPr>
              <w:t xml:space="preserve">Dùng làm chất rửa cho máy phân tích huyết học </w:t>
            </w:r>
            <w:r w:rsidRPr="00D13BDB">
              <w:rPr>
                <w:sz w:val="26"/>
                <w:szCs w:val="26"/>
              </w:rPr>
              <w:br/>
              <w:t>Tương thích với Máy phân tích huyết học tự động (≥ 26 thông số): Hãng sản xuất: Nihon Kohden/ Nhật Bản; Model: MEK-7300K Celltac Es</w:t>
            </w:r>
          </w:p>
          <w:p w14:paraId="6E35BC77"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1E8C0749" w14:textId="77777777" w:rsidR="00D13BDB" w:rsidRPr="00D13BDB" w:rsidRDefault="00D13BDB" w:rsidP="00F362EB">
            <w:pPr>
              <w:jc w:val="center"/>
              <w:rPr>
                <w:sz w:val="26"/>
                <w:szCs w:val="26"/>
              </w:rPr>
            </w:pPr>
            <w:r w:rsidRPr="00D13BDB">
              <w:rPr>
                <w:sz w:val="26"/>
                <w:szCs w:val="26"/>
              </w:rPr>
              <w:t xml:space="preserve"> ml </w:t>
            </w:r>
          </w:p>
        </w:tc>
        <w:tc>
          <w:tcPr>
            <w:tcW w:w="1256" w:type="dxa"/>
            <w:tcBorders>
              <w:top w:val="nil"/>
              <w:left w:val="nil"/>
              <w:bottom w:val="single" w:sz="4" w:space="0" w:color="auto"/>
              <w:right w:val="single" w:sz="4" w:space="0" w:color="auto"/>
            </w:tcBorders>
            <w:shd w:val="clear" w:color="000000" w:fill="FFFFFF"/>
            <w:noWrap/>
            <w:vAlign w:val="center"/>
          </w:tcPr>
          <w:p w14:paraId="7D003E47" w14:textId="77777777" w:rsidR="00D13BDB" w:rsidRPr="00D13BDB" w:rsidRDefault="00D13BDB" w:rsidP="00F362EB">
            <w:pPr>
              <w:jc w:val="center"/>
              <w:rPr>
                <w:sz w:val="26"/>
                <w:szCs w:val="26"/>
              </w:rPr>
            </w:pPr>
            <w:r w:rsidRPr="00D13BDB">
              <w:rPr>
                <w:sz w:val="26"/>
                <w:szCs w:val="26"/>
              </w:rPr>
              <w:t>60.000</w:t>
            </w:r>
          </w:p>
        </w:tc>
      </w:tr>
      <w:tr w:rsidR="00D13BDB" w:rsidRPr="00D13BDB" w14:paraId="613F0B73"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90917F0" w14:textId="77777777" w:rsidR="00D13BDB" w:rsidRPr="00D13BDB" w:rsidRDefault="00D13BDB" w:rsidP="00F362EB">
            <w:pPr>
              <w:jc w:val="left"/>
              <w:rPr>
                <w:sz w:val="26"/>
                <w:szCs w:val="26"/>
              </w:rPr>
            </w:pPr>
            <w:r w:rsidRPr="00D13BDB">
              <w:rPr>
                <w:sz w:val="26"/>
                <w:szCs w:val="26"/>
              </w:rPr>
              <w:t>2.5</w:t>
            </w:r>
          </w:p>
        </w:tc>
        <w:tc>
          <w:tcPr>
            <w:tcW w:w="1414" w:type="dxa"/>
            <w:tcBorders>
              <w:top w:val="nil"/>
              <w:left w:val="nil"/>
              <w:bottom w:val="single" w:sz="4" w:space="0" w:color="auto"/>
              <w:right w:val="single" w:sz="4" w:space="0" w:color="auto"/>
            </w:tcBorders>
            <w:shd w:val="clear" w:color="000000" w:fill="FFFFFF"/>
            <w:vAlign w:val="center"/>
          </w:tcPr>
          <w:p w14:paraId="3CE807B0" w14:textId="77777777" w:rsidR="00D13BDB" w:rsidRPr="00D13BDB" w:rsidRDefault="00D13BDB" w:rsidP="00F362EB">
            <w:pPr>
              <w:jc w:val="left"/>
              <w:rPr>
                <w:sz w:val="26"/>
                <w:szCs w:val="26"/>
              </w:rPr>
            </w:pPr>
            <w:r w:rsidRPr="00D13BDB">
              <w:rPr>
                <w:sz w:val="26"/>
                <w:szCs w:val="26"/>
              </w:rPr>
              <w:t>Hóa chất rửa dùng cho máy phân tích huyết học loại đậm đặc</w:t>
            </w:r>
          </w:p>
        </w:tc>
        <w:tc>
          <w:tcPr>
            <w:tcW w:w="4819" w:type="dxa"/>
            <w:tcBorders>
              <w:top w:val="nil"/>
              <w:left w:val="nil"/>
              <w:bottom w:val="single" w:sz="4" w:space="0" w:color="auto"/>
              <w:right w:val="single" w:sz="4" w:space="0" w:color="auto"/>
            </w:tcBorders>
            <w:shd w:val="clear" w:color="000000" w:fill="FFFFFF"/>
            <w:vAlign w:val="center"/>
          </w:tcPr>
          <w:p w14:paraId="2C7BB8F0" w14:textId="77777777" w:rsidR="00D13BDB" w:rsidRPr="00D13BDB" w:rsidRDefault="00D13BDB" w:rsidP="00F362EB">
            <w:pPr>
              <w:jc w:val="left"/>
              <w:rPr>
                <w:sz w:val="26"/>
                <w:szCs w:val="26"/>
              </w:rPr>
            </w:pPr>
            <w:r w:rsidRPr="00D13BDB">
              <w:rPr>
                <w:sz w:val="26"/>
                <w:szCs w:val="26"/>
              </w:rPr>
              <w:t>Dùng làm chất rửa cho máy phân tích huyết học</w:t>
            </w:r>
            <w:r w:rsidRPr="00D13BDB">
              <w:rPr>
                <w:sz w:val="26"/>
                <w:szCs w:val="26"/>
              </w:rPr>
              <w:br/>
              <w:t>Tương thích với Máy phân tích huyết học tự động (≥ 26 thông số): Hãng sản xuất: Nihon Kohden/ Nhật Bản; Model: MEK-7300K Celltac Es</w:t>
            </w:r>
          </w:p>
        </w:tc>
        <w:tc>
          <w:tcPr>
            <w:tcW w:w="895" w:type="dxa"/>
            <w:tcBorders>
              <w:top w:val="nil"/>
              <w:left w:val="nil"/>
              <w:bottom w:val="single" w:sz="4" w:space="0" w:color="auto"/>
              <w:right w:val="single" w:sz="4" w:space="0" w:color="auto"/>
            </w:tcBorders>
            <w:shd w:val="clear" w:color="000000" w:fill="FFFFFF"/>
            <w:vAlign w:val="center"/>
          </w:tcPr>
          <w:p w14:paraId="2172AC67" w14:textId="77777777" w:rsidR="00D13BDB" w:rsidRPr="00D13BDB" w:rsidRDefault="00D13BDB" w:rsidP="00F362EB">
            <w:pPr>
              <w:jc w:val="center"/>
              <w:rPr>
                <w:sz w:val="26"/>
                <w:szCs w:val="26"/>
              </w:rPr>
            </w:pPr>
            <w:r w:rsidRPr="00D13BDB">
              <w:rPr>
                <w:sz w:val="26"/>
                <w:szCs w:val="26"/>
              </w:rPr>
              <w:t xml:space="preserve"> ml </w:t>
            </w:r>
          </w:p>
        </w:tc>
        <w:tc>
          <w:tcPr>
            <w:tcW w:w="1256" w:type="dxa"/>
            <w:tcBorders>
              <w:top w:val="nil"/>
              <w:left w:val="nil"/>
              <w:bottom w:val="single" w:sz="4" w:space="0" w:color="auto"/>
              <w:right w:val="single" w:sz="4" w:space="0" w:color="auto"/>
            </w:tcBorders>
            <w:shd w:val="clear" w:color="000000" w:fill="FFFFFF"/>
            <w:noWrap/>
            <w:vAlign w:val="center"/>
          </w:tcPr>
          <w:p w14:paraId="474C9D65" w14:textId="77777777" w:rsidR="00D13BDB" w:rsidRPr="00D13BDB" w:rsidRDefault="00D13BDB" w:rsidP="00F362EB">
            <w:pPr>
              <w:jc w:val="center"/>
              <w:rPr>
                <w:sz w:val="26"/>
                <w:szCs w:val="26"/>
              </w:rPr>
            </w:pPr>
            <w:r w:rsidRPr="00D13BDB">
              <w:rPr>
                <w:sz w:val="26"/>
                <w:szCs w:val="26"/>
              </w:rPr>
              <w:t>25.000</w:t>
            </w:r>
          </w:p>
        </w:tc>
      </w:tr>
      <w:tr w:rsidR="00D13BDB" w:rsidRPr="00D13BDB" w14:paraId="1A8E1E79"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AA719DC" w14:textId="77777777" w:rsidR="00D13BDB" w:rsidRPr="00D13BDB" w:rsidRDefault="00D13BDB" w:rsidP="00F362EB">
            <w:pPr>
              <w:jc w:val="left"/>
              <w:rPr>
                <w:sz w:val="26"/>
                <w:szCs w:val="26"/>
              </w:rPr>
            </w:pPr>
            <w:r w:rsidRPr="00D13BDB">
              <w:rPr>
                <w:sz w:val="26"/>
                <w:szCs w:val="26"/>
              </w:rPr>
              <w:t>2.6</w:t>
            </w:r>
          </w:p>
        </w:tc>
        <w:tc>
          <w:tcPr>
            <w:tcW w:w="1414" w:type="dxa"/>
            <w:tcBorders>
              <w:top w:val="nil"/>
              <w:left w:val="nil"/>
              <w:bottom w:val="single" w:sz="4" w:space="0" w:color="auto"/>
              <w:right w:val="single" w:sz="4" w:space="0" w:color="auto"/>
            </w:tcBorders>
            <w:shd w:val="clear" w:color="000000" w:fill="FFFFFF"/>
            <w:vAlign w:val="center"/>
          </w:tcPr>
          <w:p w14:paraId="0797FA05" w14:textId="77777777" w:rsidR="00D13BDB" w:rsidRPr="00D13BDB" w:rsidRDefault="00D13BDB" w:rsidP="00F362EB">
            <w:pPr>
              <w:jc w:val="left"/>
              <w:rPr>
                <w:sz w:val="26"/>
                <w:szCs w:val="26"/>
              </w:rPr>
            </w:pPr>
            <w:r w:rsidRPr="00D13BDB">
              <w:rPr>
                <w:sz w:val="26"/>
                <w:szCs w:val="26"/>
              </w:rPr>
              <w:t>Hóa chất dùng cho máy phân tích huyết học dùng để nội kiểm mức thường</w:t>
            </w:r>
          </w:p>
        </w:tc>
        <w:tc>
          <w:tcPr>
            <w:tcW w:w="4819" w:type="dxa"/>
            <w:tcBorders>
              <w:top w:val="nil"/>
              <w:left w:val="nil"/>
              <w:bottom w:val="single" w:sz="4" w:space="0" w:color="auto"/>
              <w:right w:val="single" w:sz="4" w:space="0" w:color="auto"/>
            </w:tcBorders>
            <w:shd w:val="clear" w:color="000000" w:fill="FFFFFF"/>
            <w:vAlign w:val="center"/>
          </w:tcPr>
          <w:p w14:paraId="6C5F5746" w14:textId="77777777" w:rsidR="00D13BDB" w:rsidRPr="00D13BDB" w:rsidRDefault="00D13BDB" w:rsidP="00F362EB">
            <w:pPr>
              <w:jc w:val="left"/>
              <w:rPr>
                <w:sz w:val="26"/>
                <w:szCs w:val="26"/>
              </w:rPr>
            </w:pPr>
            <w:r w:rsidRPr="00D13BDB">
              <w:rPr>
                <w:sz w:val="26"/>
                <w:szCs w:val="26"/>
              </w:rPr>
              <w:t xml:space="preserve">Dùng để kiểm chuẩn xét nghiệm huyết học 5 thành phần bạch cầu </w:t>
            </w:r>
            <w:r w:rsidRPr="00D13BDB">
              <w:rPr>
                <w:sz w:val="26"/>
                <w:szCs w:val="26"/>
              </w:rPr>
              <w:br/>
              <w:t>Tương thích với Máy phân tích huyết học tự động (≥ 26 thông số): Hãng sản xuất: Nihon Kohden/ Nhật Bản; Model: MEK-7300K Celltac Es</w:t>
            </w:r>
          </w:p>
        </w:tc>
        <w:tc>
          <w:tcPr>
            <w:tcW w:w="895" w:type="dxa"/>
            <w:tcBorders>
              <w:top w:val="nil"/>
              <w:left w:val="nil"/>
              <w:bottom w:val="single" w:sz="4" w:space="0" w:color="auto"/>
              <w:right w:val="single" w:sz="4" w:space="0" w:color="auto"/>
            </w:tcBorders>
            <w:shd w:val="clear" w:color="000000" w:fill="FFFFFF"/>
            <w:vAlign w:val="center"/>
          </w:tcPr>
          <w:p w14:paraId="20A400E2"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4EC299AB" w14:textId="77777777" w:rsidR="00D13BDB" w:rsidRPr="00D13BDB" w:rsidRDefault="00D13BDB" w:rsidP="00F362EB">
            <w:pPr>
              <w:jc w:val="center"/>
              <w:rPr>
                <w:sz w:val="26"/>
                <w:szCs w:val="26"/>
              </w:rPr>
            </w:pPr>
            <w:r w:rsidRPr="00D13BDB">
              <w:rPr>
                <w:sz w:val="26"/>
                <w:szCs w:val="26"/>
              </w:rPr>
              <w:t>45</w:t>
            </w:r>
          </w:p>
        </w:tc>
      </w:tr>
      <w:tr w:rsidR="00D13BDB" w:rsidRPr="00D13BDB" w14:paraId="036FBE3F"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933CA44" w14:textId="77777777" w:rsidR="00D13BDB" w:rsidRPr="00D13BDB" w:rsidRDefault="00D13BDB" w:rsidP="00F362EB">
            <w:pPr>
              <w:jc w:val="left"/>
              <w:rPr>
                <w:sz w:val="26"/>
                <w:szCs w:val="26"/>
              </w:rPr>
            </w:pPr>
            <w:r w:rsidRPr="00D13BDB">
              <w:rPr>
                <w:sz w:val="26"/>
                <w:szCs w:val="26"/>
              </w:rPr>
              <w:t>2.7</w:t>
            </w:r>
          </w:p>
        </w:tc>
        <w:tc>
          <w:tcPr>
            <w:tcW w:w="1414" w:type="dxa"/>
            <w:tcBorders>
              <w:top w:val="nil"/>
              <w:left w:val="nil"/>
              <w:bottom w:val="single" w:sz="4" w:space="0" w:color="auto"/>
              <w:right w:val="single" w:sz="4" w:space="0" w:color="auto"/>
            </w:tcBorders>
            <w:shd w:val="clear" w:color="000000" w:fill="FFFFFF"/>
            <w:vAlign w:val="center"/>
          </w:tcPr>
          <w:p w14:paraId="32E38964" w14:textId="77777777" w:rsidR="00D13BDB" w:rsidRPr="00D13BDB" w:rsidRDefault="00D13BDB" w:rsidP="00F362EB">
            <w:pPr>
              <w:jc w:val="left"/>
              <w:rPr>
                <w:sz w:val="26"/>
                <w:szCs w:val="26"/>
              </w:rPr>
            </w:pPr>
            <w:r w:rsidRPr="00D13BDB">
              <w:rPr>
                <w:sz w:val="26"/>
                <w:szCs w:val="26"/>
              </w:rPr>
              <w:t>Hóa chất dùng cho máy phân tích huyết học để nội kiểm mức thấp</w:t>
            </w:r>
          </w:p>
        </w:tc>
        <w:tc>
          <w:tcPr>
            <w:tcW w:w="4819" w:type="dxa"/>
            <w:tcBorders>
              <w:top w:val="nil"/>
              <w:left w:val="nil"/>
              <w:bottom w:val="single" w:sz="4" w:space="0" w:color="auto"/>
              <w:right w:val="single" w:sz="4" w:space="0" w:color="auto"/>
            </w:tcBorders>
            <w:shd w:val="clear" w:color="000000" w:fill="FFFFFF"/>
            <w:vAlign w:val="center"/>
          </w:tcPr>
          <w:p w14:paraId="5E1A9060" w14:textId="77777777" w:rsidR="00D13BDB" w:rsidRPr="00D13BDB" w:rsidRDefault="00D13BDB" w:rsidP="00F362EB">
            <w:pPr>
              <w:jc w:val="left"/>
              <w:rPr>
                <w:sz w:val="26"/>
                <w:szCs w:val="26"/>
              </w:rPr>
            </w:pPr>
            <w:r w:rsidRPr="00D13BDB">
              <w:rPr>
                <w:sz w:val="26"/>
                <w:szCs w:val="26"/>
              </w:rPr>
              <w:t xml:space="preserve">Dùng để kiểm chuẩn xét nghiệm huyết học 5 thành phần bạch cầu </w:t>
            </w:r>
            <w:r w:rsidRPr="00D13BDB">
              <w:rPr>
                <w:sz w:val="26"/>
                <w:szCs w:val="26"/>
              </w:rPr>
              <w:br/>
              <w:t>Tương thích với Máy phân tích huyết học tự động (≥ 26 thông số): Hãng sản xuất: Nihon Kohden/ Nhật Bản; Model: MEK-7300K Celltac Es</w:t>
            </w:r>
          </w:p>
        </w:tc>
        <w:tc>
          <w:tcPr>
            <w:tcW w:w="895" w:type="dxa"/>
            <w:tcBorders>
              <w:top w:val="nil"/>
              <w:left w:val="nil"/>
              <w:bottom w:val="single" w:sz="4" w:space="0" w:color="auto"/>
              <w:right w:val="single" w:sz="4" w:space="0" w:color="auto"/>
            </w:tcBorders>
            <w:shd w:val="clear" w:color="000000" w:fill="FFFFFF"/>
            <w:vAlign w:val="center"/>
          </w:tcPr>
          <w:p w14:paraId="3C21A4EB"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71C09061" w14:textId="77777777" w:rsidR="00D13BDB" w:rsidRPr="00D13BDB" w:rsidRDefault="00D13BDB" w:rsidP="00F362EB">
            <w:pPr>
              <w:jc w:val="center"/>
              <w:rPr>
                <w:sz w:val="26"/>
                <w:szCs w:val="26"/>
              </w:rPr>
            </w:pPr>
            <w:r w:rsidRPr="00D13BDB">
              <w:rPr>
                <w:sz w:val="26"/>
                <w:szCs w:val="26"/>
              </w:rPr>
              <w:t>45</w:t>
            </w:r>
          </w:p>
        </w:tc>
      </w:tr>
      <w:tr w:rsidR="00D13BDB" w:rsidRPr="00D13BDB" w14:paraId="15BE5E54"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0E224AA" w14:textId="77777777" w:rsidR="00D13BDB" w:rsidRPr="00D13BDB" w:rsidRDefault="00D13BDB" w:rsidP="00F362EB">
            <w:pPr>
              <w:jc w:val="left"/>
              <w:rPr>
                <w:sz w:val="26"/>
                <w:szCs w:val="26"/>
              </w:rPr>
            </w:pPr>
            <w:r w:rsidRPr="00D13BDB">
              <w:rPr>
                <w:sz w:val="26"/>
                <w:szCs w:val="26"/>
              </w:rPr>
              <w:t>2.8</w:t>
            </w:r>
          </w:p>
        </w:tc>
        <w:tc>
          <w:tcPr>
            <w:tcW w:w="1414" w:type="dxa"/>
            <w:tcBorders>
              <w:top w:val="nil"/>
              <w:left w:val="nil"/>
              <w:bottom w:val="single" w:sz="4" w:space="0" w:color="auto"/>
              <w:right w:val="single" w:sz="4" w:space="0" w:color="auto"/>
            </w:tcBorders>
            <w:shd w:val="clear" w:color="000000" w:fill="FFFFFF"/>
            <w:vAlign w:val="center"/>
          </w:tcPr>
          <w:p w14:paraId="2EA58D4A" w14:textId="77777777" w:rsidR="00D13BDB" w:rsidRPr="00D13BDB" w:rsidRDefault="00D13BDB" w:rsidP="00F362EB">
            <w:pPr>
              <w:jc w:val="left"/>
              <w:rPr>
                <w:sz w:val="26"/>
                <w:szCs w:val="26"/>
              </w:rPr>
            </w:pPr>
            <w:r w:rsidRPr="00D13BDB">
              <w:rPr>
                <w:sz w:val="26"/>
                <w:szCs w:val="26"/>
              </w:rPr>
              <w:t>Hóa chất dùng cho máy phân tích huyết học để nội kiểm mức cao</w:t>
            </w:r>
          </w:p>
        </w:tc>
        <w:tc>
          <w:tcPr>
            <w:tcW w:w="4819" w:type="dxa"/>
            <w:tcBorders>
              <w:top w:val="nil"/>
              <w:left w:val="nil"/>
              <w:bottom w:val="single" w:sz="4" w:space="0" w:color="auto"/>
              <w:right w:val="single" w:sz="4" w:space="0" w:color="auto"/>
            </w:tcBorders>
            <w:shd w:val="clear" w:color="000000" w:fill="FFFFFF"/>
            <w:vAlign w:val="center"/>
          </w:tcPr>
          <w:p w14:paraId="202A095B" w14:textId="77777777" w:rsidR="00D13BDB" w:rsidRPr="00D13BDB" w:rsidRDefault="00D13BDB" w:rsidP="00F362EB">
            <w:pPr>
              <w:rPr>
                <w:sz w:val="26"/>
                <w:szCs w:val="26"/>
              </w:rPr>
            </w:pPr>
            <w:r w:rsidRPr="00D13BDB">
              <w:rPr>
                <w:sz w:val="26"/>
                <w:szCs w:val="26"/>
              </w:rPr>
              <w:t xml:space="preserve">Dùng để kiểm chuẩn xét nghiệm huyết học 5 thành phần bạch cầu </w:t>
            </w:r>
            <w:r w:rsidRPr="00D13BDB">
              <w:rPr>
                <w:sz w:val="26"/>
                <w:szCs w:val="26"/>
              </w:rPr>
              <w:br/>
              <w:t>Tương thích với Máy phân tích huyết học tự động (≥ 26 thông số): Hãng sản xuất: Nihon Kohden/ Nhật Bản; Model: MEK-7300K Celltac Es</w:t>
            </w:r>
          </w:p>
          <w:p w14:paraId="07B5A7C0"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5EF1335C"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664C3C9E" w14:textId="77777777" w:rsidR="00D13BDB" w:rsidRPr="00D13BDB" w:rsidRDefault="00D13BDB" w:rsidP="00F362EB">
            <w:pPr>
              <w:jc w:val="center"/>
              <w:rPr>
                <w:sz w:val="26"/>
                <w:szCs w:val="26"/>
              </w:rPr>
            </w:pPr>
            <w:r w:rsidRPr="00D13BDB">
              <w:rPr>
                <w:sz w:val="26"/>
                <w:szCs w:val="26"/>
              </w:rPr>
              <w:t>45</w:t>
            </w:r>
          </w:p>
        </w:tc>
      </w:tr>
      <w:tr w:rsidR="00D13BDB" w:rsidRPr="00D13BDB" w14:paraId="71BAD00F"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33589B1" w14:textId="77777777" w:rsidR="00D13BDB" w:rsidRPr="00D13BDB" w:rsidRDefault="00D13BDB" w:rsidP="00F362EB">
            <w:pPr>
              <w:jc w:val="left"/>
              <w:rPr>
                <w:sz w:val="26"/>
                <w:szCs w:val="26"/>
              </w:rPr>
            </w:pPr>
            <w:r w:rsidRPr="00D13BDB">
              <w:rPr>
                <w:sz w:val="26"/>
                <w:szCs w:val="26"/>
              </w:rPr>
              <w:lastRenderedPageBreak/>
              <w:t>2.9</w:t>
            </w:r>
          </w:p>
        </w:tc>
        <w:tc>
          <w:tcPr>
            <w:tcW w:w="1414" w:type="dxa"/>
            <w:tcBorders>
              <w:top w:val="nil"/>
              <w:left w:val="nil"/>
              <w:bottom w:val="single" w:sz="4" w:space="0" w:color="auto"/>
              <w:right w:val="single" w:sz="4" w:space="0" w:color="auto"/>
            </w:tcBorders>
            <w:shd w:val="clear" w:color="000000" w:fill="FFFFFF"/>
            <w:vAlign w:val="center"/>
          </w:tcPr>
          <w:p w14:paraId="77F02895" w14:textId="77777777" w:rsidR="00D13BDB" w:rsidRPr="00D13BDB" w:rsidRDefault="00D13BDB" w:rsidP="00F362EB">
            <w:pPr>
              <w:jc w:val="left"/>
              <w:rPr>
                <w:sz w:val="26"/>
                <w:szCs w:val="26"/>
              </w:rPr>
            </w:pPr>
            <w:r w:rsidRPr="00D13BDB">
              <w:rPr>
                <w:sz w:val="26"/>
                <w:szCs w:val="26"/>
              </w:rPr>
              <w:t>Thuốc thử xét nghiệm định nhóm máu A</w:t>
            </w:r>
          </w:p>
        </w:tc>
        <w:tc>
          <w:tcPr>
            <w:tcW w:w="4819" w:type="dxa"/>
            <w:tcBorders>
              <w:top w:val="nil"/>
              <w:left w:val="nil"/>
              <w:bottom w:val="single" w:sz="4" w:space="0" w:color="auto"/>
              <w:right w:val="single" w:sz="4" w:space="0" w:color="auto"/>
            </w:tcBorders>
            <w:shd w:val="clear" w:color="000000" w:fill="FFFFFF"/>
            <w:vAlign w:val="center"/>
          </w:tcPr>
          <w:p w14:paraId="5351E1CD" w14:textId="77777777" w:rsidR="00D13BDB" w:rsidRPr="00D13BDB" w:rsidRDefault="00D13BDB" w:rsidP="00F362EB">
            <w:pPr>
              <w:jc w:val="left"/>
              <w:rPr>
                <w:sz w:val="26"/>
                <w:szCs w:val="26"/>
              </w:rPr>
            </w:pPr>
            <w:r w:rsidRPr="00D13BDB">
              <w:rPr>
                <w:sz w:val="26"/>
                <w:szCs w:val="26"/>
              </w:rPr>
              <w:t xml:space="preserve"> Thành phần:</w:t>
            </w:r>
            <w:r w:rsidRPr="00D13BDB">
              <w:rPr>
                <w:sz w:val="26"/>
                <w:szCs w:val="26"/>
              </w:rPr>
              <w:br/>
              <w:t xml:space="preserve">Hóa chất xác định nhóm máu đơn dòng IgM ABO chứa các kháng thể đơn dòng chuột được pha loãng với dung dịch đệm phosphate có chứa natri clorua, EDTA và albumin bò. Mỗi hóa chất được pha loãng tối ưu để sử dụng với tất cả các kỹ thuật đề nghị được nêu dưới đây mà không cần pha loãng hoặc bổ sung thêm. Đạt tiêu chuẩn ISO 13485, CE             </w:t>
            </w:r>
          </w:p>
        </w:tc>
        <w:tc>
          <w:tcPr>
            <w:tcW w:w="895" w:type="dxa"/>
            <w:tcBorders>
              <w:top w:val="nil"/>
              <w:left w:val="nil"/>
              <w:bottom w:val="single" w:sz="4" w:space="0" w:color="auto"/>
              <w:right w:val="single" w:sz="4" w:space="0" w:color="auto"/>
            </w:tcBorders>
            <w:shd w:val="clear" w:color="000000" w:fill="FFFFFF"/>
            <w:vAlign w:val="center"/>
          </w:tcPr>
          <w:p w14:paraId="0750511D"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2F447EA2" w14:textId="77777777" w:rsidR="00D13BDB" w:rsidRPr="00D13BDB" w:rsidRDefault="00D13BDB" w:rsidP="00F362EB">
            <w:pPr>
              <w:jc w:val="center"/>
              <w:rPr>
                <w:sz w:val="26"/>
                <w:szCs w:val="26"/>
              </w:rPr>
            </w:pPr>
            <w:r w:rsidRPr="00D13BDB">
              <w:rPr>
                <w:sz w:val="26"/>
                <w:szCs w:val="26"/>
              </w:rPr>
              <w:t>50</w:t>
            </w:r>
          </w:p>
        </w:tc>
      </w:tr>
      <w:tr w:rsidR="00D13BDB" w:rsidRPr="00D13BDB" w14:paraId="55FDB0E2"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26CCCD08" w14:textId="77777777" w:rsidR="00D13BDB" w:rsidRPr="00D13BDB" w:rsidRDefault="00D13BDB" w:rsidP="00F362EB">
            <w:pPr>
              <w:jc w:val="left"/>
              <w:rPr>
                <w:sz w:val="26"/>
                <w:szCs w:val="26"/>
              </w:rPr>
            </w:pPr>
            <w:r w:rsidRPr="00D13BDB">
              <w:rPr>
                <w:sz w:val="26"/>
                <w:szCs w:val="26"/>
              </w:rPr>
              <w:t>2.10</w:t>
            </w:r>
          </w:p>
        </w:tc>
        <w:tc>
          <w:tcPr>
            <w:tcW w:w="1414" w:type="dxa"/>
            <w:tcBorders>
              <w:top w:val="nil"/>
              <w:left w:val="nil"/>
              <w:bottom w:val="single" w:sz="4" w:space="0" w:color="auto"/>
              <w:right w:val="single" w:sz="4" w:space="0" w:color="auto"/>
            </w:tcBorders>
            <w:shd w:val="clear" w:color="000000" w:fill="FFFFFF"/>
            <w:vAlign w:val="center"/>
          </w:tcPr>
          <w:p w14:paraId="19E26FDE" w14:textId="77777777" w:rsidR="00D13BDB" w:rsidRPr="00D13BDB" w:rsidRDefault="00D13BDB" w:rsidP="00F362EB">
            <w:pPr>
              <w:jc w:val="left"/>
              <w:rPr>
                <w:sz w:val="26"/>
                <w:szCs w:val="26"/>
              </w:rPr>
            </w:pPr>
            <w:r w:rsidRPr="00D13BDB">
              <w:rPr>
                <w:sz w:val="26"/>
                <w:szCs w:val="26"/>
              </w:rPr>
              <w:t>Thuốc thử xét nghiệm định nhóm máu B</w:t>
            </w:r>
          </w:p>
        </w:tc>
        <w:tc>
          <w:tcPr>
            <w:tcW w:w="4819" w:type="dxa"/>
            <w:tcBorders>
              <w:top w:val="nil"/>
              <w:left w:val="nil"/>
              <w:bottom w:val="single" w:sz="4" w:space="0" w:color="auto"/>
              <w:right w:val="single" w:sz="4" w:space="0" w:color="auto"/>
            </w:tcBorders>
            <w:shd w:val="clear" w:color="000000" w:fill="FFFFFF"/>
            <w:vAlign w:val="center"/>
          </w:tcPr>
          <w:p w14:paraId="1EEA67D3" w14:textId="77777777" w:rsidR="00D13BDB" w:rsidRPr="00D13BDB" w:rsidRDefault="00D13BDB" w:rsidP="00F362EB">
            <w:pPr>
              <w:jc w:val="left"/>
              <w:rPr>
                <w:sz w:val="26"/>
                <w:szCs w:val="26"/>
              </w:rPr>
            </w:pPr>
            <w:r w:rsidRPr="00D13BDB">
              <w:rPr>
                <w:sz w:val="26"/>
                <w:szCs w:val="26"/>
              </w:rPr>
              <w:t>Thành phần:</w:t>
            </w:r>
            <w:r w:rsidRPr="00D13BDB">
              <w:rPr>
                <w:sz w:val="26"/>
                <w:szCs w:val="26"/>
              </w:rPr>
              <w:br/>
              <w:t xml:space="preserve">Hóa chất xác định nhóm máu đơn dòng IgM ABO chứa các kháng thể đơn dòng chuột được pha loãng với dung dịch đệm phosphate có chứa natri clorua, EDTA và albumin bò. Mỗi hóa chất được pha loãng tối ưu để sử dụng với tất cả các kỹ thuật đề nghị được nêu dưới đây mà không cần pha loãng hoặc bổ sung thêm. Đạt tiêu chuẩn ISO 13485, CE                  </w:t>
            </w:r>
          </w:p>
        </w:tc>
        <w:tc>
          <w:tcPr>
            <w:tcW w:w="895" w:type="dxa"/>
            <w:tcBorders>
              <w:top w:val="nil"/>
              <w:left w:val="nil"/>
              <w:bottom w:val="single" w:sz="4" w:space="0" w:color="auto"/>
              <w:right w:val="single" w:sz="4" w:space="0" w:color="auto"/>
            </w:tcBorders>
            <w:shd w:val="clear" w:color="000000" w:fill="FFFFFF"/>
            <w:vAlign w:val="center"/>
          </w:tcPr>
          <w:p w14:paraId="219DCAC4"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3D789520" w14:textId="77777777" w:rsidR="00D13BDB" w:rsidRPr="00D13BDB" w:rsidRDefault="00D13BDB" w:rsidP="00F362EB">
            <w:pPr>
              <w:jc w:val="center"/>
              <w:rPr>
                <w:sz w:val="26"/>
                <w:szCs w:val="26"/>
              </w:rPr>
            </w:pPr>
            <w:r w:rsidRPr="00D13BDB">
              <w:rPr>
                <w:sz w:val="26"/>
                <w:szCs w:val="26"/>
              </w:rPr>
              <w:t>50</w:t>
            </w:r>
          </w:p>
        </w:tc>
      </w:tr>
      <w:tr w:rsidR="00D13BDB" w:rsidRPr="00D13BDB" w14:paraId="5A90DB89"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077BA27" w14:textId="77777777" w:rsidR="00D13BDB" w:rsidRPr="00D13BDB" w:rsidRDefault="00D13BDB" w:rsidP="00F362EB">
            <w:pPr>
              <w:jc w:val="left"/>
              <w:rPr>
                <w:sz w:val="26"/>
                <w:szCs w:val="26"/>
              </w:rPr>
            </w:pPr>
            <w:r w:rsidRPr="00D13BDB">
              <w:rPr>
                <w:sz w:val="26"/>
                <w:szCs w:val="26"/>
              </w:rPr>
              <w:t>2.11</w:t>
            </w:r>
          </w:p>
        </w:tc>
        <w:tc>
          <w:tcPr>
            <w:tcW w:w="1414" w:type="dxa"/>
            <w:tcBorders>
              <w:top w:val="nil"/>
              <w:left w:val="nil"/>
              <w:bottom w:val="single" w:sz="4" w:space="0" w:color="auto"/>
              <w:right w:val="single" w:sz="4" w:space="0" w:color="auto"/>
            </w:tcBorders>
            <w:shd w:val="clear" w:color="000000" w:fill="FFFFFF"/>
            <w:vAlign w:val="center"/>
          </w:tcPr>
          <w:p w14:paraId="0C2D1ACD" w14:textId="77777777" w:rsidR="00D13BDB" w:rsidRPr="00D13BDB" w:rsidRDefault="00D13BDB" w:rsidP="00F362EB">
            <w:pPr>
              <w:jc w:val="left"/>
              <w:rPr>
                <w:sz w:val="26"/>
                <w:szCs w:val="26"/>
              </w:rPr>
            </w:pPr>
            <w:r w:rsidRPr="00D13BDB">
              <w:rPr>
                <w:sz w:val="26"/>
                <w:szCs w:val="26"/>
              </w:rPr>
              <w:t>Thuốc thử xét nghiệm định nhóm máu AB</w:t>
            </w:r>
          </w:p>
        </w:tc>
        <w:tc>
          <w:tcPr>
            <w:tcW w:w="4819" w:type="dxa"/>
            <w:tcBorders>
              <w:top w:val="nil"/>
              <w:left w:val="nil"/>
              <w:bottom w:val="single" w:sz="4" w:space="0" w:color="auto"/>
              <w:right w:val="single" w:sz="4" w:space="0" w:color="auto"/>
            </w:tcBorders>
            <w:shd w:val="clear" w:color="000000" w:fill="FFFFFF"/>
            <w:vAlign w:val="center"/>
          </w:tcPr>
          <w:p w14:paraId="3969D988" w14:textId="77777777" w:rsidR="00D13BDB" w:rsidRPr="00D13BDB" w:rsidRDefault="00D13BDB" w:rsidP="00F362EB">
            <w:pPr>
              <w:jc w:val="left"/>
              <w:rPr>
                <w:sz w:val="26"/>
                <w:szCs w:val="26"/>
              </w:rPr>
            </w:pPr>
            <w:r w:rsidRPr="00D13BDB">
              <w:rPr>
                <w:sz w:val="26"/>
                <w:szCs w:val="26"/>
              </w:rPr>
              <w:t>Thành phần:</w:t>
            </w:r>
            <w:r w:rsidRPr="00D13BDB">
              <w:rPr>
                <w:sz w:val="26"/>
                <w:szCs w:val="26"/>
              </w:rPr>
              <w:br/>
              <w:t xml:space="preserve">Hóa chất xác định nhóm máu đơn dòng IgM ABO chứa các kháng thể đơn dòng chuột được pha loãng với dung dịch đệm phosphate có chứa natri clorua, EDTA và albumin bò. Mỗi hóa chất được pha loãng tối ưu để sử dụng với tất cả các kỹ thuật đề nghị được nêu dưới đây mà không cần pha loãng hoặc bổ sung thêm. Đạt tiêu chuẩn ISO 13485, CE             </w:t>
            </w:r>
          </w:p>
        </w:tc>
        <w:tc>
          <w:tcPr>
            <w:tcW w:w="895" w:type="dxa"/>
            <w:tcBorders>
              <w:top w:val="nil"/>
              <w:left w:val="nil"/>
              <w:bottom w:val="single" w:sz="4" w:space="0" w:color="auto"/>
              <w:right w:val="single" w:sz="4" w:space="0" w:color="auto"/>
            </w:tcBorders>
            <w:shd w:val="clear" w:color="000000" w:fill="FFFFFF"/>
            <w:vAlign w:val="center"/>
          </w:tcPr>
          <w:p w14:paraId="2CCAF815" w14:textId="77777777" w:rsidR="00D13BDB" w:rsidRPr="00D13BDB" w:rsidRDefault="00D13BDB" w:rsidP="00F362EB">
            <w:pPr>
              <w:jc w:val="center"/>
              <w:rPr>
                <w:sz w:val="26"/>
                <w:szCs w:val="26"/>
              </w:rPr>
            </w:pPr>
            <w:r w:rsidRPr="00D13BDB">
              <w:rPr>
                <w:sz w:val="26"/>
                <w:szCs w:val="26"/>
              </w:rPr>
              <w:t>ml</w:t>
            </w:r>
          </w:p>
        </w:tc>
        <w:tc>
          <w:tcPr>
            <w:tcW w:w="1256" w:type="dxa"/>
            <w:tcBorders>
              <w:top w:val="nil"/>
              <w:left w:val="nil"/>
              <w:bottom w:val="single" w:sz="4" w:space="0" w:color="auto"/>
              <w:right w:val="single" w:sz="4" w:space="0" w:color="auto"/>
            </w:tcBorders>
            <w:shd w:val="clear" w:color="000000" w:fill="FFFFFF"/>
            <w:noWrap/>
            <w:vAlign w:val="center"/>
          </w:tcPr>
          <w:p w14:paraId="019C0C4F" w14:textId="77777777" w:rsidR="00D13BDB" w:rsidRPr="00D13BDB" w:rsidRDefault="00D13BDB" w:rsidP="00F362EB">
            <w:pPr>
              <w:jc w:val="center"/>
              <w:rPr>
                <w:sz w:val="26"/>
                <w:szCs w:val="26"/>
              </w:rPr>
            </w:pPr>
            <w:r w:rsidRPr="00D13BDB">
              <w:rPr>
                <w:sz w:val="26"/>
                <w:szCs w:val="26"/>
              </w:rPr>
              <w:t>50</w:t>
            </w:r>
          </w:p>
        </w:tc>
      </w:tr>
      <w:tr w:rsidR="00D13BDB" w:rsidRPr="00D13BDB" w14:paraId="614B31F3"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242F064" w14:textId="77777777" w:rsidR="00D13BDB" w:rsidRPr="00D13BDB" w:rsidRDefault="00D13BDB" w:rsidP="00F362EB">
            <w:pPr>
              <w:jc w:val="left"/>
              <w:rPr>
                <w:sz w:val="26"/>
                <w:szCs w:val="26"/>
              </w:rPr>
            </w:pPr>
            <w:r w:rsidRPr="00D13BDB">
              <w:rPr>
                <w:sz w:val="26"/>
                <w:szCs w:val="26"/>
              </w:rPr>
              <w:t>2.12</w:t>
            </w:r>
          </w:p>
        </w:tc>
        <w:tc>
          <w:tcPr>
            <w:tcW w:w="1414" w:type="dxa"/>
            <w:tcBorders>
              <w:top w:val="nil"/>
              <w:left w:val="nil"/>
              <w:bottom w:val="single" w:sz="4" w:space="0" w:color="auto"/>
              <w:right w:val="single" w:sz="4" w:space="0" w:color="auto"/>
            </w:tcBorders>
            <w:shd w:val="clear" w:color="000000" w:fill="FFFFFF"/>
            <w:vAlign w:val="center"/>
          </w:tcPr>
          <w:p w14:paraId="5D0CCE32" w14:textId="77777777" w:rsidR="00D13BDB" w:rsidRPr="00D13BDB" w:rsidRDefault="00D13BDB" w:rsidP="00F362EB">
            <w:pPr>
              <w:jc w:val="left"/>
              <w:rPr>
                <w:sz w:val="26"/>
                <w:szCs w:val="26"/>
              </w:rPr>
            </w:pPr>
            <w:r w:rsidRPr="00D13BDB">
              <w:rPr>
                <w:sz w:val="26"/>
                <w:szCs w:val="26"/>
              </w:rPr>
              <w:t>Thuốc thử xét nghiệm định nhóm máu D</w:t>
            </w:r>
          </w:p>
        </w:tc>
        <w:tc>
          <w:tcPr>
            <w:tcW w:w="4819" w:type="dxa"/>
            <w:tcBorders>
              <w:top w:val="nil"/>
              <w:left w:val="nil"/>
              <w:bottom w:val="single" w:sz="4" w:space="0" w:color="auto"/>
              <w:right w:val="single" w:sz="4" w:space="0" w:color="auto"/>
            </w:tcBorders>
            <w:shd w:val="clear" w:color="000000" w:fill="FFFFFF"/>
            <w:vAlign w:val="center"/>
          </w:tcPr>
          <w:p w14:paraId="4F4F31E7" w14:textId="77777777" w:rsidR="00D13BDB" w:rsidRPr="00D13BDB" w:rsidRDefault="00D13BDB" w:rsidP="00F362EB">
            <w:pPr>
              <w:rPr>
                <w:sz w:val="26"/>
                <w:szCs w:val="26"/>
              </w:rPr>
            </w:pPr>
            <w:r w:rsidRPr="00D13BDB">
              <w:rPr>
                <w:sz w:val="26"/>
                <w:szCs w:val="26"/>
              </w:rPr>
              <w:t>Thành phần:</w:t>
            </w:r>
            <w:r w:rsidRPr="00D13BDB">
              <w:rPr>
                <w:sz w:val="26"/>
                <w:szCs w:val="26"/>
              </w:rPr>
              <w:br/>
              <w:t>Hóa chất Anti-D là một protein thấp, có chứa đơn dòng IgM và IgG của người được pha loãng trong dung dịch đệm phosphate có chứa natri clorua (0,9 g%), albumin bò (3 g%) và potentiators đại phân tử. Khi cho mẫu bệnh phẩm, thuốc thử này sẽ trực tiếp ngưng kết Rh D tế bào dương tính, bao gồm phần lớn các biến thể (nhưng không phải DVI) và một tỷ lệ cao của yếu D (Du) khi sử dụng các kỹ thuật được đề nghị. Hóa chất được pha loãng tối ưu để sử dụng trên các mẫu bệnh nhân với tất cả các kỹ thuật đề nghị được nêu dưới đây mà không cần pha loãng hoặc bổ sung.</w:t>
            </w:r>
          </w:p>
          <w:p w14:paraId="2C3A3E51" w14:textId="77777777" w:rsidR="00D13BDB" w:rsidRPr="00D13BDB" w:rsidRDefault="00D13BDB" w:rsidP="00F362EB">
            <w:pPr>
              <w:jc w:val="left"/>
              <w:rPr>
                <w:sz w:val="26"/>
                <w:szCs w:val="26"/>
              </w:rPr>
            </w:pPr>
            <w:r w:rsidRPr="00D13BDB">
              <w:rPr>
                <w:sz w:val="26"/>
                <w:szCs w:val="26"/>
              </w:rPr>
              <w:lastRenderedPageBreak/>
              <w:t xml:space="preserve">Đạt tiêu chuẩn ISO 13485, CE             </w:t>
            </w:r>
          </w:p>
        </w:tc>
        <w:tc>
          <w:tcPr>
            <w:tcW w:w="895" w:type="dxa"/>
            <w:tcBorders>
              <w:top w:val="nil"/>
              <w:left w:val="nil"/>
              <w:bottom w:val="single" w:sz="4" w:space="0" w:color="auto"/>
              <w:right w:val="single" w:sz="4" w:space="0" w:color="auto"/>
            </w:tcBorders>
            <w:shd w:val="clear" w:color="000000" w:fill="FFFFFF"/>
            <w:vAlign w:val="center"/>
          </w:tcPr>
          <w:p w14:paraId="51756345" w14:textId="77777777" w:rsidR="00D13BDB" w:rsidRPr="00D13BDB" w:rsidRDefault="00D13BDB" w:rsidP="00F362EB">
            <w:pPr>
              <w:jc w:val="center"/>
              <w:rPr>
                <w:sz w:val="26"/>
                <w:szCs w:val="26"/>
              </w:rPr>
            </w:pPr>
            <w:r w:rsidRPr="00D13BDB">
              <w:rPr>
                <w:sz w:val="26"/>
                <w:szCs w:val="26"/>
              </w:rPr>
              <w:lastRenderedPageBreak/>
              <w:t>ml</w:t>
            </w:r>
          </w:p>
        </w:tc>
        <w:tc>
          <w:tcPr>
            <w:tcW w:w="1256" w:type="dxa"/>
            <w:tcBorders>
              <w:top w:val="nil"/>
              <w:left w:val="nil"/>
              <w:bottom w:val="single" w:sz="4" w:space="0" w:color="auto"/>
              <w:right w:val="single" w:sz="4" w:space="0" w:color="auto"/>
            </w:tcBorders>
            <w:shd w:val="clear" w:color="000000" w:fill="FFFFFF"/>
            <w:noWrap/>
            <w:vAlign w:val="center"/>
          </w:tcPr>
          <w:p w14:paraId="1F6E3099" w14:textId="77777777" w:rsidR="00D13BDB" w:rsidRPr="00D13BDB" w:rsidRDefault="00D13BDB" w:rsidP="00F362EB">
            <w:pPr>
              <w:jc w:val="center"/>
              <w:rPr>
                <w:sz w:val="26"/>
                <w:szCs w:val="26"/>
              </w:rPr>
            </w:pPr>
            <w:r w:rsidRPr="00D13BDB">
              <w:rPr>
                <w:sz w:val="26"/>
                <w:szCs w:val="26"/>
              </w:rPr>
              <w:t>50</w:t>
            </w:r>
          </w:p>
        </w:tc>
      </w:tr>
      <w:tr w:rsidR="00D13BDB" w:rsidRPr="00D13BDB" w14:paraId="0B646685"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CC82559" w14:textId="77777777" w:rsidR="00D13BDB" w:rsidRPr="00D13BDB" w:rsidRDefault="00D13BDB" w:rsidP="00F362EB">
            <w:pPr>
              <w:jc w:val="left"/>
              <w:rPr>
                <w:sz w:val="26"/>
                <w:szCs w:val="26"/>
              </w:rPr>
            </w:pPr>
            <w:r w:rsidRPr="00D13BDB">
              <w:rPr>
                <w:sz w:val="26"/>
                <w:szCs w:val="26"/>
              </w:rPr>
              <w:t>3</w:t>
            </w:r>
          </w:p>
        </w:tc>
        <w:tc>
          <w:tcPr>
            <w:tcW w:w="1414" w:type="dxa"/>
            <w:tcBorders>
              <w:top w:val="nil"/>
              <w:left w:val="nil"/>
              <w:bottom w:val="single" w:sz="4" w:space="0" w:color="auto"/>
              <w:right w:val="single" w:sz="4" w:space="0" w:color="auto"/>
            </w:tcBorders>
            <w:shd w:val="clear" w:color="000000" w:fill="FFFFFF"/>
            <w:vAlign w:val="center"/>
          </w:tcPr>
          <w:p w14:paraId="454D9AA7" w14:textId="77777777" w:rsidR="00D13BDB" w:rsidRPr="00D13BDB" w:rsidRDefault="00D13BDB" w:rsidP="00F362EB">
            <w:pPr>
              <w:jc w:val="left"/>
              <w:rPr>
                <w:sz w:val="26"/>
                <w:szCs w:val="26"/>
              </w:rPr>
            </w:pPr>
            <w:r w:rsidRPr="00D13BDB">
              <w:rPr>
                <w:b/>
                <w:bCs/>
                <w:sz w:val="26"/>
                <w:szCs w:val="26"/>
              </w:rPr>
              <w:t>Sinh phẩm xét nghiệm</w:t>
            </w:r>
          </w:p>
        </w:tc>
        <w:tc>
          <w:tcPr>
            <w:tcW w:w="4819" w:type="dxa"/>
            <w:tcBorders>
              <w:top w:val="nil"/>
              <w:left w:val="nil"/>
              <w:bottom w:val="single" w:sz="4" w:space="0" w:color="auto"/>
              <w:right w:val="single" w:sz="4" w:space="0" w:color="auto"/>
            </w:tcBorders>
            <w:shd w:val="clear" w:color="000000" w:fill="FFFFFF"/>
            <w:vAlign w:val="center"/>
          </w:tcPr>
          <w:p w14:paraId="4D32D1E8" w14:textId="77777777" w:rsidR="00D13BDB" w:rsidRPr="00D13BDB" w:rsidRDefault="00D13BDB" w:rsidP="00F362EB">
            <w:pPr>
              <w:jc w:val="left"/>
              <w:rPr>
                <w:sz w:val="26"/>
                <w:szCs w:val="26"/>
              </w:rPr>
            </w:pPr>
          </w:p>
        </w:tc>
        <w:tc>
          <w:tcPr>
            <w:tcW w:w="895" w:type="dxa"/>
            <w:tcBorders>
              <w:top w:val="nil"/>
              <w:left w:val="nil"/>
              <w:bottom w:val="single" w:sz="4" w:space="0" w:color="auto"/>
              <w:right w:val="single" w:sz="4" w:space="0" w:color="auto"/>
            </w:tcBorders>
            <w:shd w:val="clear" w:color="000000" w:fill="FFFFFF"/>
            <w:vAlign w:val="center"/>
          </w:tcPr>
          <w:p w14:paraId="31AB97EF" w14:textId="77777777" w:rsidR="00D13BDB" w:rsidRPr="00D13BDB" w:rsidRDefault="00D13BDB" w:rsidP="00F362EB">
            <w:pPr>
              <w:jc w:val="center"/>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1EF07FD2" w14:textId="77777777" w:rsidR="00D13BDB" w:rsidRPr="00D13BDB" w:rsidRDefault="00D13BDB" w:rsidP="00F362EB">
            <w:pPr>
              <w:jc w:val="center"/>
              <w:rPr>
                <w:sz w:val="26"/>
                <w:szCs w:val="26"/>
              </w:rPr>
            </w:pPr>
          </w:p>
        </w:tc>
      </w:tr>
      <w:tr w:rsidR="00D13BDB" w:rsidRPr="00D13BDB" w14:paraId="3B6A543E"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25BDBDE1" w14:textId="77777777" w:rsidR="00D13BDB" w:rsidRPr="00D13BDB" w:rsidRDefault="00D13BDB" w:rsidP="00F362EB">
            <w:pPr>
              <w:jc w:val="left"/>
              <w:rPr>
                <w:sz w:val="26"/>
                <w:szCs w:val="26"/>
              </w:rPr>
            </w:pPr>
            <w:r w:rsidRPr="00D13BDB">
              <w:rPr>
                <w:sz w:val="26"/>
                <w:szCs w:val="26"/>
              </w:rPr>
              <w:t>3.1</w:t>
            </w:r>
          </w:p>
        </w:tc>
        <w:tc>
          <w:tcPr>
            <w:tcW w:w="1414" w:type="dxa"/>
            <w:tcBorders>
              <w:top w:val="nil"/>
              <w:left w:val="nil"/>
              <w:bottom w:val="single" w:sz="4" w:space="0" w:color="auto"/>
              <w:right w:val="single" w:sz="4" w:space="0" w:color="auto"/>
            </w:tcBorders>
            <w:shd w:val="clear" w:color="000000" w:fill="FFFFFF"/>
            <w:vAlign w:val="center"/>
          </w:tcPr>
          <w:p w14:paraId="7B2A381A" w14:textId="77777777" w:rsidR="00D13BDB" w:rsidRPr="00D13BDB" w:rsidRDefault="00D13BDB" w:rsidP="00F362EB">
            <w:pPr>
              <w:jc w:val="left"/>
              <w:rPr>
                <w:b/>
                <w:bCs/>
                <w:sz w:val="26"/>
                <w:szCs w:val="26"/>
              </w:rPr>
            </w:pPr>
            <w:r w:rsidRPr="00D13BDB">
              <w:rPr>
                <w:sz w:val="26"/>
                <w:szCs w:val="26"/>
              </w:rPr>
              <w:t>Khay thử xét nghiệm định tính  phát hiện các kháng thể kháng HCV trong huyết thanh</w:t>
            </w:r>
          </w:p>
        </w:tc>
        <w:tc>
          <w:tcPr>
            <w:tcW w:w="4819" w:type="dxa"/>
            <w:tcBorders>
              <w:top w:val="nil"/>
              <w:left w:val="nil"/>
              <w:bottom w:val="single" w:sz="4" w:space="0" w:color="auto"/>
              <w:right w:val="single" w:sz="4" w:space="0" w:color="auto"/>
            </w:tcBorders>
            <w:shd w:val="clear" w:color="000000" w:fill="FFFFFF"/>
            <w:vAlign w:val="center"/>
          </w:tcPr>
          <w:p w14:paraId="1DB735B5" w14:textId="77777777" w:rsidR="00D13BDB" w:rsidRPr="00D13BDB" w:rsidRDefault="00D13BDB" w:rsidP="00F362EB">
            <w:pPr>
              <w:jc w:val="left"/>
              <w:rPr>
                <w:sz w:val="26"/>
                <w:szCs w:val="26"/>
              </w:rPr>
            </w:pPr>
            <w:r w:rsidRPr="00D13BDB">
              <w:rPr>
                <w:sz w:val="26"/>
                <w:szCs w:val="26"/>
              </w:rPr>
              <w:t>Là xét nghiệm chẩn đoán in vitro dựa trên nguyên lý sắc ký miễn dịch được dùng để định tính phát hiện kháng thể kháng vi rút Viêm gan C (HCV).</w:t>
            </w:r>
            <w:r w:rsidRPr="00D13BDB">
              <w:rPr>
                <w:sz w:val="26"/>
                <w:szCs w:val="26"/>
              </w:rPr>
              <w:br/>
              <w:t>- Sử dụng được với cả 3 loại mẫu: huyết thanh, huyết tương, máu toàn phần của người.</w:t>
            </w:r>
            <w:r w:rsidRPr="00D13BDB">
              <w:rPr>
                <w:sz w:val="26"/>
                <w:szCs w:val="26"/>
              </w:rPr>
              <w:br/>
              <w:t>- Không bị gây nhiễu bởi: Hemoglobin, Cholesterol, Bilirubin, L-Ascorbic acid, Ampicillin, Acetaminophen, Aspirin.</w:t>
            </w:r>
            <w:r w:rsidRPr="00D13BDB">
              <w:rPr>
                <w:sz w:val="26"/>
                <w:szCs w:val="26"/>
              </w:rPr>
              <w:br/>
              <w:t>- Không phản ứng chéo với: Dengue, HBV, HIV, Syphilis.</w:t>
            </w:r>
            <w:r w:rsidRPr="00D13BDB">
              <w:rPr>
                <w:sz w:val="26"/>
                <w:szCs w:val="26"/>
              </w:rPr>
              <w:br/>
              <w:t>- Dạng khay (Cassette).</w:t>
            </w:r>
            <w:r w:rsidRPr="00D13BDB">
              <w:rPr>
                <w:sz w:val="26"/>
                <w:szCs w:val="26"/>
              </w:rPr>
              <w:br/>
              <w:t>- Thể tích mẫu sử dụng: 10µL huyết thanh/huyết tương hoặc 20µL máu toàn phần.</w:t>
            </w:r>
            <w:r w:rsidRPr="00D13BDB">
              <w:rPr>
                <w:sz w:val="26"/>
                <w:szCs w:val="26"/>
              </w:rPr>
              <w:br/>
              <w:t>- Có chứng nhận phân tích chất lượng COA.</w:t>
            </w:r>
            <w:r w:rsidRPr="00D13BDB">
              <w:rPr>
                <w:sz w:val="26"/>
                <w:szCs w:val="26"/>
              </w:rPr>
              <w:br/>
              <w:t>- Giấy phép lưu hành của Bộ Y Tế cấp.</w:t>
            </w:r>
          </w:p>
        </w:tc>
        <w:tc>
          <w:tcPr>
            <w:tcW w:w="895" w:type="dxa"/>
            <w:tcBorders>
              <w:top w:val="nil"/>
              <w:left w:val="nil"/>
              <w:bottom w:val="single" w:sz="4" w:space="0" w:color="auto"/>
              <w:right w:val="single" w:sz="4" w:space="0" w:color="auto"/>
            </w:tcBorders>
            <w:shd w:val="clear" w:color="000000" w:fill="FFFFFF"/>
            <w:vAlign w:val="center"/>
          </w:tcPr>
          <w:p w14:paraId="189428C3"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06EC89AD" w14:textId="77777777" w:rsidR="00D13BDB" w:rsidRPr="00D13BDB" w:rsidRDefault="00D13BDB" w:rsidP="00F362EB">
            <w:pPr>
              <w:jc w:val="center"/>
              <w:rPr>
                <w:sz w:val="26"/>
                <w:szCs w:val="26"/>
              </w:rPr>
            </w:pPr>
            <w:r w:rsidRPr="00D13BDB">
              <w:rPr>
                <w:sz w:val="26"/>
                <w:szCs w:val="26"/>
              </w:rPr>
              <w:t>300</w:t>
            </w:r>
          </w:p>
        </w:tc>
      </w:tr>
      <w:tr w:rsidR="00D13BDB" w:rsidRPr="00D13BDB" w14:paraId="187A8A57"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92E904F" w14:textId="77777777" w:rsidR="00D13BDB" w:rsidRPr="00D13BDB" w:rsidRDefault="00D13BDB" w:rsidP="00F362EB">
            <w:pPr>
              <w:jc w:val="left"/>
              <w:rPr>
                <w:sz w:val="26"/>
                <w:szCs w:val="26"/>
              </w:rPr>
            </w:pPr>
            <w:r w:rsidRPr="00D13BDB">
              <w:rPr>
                <w:sz w:val="26"/>
                <w:szCs w:val="26"/>
              </w:rPr>
              <w:t>3.2</w:t>
            </w:r>
          </w:p>
        </w:tc>
        <w:tc>
          <w:tcPr>
            <w:tcW w:w="1414" w:type="dxa"/>
            <w:tcBorders>
              <w:top w:val="nil"/>
              <w:left w:val="nil"/>
              <w:bottom w:val="single" w:sz="4" w:space="0" w:color="auto"/>
              <w:right w:val="single" w:sz="4" w:space="0" w:color="auto"/>
            </w:tcBorders>
            <w:shd w:val="clear" w:color="000000" w:fill="FFFFFF"/>
            <w:vAlign w:val="center"/>
          </w:tcPr>
          <w:p w14:paraId="0A6312F9" w14:textId="77777777" w:rsidR="00D13BDB" w:rsidRPr="00D13BDB" w:rsidRDefault="00D13BDB" w:rsidP="00F362EB">
            <w:pPr>
              <w:jc w:val="left"/>
              <w:rPr>
                <w:sz w:val="26"/>
                <w:szCs w:val="26"/>
              </w:rPr>
            </w:pPr>
            <w:r w:rsidRPr="00D13BDB">
              <w:rPr>
                <w:sz w:val="26"/>
                <w:szCs w:val="26"/>
              </w:rPr>
              <w:t>Khay thử xét nghiệm định tính kháng nguyên NS1</w:t>
            </w:r>
          </w:p>
        </w:tc>
        <w:tc>
          <w:tcPr>
            <w:tcW w:w="4819" w:type="dxa"/>
            <w:tcBorders>
              <w:top w:val="nil"/>
              <w:left w:val="nil"/>
              <w:bottom w:val="single" w:sz="4" w:space="0" w:color="auto"/>
              <w:right w:val="single" w:sz="4" w:space="0" w:color="auto"/>
            </w:tcBorders>
            <w:shd w:val="clear" w:color="000000" w:fill="FFFFFF"/>
            <w:vAlign w:val="center"/>
          </w:tcPr>
          <w:p w14:paraId="15DBA011" w14:textId="77777777" w:rsidR="00D13BDB" w:rsidRPr="00D13BDB" w:rsidRDefault="00D13BDB" w:rsidP="00F362EB">
            <w:pPr>
              <w:jc w:val="left"/>
              <w:rPr>
                <w:sz w:val="26"/>
                <w:szCs w:val="26"/>
              </w:rPr>
            </w:pPr>
            <w:r w:rsidRPr="00D13BDB">
              <w:rPr>
                <w:sz w:val="26"/>
                <w:szCs w:val="26"/>
              </w:rPr>
              <w:t>Là xét nghiệm chẩn đoán in vitro dựa trên nguyên lý miễn dịch sắc ký được dùng để định tính phát hiện kháng nguyên Dengue NS1.</w:t>
            </w:r>
            <w:r w:rsidRPr="00D13BDB">
              <w:rPr>
                <w:sz w:val="26"/>
                <w:szCs w:val="26"/>
              </w:rPr>
              <w:br/>
              <w:t>- Sử dụng được với cả 3 loại mẫu: huyết thanh, huyết tương, máu toàn phần của người.</w:t>
            </w:r>
            <w:r w:rsidRPr="00D13BDB">
              <w:rPr>
                <w:sz w:val="26"/>
                <w:szCs w:val="26"/>
              </w:rPr>
              <w:br/>
              <w:t>- Không bị gây nhiễu bởi: Hemoglobin, Cholesterol, Lipid, Triglyceride, Bilirubin, Albumin, D-glucose, L-Ascorbic acid, mẫu chứa yếu tố dạng thấp.</w:t>
            </w:r>
            <w:r w:rsidRPr="00D13BDB">
              <w:rPr>
                <w:sz w:val="26"/>
                <w:szCs w:val="26"/>
              </w:rPr>
              <w:br/>
              <w:t>- Không phản ứng chéo với nhóm virus khác do muỗi truyền như: Virus Sốt Vàng, Virus viêm não Nhật Bản, sốt rét do Plasmodium falciparum và Plasmodium vivax, Virus SeroDetect West Nile, Virus Chikungunya, Virus Mayaro, Virus Zika.</w:t>
            </w:r>
            <w:r w:rsidRPr="00D13BDB">
              <w:rPr>
                <w:sz w:val="26"/>
                <w:szCs w:val="26"/>
              </w:rPr>
              <w:br/>
              <w:t>- Không cần sử dụng dung dịch đệm.</w:t>
            </w:r>
            <w:r w:rsidRPr="00D13BDB">
              <w:rPr>
                <w:sz w:val="26"/>
                <w:szCs w:val="26"/>
              </w:rPr>
              <w:br/>
              <w:t>- Có chứng nhận phân tích chất lượng COA.</w:t>
            </w:r>
            <w:r w:rsidRPr="00D13BDB">
              <w:rPr>
                <w:sz w:val="26"/>
                <w:szCs w:val="26"/>
              </w:rPr>
              <w:br/>
              <w:t>- Giấy phép lưu hành của Bộ Y Tế cấp.</w:t>
            </w:r>
          </w:p>
        </w:tc>
        <w:tc>
          <w:tcPr>
            <w:tcW w:w="895" w:type="dxa"/>
            <w:tcBorders>
              <w:top w:val="nil"/>
              <w:left w:val="nil"/>
              <w:bottom w:val="single" w:sz="4" w:space="0" w:color="auto"/>
              <w:right w:val="single" w:sz="4" w:space="0" w:color="auto"/>
            </w:tcBorders>
            <w:shd w:val="clear" w:color="000000" w:fill="FFFFFF"/>
            <w:vAlign w:val="center"/>
          </w:tcPr>
          <w:p w14:paraId="25987C33"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65E18A11" w14:textId="77777777" w:rsidR="00D13BDB" w:rsidRPr="00D13BDB" w:rsidRDefault="00D13BDB" w:rsidP="00F362EB">
            <w:pPr>
              <w:jc w:val="center"/>
              <w:rPr>
                <w:sz w:val="26"/>
                <w:szCs w:val="26"/>
              </w:rPr>
            </w:pPr>
            <w:r w:rsidRPr="00D13BDB">
              <w:rPr>
                <w:sz w:val="26"/>
                <w:szCs w:val="26"/>
              </w:rPr>
              <w:t>3.000</w:t>
            </w:r>
          </w:p>
        </w:tc>
      </w:tr>
      <w:tr w:rsidR="00D13BDB" w:rsidRPr="00D13BDB" w14:paraId="4E2B3F51"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019EF1E" w14:textId="77777777" w:rsidR="00D13BDB" w:rsidRPr="00D13BDB" w:rsidRDefault="00D13BDB" w:rsidP="00F362EB">
            <w:pPr>
              <w:jc w:val="left"/>
              <w:rPr>
                <w:sz w:val="26"/>
                <w:szCs w:val="26"/>
              </w:rPr>
            </w:pPr>
            <w:r w:rsidRPr="00D13BDB">
              <w:rPr>
                <w:sz w:val="26"/>
                <w:szCs w:val="26"/>
              </w:rPr>
              <w:lastRenderedPageBreak/>
              <w:t>3.3</w:t>
            </w:r>
          </w:p>
        </w:tc>
        <w:tc>
          <w:tcPr>
            <w:tcW w:w="1414" w:type="dxa"/>
            <w:tcBorders>
              <w:top w:val="nil"/>
              <w:left w:val="nil"/>
              <w:bottom w:val="single" w:sz="4" w:space="0" w:color="auto"/>
              <w:right w:val="single" w:sz="4" w:space="0" w:color="auto"/>
            </w:tcBorders>
            <w:shd w:val="clear" w:color="000000" w:fill="FFFFFF"/>
            <w:vAlign w:val="center"/>
          </w:tcPr>
          <w:p w14:paraId="6DF71E9F" w14:textId="77777777" w:rsidR="00D13BDB" w:rsidRPr="00D13BDB" w:rsidRDefault="00D13BDB" w:rsidP="00F362EB">
            <w:pPr>
              <w:jc w:val="left"/>
              <w:rPr>
                <w:sz w:val="26"/>
                <w:szCs w:val="26"/>
              </w:rPr>
            </w:pPr>
            <w:r w:rsidRPr="00D13BDB">
              <w:rPr>
                <w:sz w:val="26"/>
                <w:szCs w:val="26"/>
              </w:rPr>
              <w:t>Que thử xét nghiệm định tính phát hiện kháng nguyên bề mặt vi rút viêm gan B</w:t>
            </w:r>
          </w:p>
        </w:tc>
        <w:tc>
          <w:tcPr>
            <w:tcW w:w="4819" w:type="dxa"/>
            <w:tcBorders>
              <w:top w:val="nil"/>
              <w:left w:val="nil"/>
              <w:bottom w:val="single" w:sz="4" w:space="0" w:color="auto"/>
              <w:right w:val="single" w:sz="4" w:space="0" w:color="auto"/>
            </w:tcBorders>
            <w:shd w:val="clear" w:color="000000" w:fill="FFFFFF"/>
            <w:vAlign w:val="center"/>
          </w:tcPr>
          <w:p w14:paraId="3C5EB9F7" w14:textId="77777777" w:rsidR="00D13BDB" w:rsidRPr="00D13BDB" w:rsidRDefault="00D13BDB" w:rsidP="00F362EB">
            <w:pPr>
              <w:jc w:val="left"/>
              <w:rPr>
                <w:sz w:val="26"/>
                <w:szCs w:val="26"/>
              </w:rPr>
            </w:pPr>
            <w:r w:rsidRPr="00D13BDB">
              <w:rPr>
                <w:sz w:val="26"/>
                <w:szCs w:val="26"/>
              </w:rPr>
              <w:t>Que thử xét nghiệm sắc ký miễn dịch, định tính phát hiện kháng nguyên bề mặt vi rút viêm gan B trong mẫu máu toàn phần, huyết thanh hoặc huyết tương.</w:t>
            </w:r>
            <w:r w:rsidRPr="00D13BDB">
              <w:rPr>
                <w:sz w:val="26"/>
                <w:szCs w:val="26"/>
              </w:rPr>
              <w:br/>
              <w:t>Thành phần:</w:t>
            </w:r>
            <w:r w:rsidRPr="00D13BDB">
              <w:rPr>
                <w:sz w:val="26"/>
                <w:szCs w:val="26"/>
              </w:rPr>
              <w:br/>
              <w:t>- Không có phản ứng chéo với: yếu tố dạng thấp RF, vi rút viêm gan D, vi rút viêm gan E, vi rút viêm gan G.</w:t>
            </w:r>
            <w:r w:rsidRPr="00D13BDB">
              <w:rPr>
                <w:sz w:val="26"/>
                <w:szCs w:val="26"/>
              </w:rPr>
              <w:br/>
              <w:t>Không bị gây nhiễu bởi các chất sau: Methydopa, dextran, acetylsalicylic acid, furosemide, indomethacin, nicotinic acid, probenecid, quindine hydrochloride monhydrate, sulfamethoxazole.</w:t>
            </w:r>
            <w:r w:rsidRPr="00D13BDB">
              <w:rPr>
                <w:sz w:val="26"/>
                <w:szCs w:val="26"/>
              </w:rPr>
              <w:br/>
              <w:t>Đạt chứng nhận ISO&amp;FSC.</w:t>
            </w:r>
          </w:p>
        </w:tc>
        <w:tc>
          <w:tcPr>
            <w:tcW w:w="895" w:type="dxa"/>
            <w:tcBorders>
              <w:top w:val="nil"/>
              <w:left w:val="nil"/>
              <w:bottom w:val="single" w:sz="4" w:space="0" w:color="auto"/>
              <w:right w:val="single" w:sz="4" w:space="0" w:color="auto"/>
            </w:tcBorders>
            <w:shd w:val="clear" w:color="000000" w:fill="FFFFFF"/>
            <w:vAlign w:val="center"/>
          </w:tcPr>
          <w:p w14:paraId="19110A7B"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3DCBCAAE" w14:textId="77777777" w:rsidR="00D13BDB" w:rsidRPr="00D13BDB" w:rsidRDefault="00D13BDB" w:rsidP="00F362EB">
            <w:pPr>
              <w:jc w:val="center"/>
              <w:rPr>
                <w:sz w:val="26"/>
                <w:szCs w:val="26"/>
              </w:rPr>
            </w:pPr>
            <w:r w:rsidRPr="00D13BDB">
              <w:rPr>
                <w:sz w:val="26"/>
                <w:szCs w:val="26"/>
              </w:rPr>
              <w:t>1.500</w:t>
            </w:r>
          </w:p>
        </w:tc>
      </w:tr>
      <w:tr w:rsidR="00D13BDB" w:rsidRPr="00D13BDB" w14:paraId="66966A2C"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C28D28D" w14:textId="77777777" w:rsidR="00D13BDB" w:rsidRPr="00D13BDB" w:rsidRDefault="00D13BDB" w:rsidP="00F362EB">
            <w:pPr>
              <w:jc w:val="left"/>
              <w:rPr>
                <w:sz w:val="26"/>
                <w:szCs w:val="26"/>
              </w:rPr>
            </w:pPr>
            <w:r w:rsidRPr="00D13BDB">
              <w:rPr>
                <w:sz w:val="26"/>
                <w:szCs w:val="26"/>
              </w:rPr>
              <w:t>3.4</w:t>
            </w:r>
          </w:p>
        </w:tc>
        <w:tc>
          <w:tcPr>
            <w:tcW w:w="1414" w:type="dxa"/>
            <w:tcBorders>
              <w:top w:val="nil"/>
              <w:left w:val="nil"/>
              <w:bottom w:val="single" w:sz="4" w:space="0" w:color="auto"/>
              <w:right w:val="single" w:sz="4" w:space="0" w:color="auto"/>
            </w:tcBorders>
            <w:shd w:val="clear" w:color="000000" w:fill="FFFFFF"/>
            <w:vAlign w:val="center"/>
          </w:tcPr>
          <w:p w14:paraId="75225A0A" w14:textId="77777777" w:rsidR="00D13BDB" w:rsidRPr="00D13BDB" w:rsidRDefault="00D13BDB" w:rsidP="00F362EB">
            <w:pPr>
              <w:jc w:val="left"/>
              <w:rPr>
                <w:sz w:val="26"/>
                <w:szCs w:val="26"/>
              </w:rPr>
            </w:pPr>
            <w:r w:rsidRPr="00D13BDB">
              <w:rPr>
                <w:sz w:val="26"/>
                <w:szCs w:val="26"/>
              </w:rPr>
              <w:t>Test thử phát hiện 5 chất ma tuý (MOP/AMP/Codein/Heroin/THC</w:t>
            </w:r>
          </w:p>
        </w:tc>
        <w:tc>
          <w:tcPr>
            <w:tcW w:w="4819" w:type="dxa"/>
            <w:tcBorders>
              <w:top w:val="nil"/>
              <w:left w:val="nil"/>
              <w:bottom w:val="single" w:sz="4" w:space="0" w:color="auto"/>
              <w:right w:val="single" w:sz="4" w:space="0" w:color="auto"/>
            </w:tcBorders>
            <w:shd w:val="clear" w:color="000000" w:fill="FFFFFF"/>
            <w:vAlign w:val="center"/>
          </w:tcPr>
          <w:p w14:paraId="41E52459" w14:textId="77777777" w:rsidR="00D13BDB" w:rsidRPr="00D13BDB" w:rsidRDefault="00D13BDB" w:rsidP="00F362EB">
            <w:pPr>
              <w:jc w:val="left"/>
              <w:rPr>
                <w:sz w:val="26"/>
                <w:szCs w:val="26"/>
              </w:rPr>
            </w:pPr>
            <w:r w:rsidRPr="00D13BDB">
              <w:rPr>
                <w:sz w:val="26"/>
                <w:szCs w:val="26"/>
              </w:rPr>
              <w:t>là xét nghiệm miễn dịch sắc ký nhanh để phát hiện định tính và đồng thời các loại chất gây nghiện (AMP, COD, HER, MOP, THC) dưới dạng các phức hợp khác nhau có trong nước tiểu ở người.</w:t>
            </w:r>
            <w:r w:rsidRPr="00D13BDB">
              <w:rPr>
                <w:sz w:val="26"/>
                <w:szCs w:val="26"/>
              </w:rPr>
              <w:br/>
              <w:t>-Mẫu phẩm: Nước tiểu</w:t>
            </w:r>
            <w:r w:rsidRPr="00D13BDB">
              <w:rPr>
                <w:sz w:val="26"/>
                <w:szCs w:val="26"/>
              </w:rPr>
              <w:br/>
              <w:t>- Ngưỡng phát hiện:</w:t>
            </w:r>
            <w:r w:rsidRPr="00D13BDB">
              <w:rPr>
                <w:sz w:val="26"/>
                <w:szCs w:val="26"/>
              </w:rPr>
              <w:br/>
              <w:t>AMP: 300ng/mL, COD: 200ng/mL, HER: 10ng/mL, MOR: 300ng/mL, THC: 50ng/mL</w:t>
            </w:r>
            <w:r w:rsidRPr="00D13BDB">
              <w:rPr>
                <w:sz w:val="26"/>
                <w:szCs w:val="26"/>
              </w:rPr>
              <w:br/>
              <w:t>-Hiệu suất tại điểm giới hạn không bị ảnh hưởng khi phạm vi pH từ 4 đến 9, phạm vi trọng lượng riêng của mẫu nước tiểu ở gần 1,000-1,045.</w:t>
            </w:r>
            <w:r w:rsidRPr="00D13BDB">
              <w:rPr>
                <w:sz w:val="26"/>
                <w:szCs w:val="26"/>
              </w:rPr>
              <w:br/>
              <w:t>-Không phản ứng chéo khi thử nghiệm ở nồng độ 100µg/ml với: Ephedrine,Chlorpheniramine, Oxalic Acid, Naproxen, Creatine, Penicillin-G, Ephedrine, Dextromethorphan..</w:t>
            </w:r>
            <w:r w:rsidRPr="00D13BDB">
              <w:rPr>
                <w:sz w:val="26"/>
                <w:szCs w:val="26"/>
              </w:rPr>
              <w:br/>
              <w:t>- Đạt tiêu chuẩn ISO 13485</w:t>
            </w:r>
          </w:p>
        </w:tc>
        <w:tc>
          <w:tcPr>
            <w:tcW w:w="895" w:type="dxa"/>
            <w:tcBorders>
              <w:top w:val="nil"/>
              <w:left w:val="nil"/>
              <w:bottom w:val="single" w:sz="4" w:space="0" w:color="auto"/>
              <w:right w:val="single" w:sz="4" w:space="0" w:color="auto"/>
            </w:tcBorders>
            <w:shd w:val="clear" w:color="000000" w:fill="FFFFFF"/>
            <w:vAlign w:val="center"/>
          </w:tcPr>
          <w:p w14:paraId="0EB047C5"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1BBE1773" w14:textId="77777777" w:rsidR="00D13BDB" w:rsidRPr="00D13BDB" w:rsidRDefault="00D13BDB" w:rsidP="00F362EB">
            <w:pPr>
              <w:jc w:val="center"/>
              <w:rPr>
                <w:sz w:val="26"/>
                <w:szCs w:val="26"/>
              </w:rPr>
            </w:pPr>
            <w:r w:rsidRPr="00D13BDB">
              <w:rPr>
                <w:sz w:val="26"/>
                <w:szCs w:val="26"/>
              </w:rPr>
              <w:t>3.250</w:t>
            </w:r>
          </w:p>
        </w:tc>
      </w:tr>
      <w:tr w:rsidR="00D13BDB" w:rsidRPr="00D13BDB" w14:paraId="009452B1"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373FA32" w14:textId="77777777" w:rsidR="00D13BDB" w:rsidRPr="00D13BDB" w:rsidRDefault="00D13BDB" w:rsidP="00F362EB">
            <w:pPr>
              <w:jc w:val="left"/>
              <w:rPr>
                <w:sz w:val="26"/>
                <w:szCs w:val="26"/>
              </w:rPr>
            </w:pPr>
            <w:r w:rsidRPr="00D13BDB">
              <w:rPr>
                <w:sz w:val="26"/>
                <w:szCs w:val="26"/>
              </w:rPr>
              <w:t>3.5</w:t>
            </w:r>
          </w:p>
        </w:tc>
        <w:tc>
          <w:tcPr>
            <w:tcW w:w="1414" w:type="dxa"/>
            <w:tcBorders>
              <w:top w:val="nil"/>
              <w:left w:val="nil"/>
              <w:bottom w:val="single" w:sz="4" w:space="0" w:color="auto"/>
              <w:right w:val="single" w:sz="4" w:space="0" w:color="auto"/>
            </w:tcBorders>
            <w:shd w:val="clear" w:color="000000" w:fill="FFFFFF"/>
            <w:vAlign w:val="center"/>
          </w:tcPr>
          <w:p w14:paraId="03520C56" w14:textId="77777777" w:rsidR="00D13BDB" w:rsidRPr="00D13BDB" w:rsidRDefault="00D13BDB" w:rsidP="00F362EB">
            <w:pPr>
              <w:jc w:val="left"/>
              <w:rPr>
                <w:sz w:val="26"/>
                <w:szCs w:val="26"/>
              </w:rPr>
            </w:pPr>
            <w:r w:rsidRPr="00D13BDB">
              <w:rPr>
                <w:sz w:val="26"/>
                <w:szCs w:val="26"/>
              </w:rPr>
              <w:t>Khay/Que thử xét nghiệm định tính treponema pallidum</w:t>
            </w:r>
          </w:p>
        </w:tc>
        <w:tc>
          <w:tcPr>
            <w:tcW w:w="4819" w:type="dxa"/>
            <w:tcBorders>
              <w:top w:val="nil"/>
              <w:left w:val="nil"/>
              <w:bottom w:val="single" w:sz="4" w:space="0" w:color="auto"/>
              <w:right w:val="single" w:sz="4" w:space="0" w:color="auto"/>
            </w:tcBorders>
            <w:shd w:val="clear" w:color="000000" w:fill="FFFFFF"/>
            <w:vAlign w:val="center"/>
          </w:tcPr>
          <w:p w14:paraId="7DAFED3F" w14:textId="77777777" w:rsidR="00D13BDB" w:rsidRPr="00D13BDB" w:rsidRDefault="00D13BDB" w:rsidP="00F362EB">
            <w:pPr>
              <w:jc w:val="left"/>
              <w:rPr>
                <w:sz w:val="26"/>
                <w:szCs w:val="26"/>
              </w:rPr>
            </w:pPr>
            <w:r w:rsidRPr="00D13BDB">
              <w:rPr>
                <w:sz w:val="26"/>
                <w:szCs w:val="26"/>
              </w:rPr>
              <w:t>Que thử xét nghiệm sắc ký miễn dịch kỹ thuật màng, định tính phát hiện các kháng thể (IgG và IgM) kháng Treponema Pallidum (TP) trong huyết thanh, huyết tương hoặc máu toàn phần người.</w:t>
            </w:r>
            <w:r w:rsidRPr="00D13BDB">
              <w:rPr>
                <w:sz w:val="26"/>
                <w:szCs w:val="26"/>
              </w:rPr>
              <w:br/>
              <w:t>Ống chống đông máu như heparin, EDTA và sodium citrate không ảnh hưởng đến kết quả xét nghiệm.</w:t>
            </w:r>
            <w:r w:rsidRPr="00D13BDB">
              <w:rPr>
                <w:sz w:val="26"/>
                <w:szCs w:val="26"/>
              </w:rPr>
              <w:br/>
              <w:t>Đạt chứng nhận ISO&amp;FSC&amp;CE.</w:t>
            </w:r>
            <w:r w:rsidRPr="00D13BDB">
              <w:rPr>
                <w:sz w:val="26"/>
                <w:szCs w:val="26"/>
              </w:rPr>
              <w:br/>
            </w:r>
          </w:p>
        </w:tc>
        <w:tc>
          <w:tcPr>
            <w:tcW w:w="895" w:type="dxa"/>
            <w:tcBorders>
              <w:top w:val="nil"/>
              <w:left w:val="nil"/>
              <w:bottom w:val="single" w:sz="4" w:space="0" w:color="auto"/>
              <w:right w:val="single" w:sz="4" w:space="0" w:color="auto"/>
            </w:tcBorders>
            <w:shd w:val="clear" w:color="000000" w:fill="FFFFFF"/>
            <w:vAlign w:val="center"/>
          </w:tcPr>
          <w:p w14:paraId="612D77F5"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285FDC54" w14:textId="77777777" w:rsidR="00D13BDB" w:rsidRPr="00D13BDB" w:rsidRDefault="00D13BDB" w:rsidP="00F362EB">
            <w:pPr>
              <w:jc w:val="center"/>
              <w:rPr>
                <w:sz w:val="26"/>
                <w:szCs w:val="26"/>
              </w:rPr>
            </w:pPr>
            <w:r w:rsidRPr="00D13BDB">
              <w:rPr>
                <w:sz w:val="26"/>
                <w:szCs w:val="26"/>
              </w:rPr>
              <w:t>910</w:t>
            </w:r>
          </w:p>
        </w:tc>
      </w:tr>
      <w:tr w:rsidR="00D13BDB" w:rsidRPr="00D13BDB" w14:paraId="37CAF81A"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535116A" w14:textId="77777777" w:rsidR="00D13BDB" w:rsidRPr="00D13BDB" w:rsidRDefault="00D13BDB" w:rsidP="00F362EB">
            <w:pPr>
              <w:jc w:val="left"/>
              <w:rPr>
                <w:sz w:val="26"/>
                <w:szCs w:val="26"/>
              </w:rPr>
            </w:pPr>
            <w:r w:rsidRPr="00D13BDB">
              <w:rPr>
                <w:sz w:val="26"/>
                <w:szCs w:val="26"/>
              </w:rPr>
              <w:lastRenderedPageBreak/>
              <w:t>3.6</w:t>
            </w:r>
          </w:p>
        </w:tc>
        <w:tc>
          <w:tcPr>
            <w:tcW w:w="1414" w:type="dxa"/>
            <w:tcBorders>
              <w:top w:val="nil"/>
              <w:left w:val="nil"/>
              <w:bottom w:val="single" w:sz="4" w:space="0" w:color="auto"/>
              <w:right w:val="single" w:sz="4" w:space="0" w:color="auto"/>
            </w:tcBorders>
            <w:shd w:val="clear" w:color="000000" w:fill="FFFFFF"/>
            <w:vAlign w:val="center"/>
          </w:tcPr>
          <w:p w14:paraId="6FE9E36D" w14:textId="77777777" w:rsidR="00D13BDB" w:rsidRPr="00D13BDB" w:rsidRDefault="00D13BDB" w:rsidP="00F362EB">
            <w:pPr>
              <w:jc w:val="left"/>
              <w:rPr>
                <w:sz w:val="26"/>
                <w:szCs w:val="26"/>
              </w:rPr>
            </w:pPr>
            <w:r w:rsidRPr="00D13BDB">
              <w:rPr>
                <w:sz w:val="26"/>
                <w:szCs w:val="26"/>
              </w:rPr>
              <w:t xml:space="preserve"> Khay thử xét nghiệm định tính kháng thể kháng HIV </w:t>
            </w:r>
          </w:p>
        </w:tc>
        <w:tc>
          <w:tcPr>
            <w:tcW w:w="4819" w:type="dxa"/>
            <w:tcBorders>
              <w:top w:val="nil"/>
              <w:left w:val="nil"/>
              <w:bottom w:val="single" w:sz="4" w:space="0" w:color="auto"/>
              <w:right w:val="single" w:sz="4" w:space="0" w:color="auto"/>
            </w:tcBorders>
            <w:shd w:val="clear" w:color="000000" w:fill="FFFFFF"/>
            <w:vAlign w:val="center"/>
          </w:tcPr>
          <w:p w14:paraId="7AC6C2AE" w14:textId="77777777" w:rsidR="00D13BDB" w:rsidRPr="00D13BDB" w:rsidRDefault="00D13BDB" w:rsidP="00F362EB">
            <w:pPr>
              <w:jc w:val="left"/>
              <w:rPr>
                <w:sz w:val="26"/>
                <w:szCs w:val="26"/>
              </w:rPr>
            </w:pPr>
            <w:r w:rsidRPr="00D13BDB">
              <w:rPr>
                <w:sz w:val="26"/>
                <w:szCs w:val="26"/>
              </w:rPr>
              <w:t>Là xét nghiệm chẩn đoán in vitro dựa trên nguyên lý sắc ký miễn dịch được dùng để định tính phát hiện tất cả kháng thể (IgG, IgM, IgA) kháng HIV-1 bao gồm type phụ O và HIV-2.</w:t>
            </w:r>
            <w:r w:rsidRPr="00D13BDB">
              <w:rPr>
                <w:sz w:val="26"/>
                <w:szCs w:val="26"/>
              </w:rPr>
              <w:br/>
              <w:t>- Sử dụng được với cả 3 loại mẫu: huyết thanh, huyết tương, máu toàn phần của người.</w:t>
            </w:r>
            <w:r w:rsidRPr="00D13BDB">
              <w:rPr>
                <w:sz w:val="26"/>
                <w:szCs w:val="26"/>
              </w:rPr>
              <w:br/>
              <w:t>- không phản ứng chéo với: Mẫu bệnh phẩm của phụ nữ mang thai, mẫu bệnh phẩm dương tính với thấp khớp, mẫu bệnh phẩm của bệnh nhân chạy thận.</w:t>
            </w:r>
            <w:r w:rsidRPr="00D13BDB">
              <w:rPr>
                <w:sz w:val="26"/>
                <w:szCs w:val="26"/>
              </w:rPr>
              <w:br/>
              <w:t>- Dạng khay (Cassette).</w:t>
            </w:r>
            <w:r w:rsidRPr="00D13BDB">
              <w:rPr>
                <w:sz w:val="26"/>
                <w:szCs w:val="26"/>
              </w:rPr>
              <w:br/>
              <w:t>- Đạt chuẩn ISO 13485, CFS</w:t>
            </w:r>
            <w:r w:rsidRPr="00D13BDB">
              <w:rPr>
                <w:sz w:val="26"/>
                <w:szCs w:val="26"/>
              </w:rPr>
              <w:br/>
              <w:t>- Có chứng nhận phân tích chất lượng COA.</w:t>
            </w:r>
            <w:r w:rsidRPr="00D13BDB">
              <w:rPr>
                <w:sz w:val="26"/>
                <w:szCs w:val="26"/>
              </w:rPr>
              <w:br/>
              <w:t>- Giấy phép lưu hành của Bộ Y Tế cấp.</w:t>
            </w:r>
          </w:p>
        </w:tc>
        <w:tc>
          <w:tcPr>
            <w:tcW w:w="895" w:type="dxa"/>
            <w:tcBorders>
              <w:top w:val="nil"/>
              <w:left w:val="nil"/>
              <w:bottom w:val="single" w:sz="4" w:space="0" w:color="auto"/>
              <w:right w:val="single" w:sz="4" w:space="0" w:color="auto"/>
            </w:tcBorders>
            <w:shd w:val="clear" w:color="000000" w:fill="FFFFFF"/>
            <w:vAlign w:val="center"/>
          </w:tcPr>
          <w:p w14:paraId="3627979B"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27EFDBAB" w14:textId="77777777" w:rsidR="00D13BDB" w:rsidRPr="00D13BDB" w:rsidRDefault="00D13BDB" w:rsidP="00F362EB">
            <w:pPr>
              <w:jc w:val="center"/>
              <w:rPr>
                <w:sz w:val="26"/>
                <w:szCs w:val="26"/>
              </w:rPr>
            </w:pPr>
            <w:r w:rsidRPr="00D13BDB">
              <w:rPr>
                <w:sz w:val="26"/>
                <w:szCs w:val="26"/>
              </w:rPr>
              <w:t>600</w:t>
            </w:r>
          </w:p>
        </w:tc>
      </w:tr>
      <w:tr w:rsidR="00D13BDB" w:rsidRPr="00D13BDB" w14:paraId="37B863BC"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09CD424" w14:textId="77777777" w:rsidR="00D13BDB" w:rsidRPr="00D13BDB" w:rsidRDefault="00D13BDB" w:rsidP="00F362EB">
            <w:pPr>
              <w:jc w:val="left"/>
              <w:rPr>
                <w:sz w:val="26"/>
                <w:szCs w:val="26"/>
              </w:rPr>
            </w:pPr>
            <w:r w:rsidRPr="00D13BDB">
              <w:rPr>
                <w:sz w:val="26"/>
                <w:szCs w:val="26"/>
              </w:rPr>
              <w:t>3.7</w:t>
            </w:r>
          </w:p>
        </w:tc>
        <w:tc>
          <w:tcPr>
            <w:tcW w:w="1414" w:type="dxa"/>
            <w:tcBorders>
              <w:top w:val="nil"/>
              <w:left w:val="nil"/>
              <w:bottom w:val="single" w:sz="4" w:space="0" w:color="auto"/>
              <w:right w:val="single" w:sz="4" w:space="0" w:color="auto"/>
            </w:tcBorders>
            <w:shd w:val="clear" w:color="000000" w:fill="FFFFFF"/>
            <w:vAlign w:val="center"/>
          </w:tcPr>
          <w:p w14:paraId="1B8322A0" w14:textId="77777777" w:rsidR="00D13BDB" w:rsidRPr="00D13BDB" w:rsidRDefault="00D13BDB" w:rsidP="00F362EB">
            <w:pPr>
              <w:jc w:val="left"/>
              <w:rPr>
                <w:sz w:val="26"/>
                <w:szCs w:val="26"/>
              </w:rPr>
            </w:pPr>
            <w:r w:rsidRPr="00D13BDB">
              <w:rPr>
                <w:sz w:val="26"/>
                <w:szCs w:val="26"/>
              </w:rPr>
              <w:t xml:space="preserve">Que thử nước tiểu 10 thông số </w:t>
            </w:r>
          </w:p>
        </w:tc>
        <w:tc>
          <w:tcPr>
            <w:tcW w:w="4819" w:type="dxa"/>
            <w:tcBorders>
              <w:top w:val="nil"/>
              <w:left w:val="nil"/>
              <w:bottom w:val="single" w:sz="4" w:space="0" w:color="auto"/>
              <w:right w:val="single" w:sz="4" w:space="0" w:color="auto"/>
            </w:tcBorders>
            <w:shd w:val="clear" w:color="000000" w:fill="FFFFFF"/>
            <w:vAlign w:val="center"/>
          </w:tcPr>
          <w:p w14:paraId="10D41AC9" w14:textId="77777777" w:rsidR="00D13BDB" w:rsidRPr="00D13BDB" w:rsidRDefault="00D13BDB" w:rsidP="00F362EB">
            <w:pPr>
              <w:jc w:val="left"/>
              <w:rPr>
                <w:sz w:val="26"/>
                <w:szCs w:val="26"/>
              </w:rPr>
            </w:pPr>
            <w:r w:rsidRPr="00D13BDB">
              <w:rPr>
                <w:sz w:val="26"/>
                <w:szCs w:val="26"/>
              </w:rPr>
              <w:t>Tương thích với máy phân tích nước tiểu Model: TC-101 (Hãng SX: Teco Diagnostics – Mỹ)</w:t>
            </w:r>
            <w:r w:rsidRPr="00D13BDB">
              <w:rPr>
                <w:sz w:val="26"/>
                <w:szCs w:val="26"/>
              </w:rPr>
              <w:br/>
              <w:t>Được dùng để phát hiện bán định lượng và định tính Glucose, Bilirubin, Ketone, tỷ trọng riêng, máu, pH, Protein, Urobilinogen, Nitrite, bạch cầu và Acid Ascorbic trong nước tiểu.</w:t>
            </w:r>
          </w:p>
        </w:tc>
        <w:tc>
          <w:tcPr>
            <w:tcW w:w="895" w:type="dxa"/>
            <w:tcBorders>
              <w:top w:val="nil"/>
              <w:left w:val="nil"/>
              <w:bottom w:val="single" w:sz="4" w:space="0" w:color="auto"/>
              <w:right w:val="single" w:sz="4" w:space="0" w:color="auto"/>
            </w:tcBorders>
            <w:shd w:val="clear" w:color="000000" w:fill="FFFFFF"/>
            <w:vAlign w:val="center"/>
          </w:tcPr>
          <w:p w14:paraId="34145B03"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0BF456F3" w14:textId="77777777" w:rsidR="00D13BDB" w:rsidRPr="00D13BDB" w:rsidRDefault="00D13BDB" w:rsidP="00F362EB">
            <w:pPr>
              <w:jc w:val="center"/>
              <w:rPr>
                <w:sz w:val="26"/>
                <w:szCs w:val="26"/>
              </w:rPr>
            </w:pPr>
            <w:r w:rsidRPr="00D13BDB">
              <w:rPr>
                <w:sz w:val="26"/>
                <w:szCs w:val="26"/>
              </w:rPr>
              <w:t>7.100</w:t>
            </w:r>
          </w:p>
        </w:tc>
      </w:tr>
      <w:tr w:rsidR="00D13BDB" w:rsidRPr="00D13BDB" w14:paraId="16182A3B"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7D6EF03" w14:textId="77777777" w:rsidR="00D13BDB" w:rsidRPr="00D13BDB" w:rsidRDefault="00D13BDB" w:rsidP="00F362EB">
            <w:pPr>
              <w:jc w:val="left"/>
              <w:rPr>
                <w:sz w:val="26"/>
                <w:szCs w:val="26"/>
              </w:rPr>
            </w:pPr>
            <w:r w:rsidRPr="00D13BDB">
              <w:rPr>
                <w:sz w:val="26"/>
                <w:szCs w:val="26"/>
              </w:rPr>
              <w:t>3.8</w:t>
            </w:r>
          </w:p>
        </w:tc>
        <w:tc>
          <w:tcPr>
            <w:tcW w:w="1414" w:type="dxa"/>
            <w:tcBorders>
              <w:top w:val="nil"/>
              <w:left w:val="nil"/>
              <w:bottom w:val="single" w:sz="4" w:space="0" w:color="auto"/>
              <w:right w:val="single" w:sz="4" w:space="0" w:color="auto"/>
            </w:tcBorders>
            <w:shd w:val="clear" w:color="000000" w:fill="FFFFFF"/>
            <w:vAlign w:val="center"/>
          </w:tcPr>
          <w:p w14:paraId="4B9C21CD" w14:textId="77777777" w:rsidR="00D13BDB" w:rsidRPr="00D13BDB" w:rsidRDefault="00D13BDB" w:rsidP="00F362EB">
            <w:pPr>
              <w:jc w:val="left"/>
              <w:rPr>
                <w:sz w:val="26"/>
                <w:szCs w:val="26"/>
              </w:rPr>
            </w:pPr>
            <w:r w:rsidRPr="00D13BDB">
              <w:rPr>
                <w:sz w:val="26"/>
                <w:szCs w:val="26"/>
              </w:rPr>
              <w:t>Que thử đường huyết nhanh</w:t>
            </w:r>
          </w:p>
        </w:tc>
        <w:tc>
          <w:tcPr>
            <w:tcW w:w="4819" w:type="dxa"/>
            <w:tcBorders>
              <w:top w:val="nil"/>
              <w:left w:val="nil"/>
              <w:bottom w:val="single" w:sz="4" w:space="0" w:color="auto"/>
              <w:right w:val="single" w:sz="4" w:space="0" w:color="auto"/>
            </w:tcBorders>
            <w:shd w:val="clear" w:color="000000" w:fill="FFFFFF"/>
            <w:vAlign w:val="center"/>
          </w:tcPr>
          <w:p w14:paraId="3FC99BE6" w14:textId="77777777" w:rsidR="00D13BDB" w:rsidRPr="00D13BDB" w:rsidRDefault="00D13BDB" w:rsidP="00F362EB">
            <w:pPr>
              <w:jc w:val="left"/>
              <w:rPr>
                <w:sz w:val="26"/>
                <w:szCs w:val="26"/>
              </w:rPr>
            </w:pPr>
            <w:r w:rsidRPr="00D13BDB">
              <w:rPr>
                <w:sz w:val="26"/>
                <w:szCs w:val="26"/>
              </w:rPr>
              <w:t>Que thử đường huyết Accu-Chek Active dùng cho máy Accu-Chek Active cho kết quả đúng (theo protocol của ISO 15197:2013)</w:t>
            </w:r>
            <w:r w:rsidRPr="00D13BDB">
              <w:rPr>
                <w:sz w:val="26"/>
                <w:szCs w:val="26"/>
              </w:rPr>
              <w:br/>
              <w:t>- Phạm vi đo Glucose là 10 - 600 mg/dL, hoặc 0,6 - 33,3mmol/L</w:t>
            </w:r>
            <w:r w:rsidRPr="00D13BDB">
              <w:rPr>
                <w:sz w:val="26"/>
                <w:szCs w:val="26"/>
              </w:rPr>
              <w:br/>
              <w:t>- Thời gian đo : Khoảng 5 giây (khoảng 8 giây ở chế độ định lượng bên ngoài)</w:t>
            </w:r>
            <w:r w:rsidRPr="00D13BDB">
              <w:rPr>
                <w:sz w:val="26"/>
                <w:szCs w:val="26"/>
              </w:rPr>
              <w:br/>
              <w:t>- Phạm vi tỷ lệ hồng cầu: 20 –55 %, và 20 – 70% nếu máu được đưa vào ngoài máy đo</w:t>
            </w:r>
            <w:r w:rsidRPr="00D13BDB">
              <w:rPr>
                <w:sz w:val="26"/>
                <w:szCs w:val="26"/>
              </w:rPr>
              <w:br/>
              <w:t>- 99,4% kết quả đo nằm trong vòng sai số ±10 mg/dL và 100% kết quả đo nằm trong vòng sai số ±15 mg/dL với Pp chuẩn ở nồng độ &lt;100mg/dL hoặc 5.55 mmol/L</w:t>
            </w:r>
            <w:r w:rsidRPr="00D13BDB">
              <w:rPr>
                <w:sz w:val="26"/>
                <w:szCs w:val="26"/>
              </w:rPr>
              <w:br/>
              <w:t xml:space="preserve">- 96,0% kết quả đo nằm trong vòng sai số ±10% và 99,8% kết quả đo nằm trong vòng sai số ±15% với Pp chuẩn ở nồng độ ≥100mg/dL hoặc 5.55 mmol/L </w:t>
            </w:r>
            <w:r w:rsidRPr="00D13BDB">
              <w:rPr>
                <w:sz w:val="26"/>
                <w:szCs w:val="26"/>
              </w:rPr>
              <w:br/>
              <w:t xml:space="preserve">- Đo được 4 loại máu (mao mạch, tĩnh </w:t>
            </w:r>
            <w:r w:rsidRPr="00D13BDB">
              <w:rPr>
                <w:sz w:val="26"/>
                <w:szCs w:val="26"/>
              </w:rPr>
              <w:lastRenderedPageBreak/>
              <w:t>mạch, động mạch, máu trẻ sơ sinh).</w:t>
            </w:r>
            <w:r w:rsidRPr="00D13BDB">
              <w:rPr>
                <w:sz w:val="26"/>
                <w:szCs w:val="26"/>
              </w:rPr>
              <w:br/>
              <w:t xml:space="preserve">- Đạt chứng nhận ISO &amp; CE </w:t>
            </w:r>
          </w:p>
        </w:tc>
        <w:tc>
          <w:tcPr>
            <w:tcW w:w="895" w:type="dxa"/>
            <w:tcBorders>
              <w:top w:val="nil"/>
              <w:left w:val="nil"/>
              <w:bottom w:val="single" w:sz="4" w:space="0" w:color="auto"/>
              <w:right w:val="single" w:sz="4" w:space="0" w:color="auto"/>
            </w:tcBorders>
            <w:shd w:val="clear" w:color="000000" w:fill="FFFFFF"/>
            <w:vAlign w:val="center"/>
          </w:tcPr>
          <w:p w14:paraId="346EAC02" w14:textId="77777777" w:rsidR="00D13BDB" w:rsidRPr="00D13BDB" w:rsidRDefault="00D13BDB" w:rsidP="00F362EB">
            <w:pPr>
              <w:jc w:val="center"/>
              <w:rPr>
                <w:sz w:val="26"/>
                <w:szCs w:val="26"/>
              </w:rPr>
            </w:pPr>
            <w:r w:rsidRPr="00D13BDB">
              <w:rPr>
                <w:sz w:val="26"/>
                <w:szCs w:val="26"/>
              </w:rPr>
              <w:lastRenderedPageBreak/>
              <w:t>Test</w:t>
            </w:r>
          </w:p>
        </w:tc>
        <w:tc>
          <w:tcPr>
            <w:tcW w:w="1256" w:type="dxa"/>
            <w:tcBorders>
              <w:top w:val="nil"/>
              <w:left w:val="nil"/>
              <w:bottom w:val="single" w:sz="4" w:space="0" w:color="auto"/>
              <w:right w:val="single" w:sz="4" w:space="0" w:color="auto"/>
            </w:tcBorders>
            <w:shd w:val="clear" w:color="000000" w:fill="FFFFFF"/>
            <w:noWrap/>
            <w:vAlign w:val="center"/>
          </w:tcPr>
          <w:p w14:paraId="14C9A052" w14:textId="77777777" w:rsidR="00D13BDB" w:rsidRPr="00D13BDB" w:rsidRDefault="00D13BDB" w:rsidP="00F362EB">
            <w:pPr>
              <w:jc w:val="center"/>
              <w:rPr>
                <w:sz w:val="26"/>
                <w:szCs w:val="26"/>
              </w:rPr>
            </w:pPr>
            <w:r w:rsidRPr="00D13BDB">
              <w:rPr>
                <w:sz w:val="26"/>
                <w:szCs w:val="26"/>
              </w:rPr>
              <w:t>6.000</w:t>
            </w:r>
          </w:p>
        </w:tc>
      </w:tr>
      <w:tr w:rsidR="00D13BDB" w:rsidRPr="00D13BDB" w14:paraId="7D4EFE9B" w14:textId="77777777" w:rsidTr="00F362EB">
        <w:trPr>
          <w:trHeight w:val="20"/>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818D501" w14:textId="77777777" w:rsidR="00D13BDB" w:rsidRPr="00D13BDB" w:rsidRDefault="00D13BDB" w:rsidP="00F362EB">
            <w:pPr>
              <w:jc w:val="left"/>
              <w:rPr>
                <w:sz w:val="26"/>
                <w:szCs w:val="26"/>
              </w:rPr>
            </w:pPr>
            <w:r w:rsidRPr="00D13BDB">
              <w:rPr>
                <w:sz w:val="26"/>
                <w:szCs w:val="26"/>
              </w:rPr>
              <w:t>3.9</w:t>
            </w:r>
          </w:p>
        </w:tc>
        <w:tc>
          <w:tcPr>
            <w:tcW w:w="1414" w:type="dxa"/>
            <w:tcBorders>
              <w:top w:val="nil"/>
              <w:left w:val="nil"/>
              <w:bottom w:val="single" w:sz="4" w:space="0" w:color="auto"/>
              <w:right w:val="single" w:sz="4" w:space="0" w:color="auto"/>
            </w:tcBorders>
            <w:shd w:val="clear" w:color="000000" w:fill="FFFFFF"/>
            <w:vAlign w:val="center"/>
          </w:tcPr>
          <w:p w14:paraId="2BB04A5A" w14:textId="77777777" w:rsidR="00D13BDB" w:rsidRPr="00D13BDB" w:rsidRDefault="00D13BDB" w:rsidP="00F362EB">
            <w:pPr>
              <w:jc w:val="left"/>
              <w:rPr>
                <w:sz w:val="26"/>
                <w:szCs w:val="26"/>
              </w:rPr>
            </w:pPr>
            <w:r w:rsidRPr="00D13BDB">
              <w:rPr>
                <w:sz w:val="26"/>
                <w:szCs w:val="26"/>
              </w:rPr>
              <w:t xml:space="preserve">Clo- test </w:t>
            </w:r>
          </w:p>
        </w:tc>
        <w:tc>
          <w:tcPr>
            <w:tcW w:w="4819" w:type="dxa"/>
            <w:tcBorders>
              <w:top w:val="nil"/>
              <w:left w:val="nil"/>
              <w:bottom w:val="single" w:sz="4" w:space="0" w:color="auto"/>
              <w:right w:val="single" w:sz="4" w:space="0" w:color="auto"/>
            </w:tcBorders>
            <w:shd w:val="clear" w:color="000000" w:fill="FFFFFF"/>
            <w:vAlign w:val="center"/>
          </w:tcPr>
          <w:p w14:paraId="25212102" w14:textId="77777777" w:rsidR="00D13BDB" w:rsidRPr="00D13BDB" w:rsidRDefault="00D13BDB" w:rsidP="00F362EB">
            <w:pPr>
              <w:jc w:val="left"/>
              <w:rPr>
                <w:sz w:val="26"/>
                <w:szCs w:val="26"/>
              </w:rPr>
            </w:pPr>
            <w:r w:rsidRPr="00D13BDB">
              <w:rPr>
                <w:sz w:val="26"/>
                <w:szCs w:val="26"/>
              </w:rPr>
              <w:t>Mục đích: Dùng tầm soát Helicobacter pylori (H. pylori) dựa vào khả năng sinh enzyme urease rất mạnh của vi khuẩn này</w:t>
            </w:r>
            <w:r w:rsidRPr="00D13BDB">
              <w:rPr>
                <w:sz w:val="26"/>
                <w:szCs w:val="26"/>
              </w:rPr>
              <w:br/>
              <w:t>Phương pháp: Nhuộm mô học – Rapid Urease Test</w:t>
            </w:r>
            <w:r w:rsidRPr="00D13BDB">
              <w:rPr>
                <w:sz w:val="26"/>
                <w:szCs w:val="26"/>
              </w:rPr>
              <w:br/>
              <w:t>Loại mẫu đầu vào: Mẫu mô sinh thiết dạ dày vùng thân vị, hạng vị và môn vị</w:t>
            </w:r>
            <w:r w:rsidRPr="00D13BDB">
              <w:rPr>
                <w:sz w:val="26"/>
                <w:szCs w:val="26"/>
              </w:rPr>
              <w:br/>
              <w:t>Thành phần bộ kit: Urea, Disodium hydrogen phosphate dihydrate, Potassium dihydrogen phosphate, Agar, Phenol red, nước.</w:t>
            </w:r>
            <w:r w:rsidRPr="00D13BDB">
              <w:rPr>
                <w:sz w:val="26"/>
                <w:szCs w:val="26"/>
              </w:rPr>
              <w:br/>
              <w:t>Hạn sử dụng: 6 tháng kể từ ngày sản xuất</w:t>
            </w:r>
            <w:r w:rsidRPr="00D13BDB">
              <w:rPr>
                <w:sz w:val="26"/>
                <w:szCs w:val="26"/>
              </w:rPr>
              <w:br/>
              <w:t>Độ nhạy: 100%</w:t>
            </w:r>
            <w:r w:rsidRPr="00D13BDB">
              <w:rPr>
                <w:sz w:val="26"/>
                <w:szCs w:val="26"/>
              </w:rPr>
              <w:br/>
              <w:t>Độ đặc hiệu: 100%</w:t>
            </w:r>
            <w:r w:rsidRPr="00D13BDB">
              <w:rPr>
                <w:sz w:val="26"/>
                <w:szCs w:val="26"/>
              </w:rPr>
              <w:br/>
              <w:t>Độ chính xác: 100%</w:t>
            </w:r>
            <w:r w:rsidRPr="00D13BDB">
              <w:rPr>
                <w:sz w:val="26"/>
                <w:szCs w:val="26"/>
              </w:rPr>
              <w:br/>
              <w:t>Đạt chứng nhận ISO.</w:t>
            </w:r>
          </w:p>
        </w:tc>
        <w:tc>
          <w:tcPr>
            <w:tcW w:w="895" w:type="dxa"/>
            <w:tcBorders>
              <w:top w:val="nil"/>
              <w:left w:val="nil"/>
              <w:bottom w:val="single" w:sz="4" w:space="0" w:color="auto"/>
              <w:right w:val="single" w:sz="4" w:space="0" w:color="auto"/>
            </w:tcBorders>
            <w:shd w:val="clear" w:color="000000" w:fill="FFFFFF"/>
            <w:vAlign w:val="center"/>
          </w:tcPr>
          <w:p w14:paraId="02FC1A0E" w14:textId="77777777" w:rsidR="00D13BDB" w:rsidRPr="00D13BDB" w:rsidRDefault="00D13BDB" w:rsidP="00F362EB">
            <w:pPr>
              <w:jc w:val="center"/>
              <w:rPr>
                <w:sz w:val="26"/>
                <w:szCs w:val="26"/>
              </w:rPr>
            </w:pPr>
            <w:r w:rsidRPr="00D13BDB">
              <w:rPr>
                <w:sz w:val="26"/>
                <w:szCs w:val="26"/>
              </w:rPr>
              <w:t>Test</w:t>
            </w:r>
          </w:p>
        </w:tc>
        <w:tc>
          <w:tcPr>
            <w:tcW w:w="1256" w:type="dxa"/>
            <w:tcBorders>
              <w:top w:val="nil"/>
              <w:left w:val="nil"/>
              <w:bottom w:val="single" w:sz="4" w:space="0" w:color="auto"/>
              <w:right w:val="single" w:sz="4" w:space="0" w:color="auto"/>
            </w:tcBorders>
            <w:shd w:val="clear" w:color="000000" w:fill="FFFFFF"/>
            <w:noWrap/>
            <w:vAlign w:val="center"/>
          </w:tcPr>
          <w:p w14:paraId="1C8033C6" w14:textId="77777777" w:rsidR="00D13BDB" w:rsidRPr="00D13BDB" w:rsidRDefault="00D13BDB" w:rsidP="00F362EB">
            <w:pPr>
              <w:jc w:val="center"/>
              <w:rPr>
                <w:sz w:val="26"/>
                <w:szCs w:val="26"/>
              </w:rPr>
            </w:pPr>
            <w:r w:rsidRPr="00D13BDB">
              <w:rPr>
                <w:sz w:val="26"/>
                <w:szCs w:val="26"/>
              </w:rPr>
              <w:t>500</w:t>
            </w:r>
          </w:p>
        </w:tc>
      </w:tr>
    </w:tbl>
    <w:p w14:paraId="5A8A82AF" w14:textId="77777777" w:rsidR="00D13BDB" w:rsidRPr="00D13BDB" w:rsidRDefault="00D13BDB" w:rsidP="00D13BDB">
      <w:pPr>
        <w:widowControl w:val="0"/>
        <w:spacing w:before="120" w:after="120" w:line="264" w:lineRule="auto"/>
        <w:ind w:firstLine="567"/>
        <w:rPr>
          <w:b/>
          <w:i/>
          <w:sz w:val="26"/>
          <w:szCs w:val="26"/>
          <w:lang w:val="nl-NL"/>
        </w:rPr>
      </w:pPr>
      <w:r w:rsidRPr="00D13BDB">
        <w:rPr>
          <w:b/>
          <w:i/>
          <w:sz w:val="26"/>
          <w:szCs w:val="26"/>
          <w:lang w:val="nl-NL"/>
        </w:rPr>
        <w:t>Ghi chú:</w:t>
      </w:r>
    </w:p>
    <w:p w14:paraId="0EC44F84"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1C2B2990"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3EE62C0A"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1F34545A"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3594B692"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D13BDB">
        <w:rPr>
          <w:rStyle w:val="Heading1Char"/>
          <w:rFonts w:ascii="Times New Roman" w:hAnsi="Times New Roman" w:cs="Times New Roman"/>
          <w:color w:val="auto"/>
          <w:sz w:val="26"/>
          <w:szCs w:val="26"/>
          <w:lang w:val="nl-NL"/>
        </w:rPr>
        <w:t xml:space="preserve"> </w:t>
      </w:r>
      <w:r w:rsidRPr="00D13BDB">
        <w:rPr>
          <w:rStyle w:val="fontstyle01"/>
          <w:rFonts w:ascii="Times New Roman" w:hAnsi="Times New Roman"/>
          <w:color w:val="auto"/>
          <w:lang w:val="nl-NL"/>
        </w:rPr>
        <w:t>chủ đầu tư sẽ yêu cầu nhà thầu cung cấp bản dịch sang tiếng Việt (trong trường hợp cần thiết).</w:t>
      </w:r>
    </w:p>
    <w:p w14:paraId="252CC985" w14:textId="77777777" w:rsidR="00D13BDB" w:rsidRPr="00D13BDB" w:rsidRDefault="00D13BDB" w:rsidP="00D13BDB">
      <w:pPr>
        <w:spacing w:before="120" w:after="120" w:line="264" w:lineRule="auto"/>
        <w:ind w:firstLine="709"/>
        <w:rPr>
          <w:b/>
          <w:i/>
          <w:sz w:val="26"/>
          <w:szCs w:val="26"/>
          <w:lang w:val="nl-NL"/>
        </w:rPr>
      </w:pPr>
      <w:r w:rsidRPr="00D13BDB">
        <w:rPr>
          <w:b/>
          <w:i/>
          <w:sz w:val="26"/>
          <w:szCs w:val="26"/>
          <w:lang w:val="nl-NL"/>
        </w:rPr>
        <w:lastRenderedPageBreak/>
        <w:t>1.3. Các yêu cầu khác</w:t>
      </w:r>
    </w:p>
    <w:p w14:paraId="423BBBEC"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rPr>
        <w:t xml:space="preserve"> </w:t>
      </w:r>
      <w:r w:rsidRPr="00D13BDB">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08A526F4" w14:textId="77777777" w:rsidR="00D13BDB" w:rsidRPr="00D13BDB" w:rsidRDefault="00D13BDB" w:rsidP="00D13BDB">
      <w:pPr>
        <w:widowControl w:val="0"/>
        <w:spacing w:before="120" w:after="120" w:line="264" w:lineRule="auto"/>
        <w:ind w:firstLine="567"/>
        <w:rPr>
          <w:rStyle w:val="fontstyle01"/>
          <w:rFonts w:ascii="Times New Roman" w:hAnsi="Times New Roman"/>
          <w:color w:val="auto"/>
          <w:lang w:val="nl-NL"/>
        </w:rPr>
      </w:pPr>
      <w:r w:rsidRPr="00D13BDB">
        <w:rPr>
          <w:rStyle w:val="fontstyle01"/>
          <w:rFonts w:ascii="Times New Roman" w:hAnsi="Times New Roman"/>
          <w:color w:val="auto"/>
          <w:lang w:val="nl-NL"/>
        </w:rPr>
        <w:t xml:space="preserve">- Số lượng cung cấp: Số lượng hàng hoá do Nhà thầu cung cấp theo yêu cầu từng đợt của bên mua. </w:t>
      </w:r>
    </w:p>
    <w:p w14:paraId="42D4066D" w14:textId="77777777" w:rsidR="00D13BDB" w:rsidRPr="00D13BDB" w:rsidRDefault="00D13BDB" w:rsidP="00D13BDB">
      <w:pPr>
        <w:widowControl w:val="0"/>
        <w:spacing w:before="120" w:after="120" w:line="264" w:lineRule="auto"/>
        <w:ind w:firstLine="567"/>
        <w:rPr>
          <w:b/>
          <w:bCs/>
          <w:i/>
          <w:sz w:val="26"/>
          <w:szCs w:val="26"/>
          <w:lang w:val="nl-NL"/>
        </w:rPr>
      </w:pPr>
      <w:r w:rsidRPr="00D13BDB">
        <w:rPr>
          <w:b/>
          <w:bCs/>
          <w:i/>
          <w:sz w:val="26"/>
          <w:szCs w:val="26"/>
          <w:lang w:val="nl-NL"/>
        </w:rPr>
        <w:t>1.4. Hướng dẫn trình bày các file trong E-HSDT đăng tải trên Hệ thống:</w:t>
      </w:r>
    </w:p>
    <w:p w14:paraId="5B076EBE"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lang w:val="vi-VN"/>
        </w:rPr>
        <w:t>Các file dữ liệu của hàng hóa đính kèm E-HSDT phải được phân chia riêng biệt theo hướng dẫn như sau:</w:t>
      </w:r>
    </w:p>
    <w:p w14:paraId="4730657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1. (Folder 1) Tính hợp lệ:</w:t>
      </w:r>
    </w:p>
    <w:p w14:paraId="26B2268E" w14:textId="77777777" w:rsidR="00D13BDB" w:rsidRPr="00D13BDB" w:rsidRDefault="00D13BDB" w:rsidP="00D13BDB">
      <w:pPr>
        <w:widowControl w:val="0"/>
        <w:numPr>
          <w:ilvl w:val="0"/>
          <w:numId w:val="1"/>
        </w:numPr>
        <w:spacing w:before="120" w:after="120" w:line="264" w:lineRule="auto"/>
        <w:ind w:left="426" w:firstLine="141"/>
        <w:rPr>
          <w:iCs/>
          <w:sz w:val="26"/>
          <w:szCs w:val="26"/>
        </w:rPr>
      </w:pPr>
      <w:bookmarkStart w:id="1" w:name="_Hlk187068960"/>
      <w:r w:rsidRPr="00D13BDB">
        <w:rPr>
          <w:iCs/>
          <w:sz w:val="26"/>
          <w:szCs w:val="26"/>
        </w:rPr>
        <w:t xml:space="preserve">(File 1) </w:t>
      </w:r>
      <w:bookmarkEnd w:id="1"/>
      <w:r w:rsidRPr="00D13BDB">
        <w:rPr>
          <w:iCs/>
          <w:sz w:val="26"/>
          <w:szCs w:val="26"/>
        </w:rPr>
        <w:t>Bảo đảm dự thầu + tài liệu chứng minh tư cách hợp lệ của người ký thư bảo lãnh.</w:t>
      </w:r>
    </w:p>
    <w:p w14:paraId="1B7DEDA1" w14:textId="77777777" w:rsidR="00D13BDB" w:rsidRPr="00D13BDB" w:rsidRDefault="00D13BDB" w:rsidP="00D13BDB">
      <w:pPr>
        <w:widowControl w:val="0"/>
        <w:numPr>
          <w:ilvl w:val="0"/>
          <w:numId w:val="1"/>
        </w:numPr>
        <w:spacing w:before="120" w:after="120" w:line="264" w:lineRule="auto"/>
        <w:ind w:left="426" w:firstLine="141"/>
        <w:rPr>
          <w:iCs/>
          <w:sz w:val="26"/>
          <w:szCs w:val="26"/>
        </w:rPr>
      </w:pPr>
      <w:bookmarkStart w:id="2" w:name="_Hlk187068971"/>
      <w:r w:rsidRPr="00D13BDB">
        <w:rPr>
          <w:iCs/>
          <w:sz w:val="26"/>
          <w:szCs w:val="26"/>
        </w:rPr>
        <w:t xml:space="preserve">(File 2) </w:t>
      </w:r>
      <w:bookmarkEnd w:id="2"/>
      <w:r w:rsidRPr="00D13BDB">
        <w:rPr>
          <w:iCs/>
          <w:sz w:val="26"/>
          <w:szCs w:val="26"/>
        </w:rPr>
        <w:t>Giấy chứng nhận đăng ký doanh nghiệp.</w:t>
      </w:r>
    </w:p>
    <w:p w14:paraId="4911FD60" w14:textId="77777777" w:rsidR="00D13BDB" w:rsidRPr="00D13BDB" w:rsidRDefault="00D13BDB" w:rsidP="00D13BDB">
      <w:pPr>
        <w:widowControl w:val="0"/>
        <w:spacing w:before="120" w:after="120" w:line="264" w:lineRule="auto"/>
        <w:ind w:firstLine="567"/>
        <w:rPr>
          <w:iCs/>
          <w:sz w:val="26"/>
          <w:szCs w:val="26"/>
          <w:lang w:val="nl-NL"/>
        </w:rPr>
      </w:pPr>
      <w:r w:rsidRPr="00D13BDB">
        <w:rPr>
          <w:iCs/>
          <w:sz w:val="26"/>
          <w:szCs w:val="26"/>
          <w:lang w:val="nl-NL"/>
        </w:rPr>
        <w:t>2. (Folder 2) Năng lực kinh nghiệm:</w:t>
      </w:r>
    </w:p>
    <w:p w14:paraId="52321514"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(Folder 2.1): Năng lực tài chính (tách từng file)</w:t>
      </w:r>
    </w:p>
    <w:p w14:paraId="665F8BD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7A8570D4"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(File 2) Báo cáo tài chính năm ___ (ví dụ: 2022)</w:t>
      </w:r>
    </w:p>
    <w:p w14:paraId="6C466328"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(File 3) Báo cáo tài chính năm ___ (ví dụ: 2023)</w:t>
      </w:r>
    </w:p>
    <w:p w14:paraId="6356F655"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(File 4) Báo cáo tài chính năm ___ (ví dụ: 2024)</w:t>
      </w:r>
    </w:p>
    <w:p w14:paraId="1A34FE03"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(Folder 2.2): Hợp đồng tương tự (tách từng file)</w:t>
      </w:r>
    </w:p>
    <w:p w14:paraId="7E01787A"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Hợp đồng tương tự 1, bao gồm các file riêng:</w:t>
      </w:r>
    </w:p>
    <w:p w14:paraId="1977D3CA"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Hợp đồng;</w:t>
      </w:r>
    </w:p>
    <w:p w14:paraId="25049C6A"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Biên bản nghiệm thu;</w:t>
      </w:r>
    </w:p>
    <w:p w14:paraId="3CF1528B"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Biên bản thanh lý;</w:t>
      </w:r>
    </w:p>
    <w:p w14:paraId="10F875A4"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Hóa đơn GTGT</w:t>
      </w:r>
    </w:p>
    <w:p w14:paraId="26C5D192"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ab/>
        <w:t>+ Tờ khai hải quan (trong trường hợp chứng minh mã HS)</w:t>
      </w:r>
    </w:p>
    <w:p w14:paraId="0E05A256"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Hợp đồng tương tự 2…</w:t>
      </w:r>
    </w:p>
    <w:p w14:paraId="09317DF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xml:space="preserve">3. (Folder 3) Kỹ thuật: </w:t>
      </w:r>
    </w:p>
    <w:p w14:paraId="4ABADDA0"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(Folder 1): Tài liệu chung (theo yêu cầu Mục 3 Chương III):</w:t>
      </w:r>
    </w:p>
    <w:p w14:paraId="7DD51BFD"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Tài liệu chứng minh tính hợp lệ hàng hóa</w:t>
      </w:r>
    </w:p>
    <w:p w14:paraId="739FA315"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Các cam kết</w:t>
      </w:r>
    </w:p>
    <w:p w14:paraId="4E40454E"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Bảng mô tả, so sánh đặc tính, thông số kỹ thuật.</w:t>
      </w:r>
    </w:p>
    <w:p w14:paraId="12AF91BD"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Bảng kê khai chi tiết hàng hóa dự thầu.</w:t>
      </w:r>
    </w:p>
    <w:p w14:paraId="7476AF50"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lastRenderedPageBreak/>
        <w:t>… và các tài liệu liên quan khác (nếu có)</w:t>
      </w:r>
    </w:p>
    <w:p w14:paraId="08307DF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475DF201"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7A19F8CF" w14:textId="77777777" w:rsidR="00D13BDB" w:rsidRPr="00D13BDB" w:rsidRDefault="00D13BDB" w:rsidP="00D13BDB">
      <w:pPr>
        <w:pStyle w:val="SectionVIHeader"/>
        <w:spacing w:after="120" w:line="264" w:lineRule="auto"/>
        <w:ind w:firstLine="709"/>
        <w:jc w:val="left"/>
        <w:rPr>
          <w:b w:val="0"/>
          <w:sz w:val="26"/>
          <w:szCs w:val="26"/>
        </w:rPr>
      </w:pPr>
      <w:r w:rsidRPr="00D13BDB">
        <w:rPr>
          <w:sz w:val="26"/>
          <w:szCs w:val="26"/>
        </w:rPr>
        <w:t>Mục 2. Bản vẽ: Không áp dụng</w:t>
      </w:r>
    </w:p>
    <w:p w14:paraId="516B2558" w14:textId="77777777" w:rsidR="00D13BDB" w:rsidRPr="00D13BDB" w:rsidRDefault="00D13BDB" w:rsidP="00D13BDB">
      <w:pPr>
        <w:pStyle w:val="SectionVIHeader"/>
        <w:widowControl w:val="0"/>
        <w:spacing w:after="120" w:line="264" w:lineRule="auto"/>
        <w:ind w:firstLine="709"/>
        <w:jc w:val="left"/>
        <w:rPr>
          <w:sz w:val="26"/>
          <w:szCs w:val="26"/>
        </w:rPr>
      </w:pPr>
      <w:r w:rsidRPr="00D13BDB">
        <w:rPr>
          <w:sz w:val="26"/>
          <w:szCs w:val="26"/>
        </w:rPr>
        <w:t>Mục 3. Kiểm tra và thử nghiệm</w:t>
      </w:r>
    </w:p>
    <w:p w14:paraId="16847C76"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Kiểm tra và thử nghiệm cần tiến hành gồm có:</w:t>
      </w:r>
    </w:p>
    <w:p w14:paraId="73A76606"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7801E5FE"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Tổ chức nghiệm thu hàng hóa:</w:t>
      </w:r>
    </w:p>
    <w:p w14:paraId="7BE13E2D"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Tổ chức nghiệm thu hàng hóa tại địa điểm giao hàng: Trung tâm Y tế khu vực Bàu Bàng (Hàng hóa đã được bốc dỡ khỏi phương tiện vận chuyển, đã được đưa ra khỏi thùng hàng và được phân loại rõ ràng).</w:t>
      </w:r>
    </w:p>
    <w:p w14:paraId="0B1B3CC3"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Hàng hoá sẽ được kiểm tra tại địa điểm nhận hàng đến và được Bên mua kiểm tra về số lượng, thông số, tính năng kỹ thuật và tình trạng của hàng hoá.</w:t>
      </w:r>
    </w:p>
    <w:p w14:paraId="2EF6B46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Hàng hóa phải được đóng gói, nguyên đai, nguyên kiện kiện theo đúng tiêu chuẩn của nhà sản xuất;</w:t>
      </w:r>
    </w:p>
    <w:p w14:paraId="497453D3"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0EC08F29"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C40D2A4"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Chi phí cho việc kiểm tra, thử nghiệm: Mọi chi phí cho việc kiểm tra, thử nghiệm hàng hóa đều do nhà thầu chịu trách nhiệm.</w:t>
      </w:r>
    </w:p>
    <w:p w14:paraId="2DDDA0A4"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Sau khi hoàn thành các nội dung về kiểm tra và thử nghiệm hàng hóa, nhà thầu không được miễn trừ các nghĩa vụ khác theo hợp đồng.</w:t>
      </w:r>
    </w:p>
    <w:p w14:paraId="2A687CDC" w14:textId="77777777" w:rsidR="00D13BDB" w:rsidRPr="00D13BDB" w:rsidRDefault="00D13BDB" w:rsidP="00D13BDB">
      <w:pPr>
        <w:widowControl w:val="0"/>
        <w:spacing w:before="120" w:after="120" w:line="264" w:lineRule="auto"/>
        <w:ind w:firstLine="567"/>
        <w:rPr>
          <w:iCs/>
          <w:sz w:val="26"/>
          <w:szCs w:val="26"/>
        </w:rPr>
      </w:pPr>
      <w:r w:rsidRPr="00D13BDB">
        <w:rPr>
          <w:iCs/>
          <w:sz w:val="26"/>
          <w:szCs w:val="26"/>
        </w:rPr>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w:t>
      </w:r>
      <w:r w:rsidRPr="00D13BDB">
        <w:rPr>
          <w:iCs/>
          <w:sz w:val="26"/>
          <w:szCs w:val="26"/>
        </w:rPr>
        <w:lastRenderedPageBreak/>
        <w:t>gốc để đối chiếu. Bộ tài liệu này phải gửi cho bên A trước khi tổ chức nghiệm thu giao nhận hàng hóa. Cụ thể:</w:t>
      </w:r>
    </w:p>
    <w:p w14:paraId="058AD021" w14:textId="77777777" w:rsidR="00D13BDB" w:rsidRPr="00D13BDB" w:rsidRDefault="00D13BDB" w:rsidP="00D13BDB">
      <w:pPr>
        <w:spacing w:after="160" w:line="259" w:lineRule="auto"/>
        <w:jc w:val="left"/>
        <w:rPr>
          <w:iCs/>
          <w:sz w:val="26"/>
          <w:szCs w:val="26"/>
        </w:rPr>
      </w:pPr>
      <w:r w:rsidRPr="00D13BDB">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95F2B0D" w14:textId="77777777" w:rsidR="00D13BDB" w:rsidRPr="00D13BDB" w:rsidRDefault="00D13BDB" w:rsidP="00D13BDB">
      <w:pPr>
        <w:spacing w:after="160" w:line="259" w:lineRule="auto"/>
        <w:jc w:val="left"/>
        <w:rPr>
          <w:iCs/>
          <w:sz w:val="26"/>
          <w:szCs w:val="26"/>
        </w:rPr>
      </w:pPr>
      <w:r w:rsidRPr="00D13BDB">
        <w:rPr>
          <w:iCs/>
          <w:sz w:val="26"/>
          <w:szCs w:val="26"/>
        </w:rPr>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D13BDB" w:rsidRPr="00D13BDB" w14:paraId="029BE382" w14:textId="77777777" w:rsidTr="00F362EB">
        <w:trPr>
          <w:trHeight w:val="527"/>
        </w:trPr>
        <w:tc>
          <w:tcPr>
            <w:tcW w:w="9321" w:type="dxa"/>
            <w:gridSpan w:val="2"/>
          </w:tcPr>
          <w:p w14:paraId="130359E2" w14:textId="77777777" w:rsidR="00D13BDB" w:rsidRPr="00D13BDB" w:rsidRDefault="00D13BDB" w:rsidP="00F362EB">
            <w:pPr>
              <w:spacing w:after="160" w:line="259" w:lineRule="auto"/>
              <w:jc w:val="center"/>
              <w:rPr>
                <w:b/>
                <w:bCs/>
                <w:iCs/>
                <w:sz w:val="26"/>
                <w:szCs w:val="26"/>
              </w:rPr>
            </w:pPr>
            <w:r w:rsidRPr="00D13BDB">
              <w:rPr>
                <w:b/>
                <w:bCs/>
                <w:iCs/>
                <w:sz w:val="26"/>
                <w:szCs w:val="26"/>
              </w:rPr>
              <w:t>Thông tin liên hệ</w:t>
            </w:r>
          </w:p>
        </w:tc>
      </w:tr>
      <w:tr w:rsidR="00D13BDB" w:rsidRPr="00D13BDB" w14:paraId="241F9B2F" w14:textId="77777777" w:rsidTr="00F362EB">
        <w:trPr>
          <w:trHeight w:val="527"/>
        </w:trPr>
        <w:tc>
          <w:tcPr>
            <w:tcW w:w="2965" w:type="dxa"/>
          </w:tcPr>
          <w:p w14:paraId="3173B2BE" w14:textId="77777777" w:rsidR="00D13BDB" w:rsidRPr="00D13BDB" w:rsidRDefault="00D13BDB" w:rsidP="00F362EB">
            <w:pPr>
              <w:spacing w:after="160" w:line="259" w:lineRule="auto"/>
              <w:jc w:val="left"/>
              <w:rPr>
                <w:iCs/>
                <w:sz w:val="26"/>
                <w:szCs w:val="26"/>
              </w:rPr>
            </w:pPr>
            <w:r w:rsidRPr="00D13BDB">
              <w:rPr>
                <w:iCs/>
                <w:sz w:val="26"/>
                <w:szCs w:val="26"/>
              </w:rPr>
              <w:t xml:space="preserve">Tên người phụ trách: </w:t>
            </w:r>
          </w:p>
        </w:tc>
        <w:tc>
          <w:tcPr>
            <w:tcW w:w="6355" w:type="dxa"/>
          </w:tcPr>
          <w:p w14:paraId="3E9CE590" w14:textId="77777777" w:rsidR="00D13BDB" w:rsidRPr="00D13BDB" w:rsidRDefault="00D13BDB" w:rsidP="00F362EB">
            <w:pPr>
              <w:spacing w:before="200" w:line="259" w:lineRule="auto"/>
              <w:jc w:val="left"/>
              <w:rPr>
                <w:iCs/>
                <w:sz w:val="26"/>
                <w:szCs w:val="26"/>
              </w:rPr>
            </w:pPr>
            <w:r w:rsidRPr="00D13BDB">
              <w:rPr>
                <w:iCs/>
                <w:sz w:val="26"/>
                <w:szCs w:val="26"/>
              </w:rPr>
              <w:t>………………………………………………………</w:t>
            </w:r>
          </w:p>
        </w:tc>
      </w:tr>
      <w:tr w:rsidR="00D13BDB" w:rsidRPr="00D13BDB" w14:paraId="117A349E" w14:textId="77777777" w:rsidTr="00F362EB">
        <w:trPr>
          <w:trHeight w:val="527"/>
        </w:trPr>
        <w:tc>
          <w:tcPr>
            <w:tcW w:w="2965" w:type="dxa"/>
          </w:tcPr>
          <w:p w14:paraId="6B9113B1" w14:textId="77777777" w:rsidR="00D13BDB" w:rsidRPr="00D13BDB" w:rsidRDefault="00D13BDB" w:rsidP="00F362EB">
            <w:pPr>
              <w:spacing w:after="160" w:line="259" w:lineRule="auto"/>
              <w:jc w:val="left"/>
              <w:rPr>
                <w:iCs/>
                <w:sz w:val="26"/>
                <w:szCs w:val="26"/>
              </w:rPr>
            </w:pPr>
            <w:r w:rsidRPr="00D13BDB">
              <w:rPr>
                <w:iCs/>
                <w:sz w:val="26"/>
                <w:szCs w:val="26"/>
              </w:rPr>
              <w:t>Số điện thoại:</w:t>
            </w:r>
          </w:p>
        </w:tc>
        <w:tc>
          <w:tcPr>
            <w:tcW w:w="6355" w:type="dxa"/>
          </w:tcPr>
          <w:p w14:paraId="37AD614A" w14:textId="77777777" w:rsidR="00D13BDB" w:rsidRPr="00D13BDB" w:rsidRDefault="00D13BDB" w:rsidP="00F362EB">
            <w:pPr>
              <w:spacing w:before="200" w:line="259" w:lineRule="auto"/>
              <w:jc w:val="left"/>
              <w:rPr>
                <w:iCs/>
                <w:sz w:val="26"/>
                <w:szCs w:val="26"/>
              </w:rPr>
            </w:pPr>
            <w:r w:rsidRPr="00D13BDB">
              <w:rPr>
                <w:iCs/>
                <w:sz w:val="26"/>
                <w:szCs w:val="26"/>
              </w:rPr>
              <w:t>………………………………………………………</w:t>
            </w:r>
          </w:p>
        </w:tc>
      </w:tr>
      <w:tr w:rsidR="00D13BDB" w:rsidRPr="00D13BDB" w14:paraId="2C307ADF" w14:textId="77777777" w:rsidTr="00F362EB">
        <w:trPr>
          <w:trHeight w:val="510"/>
        </w:trPr>
        <w:tc>
          <w:tcPr>
            <w:tcW w:w="2965" w:type="dxa"/>
          </w:tcPr>
          <w:p w14:paraId="184157FC" w14:textId="77777777" w:rsidR="00D13BDB" w:rsidRPr="00D13BDB" w:rsidRDefault="00D13BDB" w:rsidP="00F362EB">
            <w:pPr>
              <w:spacing w:after="160" w:line="259" w:lineRule="auto"/>
              <w:jc w:val="left"/>
              <w:rPr>
                <w:iCs/>
                <w:sz w:val="26"/>
                <w:szCs w:val="26"/>
              </w:rPr>
            </w:pPr>
            <w:r w:rsidRPr="00D13BDB">
              <w:rPr>
                <w:iCs/>
                <w:sz w:val="26"/>
                <w:szCs w:val="26"/>
              </w:rPr>
              <w:t xml:space="preserve">Email (cơ quan/ tổ chức): </w:t>
            </w:r>
          </w:p>
        </w:tc>
        <w:tc>
          <w:tcPr>
            <w:tcW w:w="6355" w:type="dxa"/>
          </w:tcPr>
          <w:p w14:paraId="1DD91612" w14:textId="77777777" w:rsidR="00D13BDB" w:rsidRPr="00D13BDB" w:rsidRDefault="00D13BDB" w:rsidP="00F362EB">
            <w:pPr>
              <w:spacing w:before="200" w:line="259" w:lineRule="auto"/>
              <w:jc w:val="left"/>
              <w:rPr>
                <w:iCs/>
                <w:sz w:val="26"/>
                <w:szCs w:val="26"/>
              </w:rPr>
            </w:pPr>
            <w:r w:rsidRPr="00D13BDB">
              <w:rPr>
                <w:iCs/>
                <w:sz w:val="26"/>
                <w:szCs w:val="26"/>
              </w:rPr>
              <w:t>………………………………………………………</w:t>
            </w:r>
          </w:p>
        </w:tc>
      </w:tr>
    </w:tbl>
    <w:p w14:paraId="5AE677AE" w14:textId="77777777" w:rsidR="00D13BDB" w:rsidRPr="00D13BDB" w:rsidRDefault="00D13BDB" w:rsidP="00D13BDB">
      <w:pPr>
        <w:spacing w:after="160" w:line="259" w:lineRule="auto"/>
        <w:jc w:val="left"/>
        <w:rPr>
          <w:iCs/>
          <w:sz w:val="26"/>
          <w:szCs w:val="26"/>
        </w:rPr>
      </w:pPr>
    </w:p>
    <w:p w14:paraId="568A30AA" w14:textId="77777777" w:rsidR="00D13BDB" w:rsidRPr="00D13BDB" w:rsidRDefault="00D13BDB" w:rsidP="00D13BDB">
      <w:pPr>
        <w:pStyle w:val="ListParagraph"/>
        <w:numPr>
          <w:ilvl w:val="0"/>
          <w:numId w:val="2"/>
        </w:numPr>
        <w:spacing w:after="160" w:line="259" w:lineRule="auto"/>
        <w:jc w:val="left"/>
        <w:rPr>
          <w:b/>
          <w:sz w:val="26"/>
          <w:szCs w:val="26"/>
          <w:lang w:val="pl-PL"/>
        </w:rPr>
      </w:pPr>
      <w:r w:rsidRPr="00D13BDB">
        <w:rPr>
          <w:iCs/>
          <w:sz w:val="26"/>
          <w:szCs w:val="26"/>
        </w:rPr>
        <w:t xml:space="preserve">Tài liệu kỹ thuật </w:t>
      </w:r>
      <w:r w:rsidRPr="00D13BDB">
        <w:rPr>
          <w:sz w:val="26"/>
          <w:szCs w:val="26"/>
        </w:rPr>
        <w:t>Nhà thầu kê khai đầy đủ thông tin theo bảng 1 và đính kèm trong Hồ sơ dự thầu bản gốc có đại diện hợp pháp của nhà thầu ký tên và đóng dấu</w:t>
      </w:r>
    </w:p>
    <w:p w14:paraId="0E79DD86" w14:textId="77777777" w:rsidR="00D13BDB" w:rsidRPr="00D13BDB" w:rsidRDefault="00D13BDB" w:rsidP="00D13BDB">
      <w:pPr>
        <w:spacing w:after="200" w:line="276" w:lineRule="auto"/>
        <w:jc w:val="center"/>
        <w:rPr>
          <w:b/>
          <w:bCs/>
          <w:sz w:val="26"/>
          <w:szCs w:val="26"/>
          <w:lang w:val="vi-VN"/>
        </w:rPr>
      </w:pPr>
      <w:r w:rsidRPr="00D13BDB">
        <w:rPr>
          <w:b/>
          <w:bCs/>
          <w:sz w:val="26"/>
          <w:szCs w:val="26"/>
          <w:lang w:val="pl-PL"/>
        </w:rPr>
        <w:t xml:space="preserve">BẢNG SỐ 1. </w:t>
      </w:r>
      <w:r w:rsidRPr="00D13BDB">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D13BDB" w:rsidRPr="00D13BDB" w14:paraId="6C7877E8" w14:textId="77777777" w:rsidTr="00F362EB">
        <w:trPr>
          <w:trHeight w:val="264"/>
        </w:trPr>
        <w:tc>
          <w:tcPr>
            <w:tcW w:w="1185" w:type="dxa"/>
          </w:tcPr>
          <w:p w14:paraId="74342981" w14:textId="77777777" w:rsidR="00D13BDB" w:rsidRPr="00D13BDB" w:rsidRDefault="00D13BDB" w:rsidP="00F362EB">
            <w:pPr>
              <w:pStyle w:val="ListParagraph"/>
              <w:spacing w:line="276" w:lineRule="auto"/>
              <w:ind w:left="0"/>
              <w:jc w:val="center"/>
              <w:rPr>
                <w:b/>
                <w:bCs/>
                <w:sz w:val="26"/>
                <w:szCs w:val="26"/>
              </w:rPr>
            </w:pPr>
            <w:r w:rsidRPr="00D13BDB">
              <w:rPr>
                <w:b/>
                <w:bCs/>
                <w:sz w:val="26"/>
                <w:szCs w:val="26"/>
              </w:rPr>
              <w:t>STT</w:t>
            </w:r>
          </w:p>
        </w:tc>
        <w:tc>
          <w:tcPr>
            <w:tcW w:w="1792" w:type="dxa"/>
          </w:tcPr>
          <w:p w14:paraId="1029332D" w14:textId="77777777" w:rsidR="00D13BDB" w:rsidRPr="00D13BDB" w:rsidRDefault="00D13BDB" w:rsidP="00F362EB">
            <w:pPr>
              <w:pStyle w:val="ListParagraph"/>
              <w:spacing w:line="276" w:lineRule="auto"/>
              <w:ind w:left="0"/>
              <w:jc w:val="center"/>
              <w:rPr>
                <w:b/>
                <w:bCs/>
                <w:sz w:val="26"/>
                <w:szCs w:val="26"/>
              </w:rPr>
            </w:pPr>
            <w:r w:rsidRPr="00D13BDB">
              <w:rPr>
                <w:b/>
                <w:bCs/>
                <w:sz w:val="26"/>
                <w:szCs w:val="26"/>
              </w:rPr>
              <w:t>Danh mục hàng hóa</w:t>
            </w:r>
          </w:p>
        </w:tc>
        <w:tc>
          <w:tcPr>
            <w:tcW w:w="2409" w:type="dxa"/>
          </w:tcPr>
          <w:p w14:paraId="179CFBD3" w14:textId="77777777" w:rsidR="00D13BDB" w:rsidRPr="00D13BDB" w:rsidRDefault="00D13BDB" w:rsidP="00F362EB">
            <w:pPr>
              <w:pStyle w:val="ListParagraph"/>
              <w:spacing w:line="276" w:lineRule="auto"/>
              <w:ind w:left="0"/>
              <w:jc w:val="center"/>
              <w:rPr>
                <w:b/>
                <w:bCs/>
                <w:sz w:val="26"/>
                <w:szCs w:val="26"/>
              </w:rPr>
            </w:pPr>
            <w:r w:rsidRPr="00D13BDB">
              <w:rPr>
                <w:b/>
                <w:bCs/>
                <w:sz w:val="26"/>
                <w:szCs w:val="26"/>
              </w:rPr>
              <w:t>Nội dung yêu cầu của E-HSMT</w:t>
            </w:r>
          </w:p>
        </w:tc>
        <w:tc>
          <w:tcPr>
            <w:tcW w:w="2268" w:type="dxa"/>
          </w:tcPr>
          <w:p w14:paraId="7C758326" w14:textId="77777777" w:rsidR="00D13BDB" w:rsidRPr="00D13BDB" w:rsidRDefault="00D13BDB" w:rsidP="00F362EB">
            <w:pPr>
              <w:pStyle w:val="ListParagraph"/>
              <w:spacing w:line="276" w:lineRule="auto"/>
              <w:ind w:left="0"/>
              <w:jc w:val="center"/>
              <w:rPr>
                <w:b/>
                <w:bCs/>
                <w:sz w:val="26"/>
                <w:szCs w:val="26"/>
              </w:rPr>
            </w:pPr>
            <w:r w:rsidRPr="00D13BDB">
              <w:rPr>
                <w:b/>
                <w:bCs/>
                <w:sz w:val="26"/>
                <w:szCs w:val="26"/>
              </w:rPr>
              <w:t>Nội dung E-HSDT</w:t>
            </w:r>
          </w:p>
        </w:tc>
        <w:tc>
          <w:tcPr>
            <w:tcW w:w="1567" w:type="dxa"/>
          </w:tcPr>
          <w:p w14:paraId="43353D2B" w14:textId="77777777" w:rsidR="00D13BDB" w:rsidRPr="00D13BDB" w:rsidRDefault="00D13BDB" w:rsidP="00F362EB">
            <w:pPr>
              <w:pStyle w:val="ListParagraph"/>
              <w:spacing w:line="276" w:lineRule="auto"/>
              <w:ind w:left="0"/>
              <w:jc w:val="center"/>
              <w:rPr>
                <w:b/>
                <w:bCs/>
                <w:sz w:val="26"/>
                <w:szCs w:val="26"/>
              </w:rPr>
            </w:pPr>
            <w:r w:rsidRPr="00D13BDB">
              <w:rPr>
                <w:b/>
                <w:bCs/>
                <w:sz w:val="26"/>
                <w:szCs w:val="26"/>
              </w:rPr>
              <w:t>Tài liệu tham chiếu</w:t>
            </w:r>
          </w:p>
        </w:tc>
      </w:tr>
      <w:tr w:rsidR="00D13BDB" w:rsidRPr="00D13BDB" w14:paraId="25CBA2A8" w14:textId="77777777" w:rsidTr="00F362EB">
        <w:trPr>
          <w:trHeight w:val="252"/>
        </w:trPr>
        <w:tc>
          <w:tcPr>
            <w:tcW w:w="1185" w:type="dxa"/>
            <w:vAlign w:val="center"/>
          </w:tcPr>
          <w:p w14:paraId="649CDE97" w14:textId="77777777" w:rsidR="00D13BDB" w:rsidRPr="00D13BDB" w:rsidRDefault="00D13BDB" w:rsidP="00F362EB">
            <w:pPr>
              <w:pStyle w:val="ListParagraph"/>
              <w:spacing w:line="276" w:lineRule="auto"/>
              <w:ind w:left="0"/>
              <w:jc w:val="center"/>
              <w:rPr>
                <w:sz w:val="26"/>
                <w:szCs w:val="26"/>
              </w:rPr>
            </w:pPr>
            <w:r w:rsidRPr="00D13BDB">
              <w:rPr>
                <w:sz w:val="26"/>
                <w:szCs w:val="26"/>
              </w:rPr>
              <w:t>1</w:t>
            </w:r>
          </w:p>
        </w:tc>
        <w:tc>
          <w:tcPr>
            <w:tcW w:w="1792" w:type="dxa"/>
          </w:tcPr>
          <w:p w14:paraId="7114227D" w14:textId="77777777" w:rsidR="00D13BDB" w:rsidRPr="00D13BDB" w:rsidRDefault="00D13BDB" w:rsidP="00F362EB">
            <w:pPr>
              <w:pStyle w:val="ListParagraph"/>
              <w:spacing w:line="276" w:lineRule="auto"/>
              <w:ind w:left="0"/>
              <w:jc w:val="center"/>
              <w:rPr>
                <w:b/>
                <w:bCs/>
                <w:sz w:val="26"/>
                <w:szCs w:val="26"/>
                <w:lang w:val="vi-VN"/>
              </w:rPr>
            </w:pPr>
          </w:p>
        </w:tc>
        <w:tc>
          <w:tcPr>
            <w:tcW w:w="2409" w:type="dxa"/>
          </w:tcPr>
          <w:p w14:paraId="2C7C1B3C" w14:textId="77777777" w:rsidR="00D13BDB" w:rsidRPr="00D13BDB" w:rsidRDefault="00D13BDB" w:rsidP="00F362EB">
            <w:pPr>
              <w:pStyle w:val="ListParagraph"/>
              <w:spacing w:line="276" w:lineRule="auto"/>
              <w:ind w:left="0"/>
              <w:jc w:val="center"/>
              <w:rPr>
                <w:b/>
                <w:bCs/>
                <w:sz w:val="26"/>
                <w:szCs w:val="26"/>
                <w:lang w:val="vi-VN"/>
              </w:rPr>
            </w:pPr>
          </w:p>
        </w:tc>
        <w:tc>
          <w:tcPr>
            <w:tcW w:w="2268" w:type="dxa"/>
          </w:tcPr>
          <w:p w14:paraId="302D9029" w14:textId="77777777" w:rsidR="00D13BDB" w:rsidRPr="00D13BDB" w:rsidRDefault="00D13BDB" w:rsidP="00F362EB">
            <w:pPr>
              <w:pStyle w:val="ListParagraph"/>
              <w:spacing w:line="276" w:lineRule="auto"/>
              <w:ind w:left="0"/>
              <w:jc w:val="center"/>
              <w:rPr>
                <w:b/>
                <w:bCs/>
                <w:sz w:val="26"/>
                <w:szCs w:val="26"/>
                <w:lang w:val="vi-VN"/>
              </w:rPr>
            </w:pPr>
          </w:p>
        </w:tc>
        <w:tc>
          <w:tcPr>
            <w:tcW w:w="1567" w:type="dxa"/>
          </w:tcPr>
          <w:p w14:paraId="5F0033AF" w14:textId="77777777" w:rsidR="00D13BDB" w:rsidRPr="00D13BDB" w:rsidRDefault="00D13BDB" w:rsidP="00F362EB">
            <w:pPr>
              <w:pStyle w:val="ListParagraph"/>
              <w:spacing w:line="276" w:lineRule="auto"/>
              <w:ind w:left="0"/>
              <w:jc w:val="center"/>
              <w:rPr>
                <w:b/>
                <w:bCs/>
                <w:sz w:val="26"/>
                <w:szCs w:val="26"/>
                <w:lang w:val="vi-VN"/>
              </w:rPr>
            </w:pPr>
          </w:p>
        </w:tc>
      </w:tr>
      <w:tr w:rsidR="00D13BDB" w:rsidRPr="00D13BDB" w14:paraId="3AB4A15F" w14:textId="77777777" w:rsidTr="00F362EB">
        <w:trPr>
          <w:trHeight w:val="252"/>
        </w:trPr>
        <w:tc>
          <w:tcPr>
            <w:tcW w:w="1185" w:type="dxa"/>
            <w:vAlign w:val="center"/>
          </w:tcPr>
          <w:p w14:paraId="102BD7F5" w14:textId="77777777" w:rsidR="00D13BDB" w:rsidRPr="00D13BDB" w:rsidRDefault="00D13BDB" w:rsidP="00F362EB">
            <w:pPr>
              <w:pStyle w:val="ListParagraph"/>
              <w:spacing w:line="276" w:lineRule="auto"/>
              <w:ind w:left="0"/>
              <w:jc w:val="center"/>
              <w:rPr>
                <w:sz w:val="26"/>
                <w:szCs w:val="26"/>
              </w:rPr>
            </w:pPr>
            <w:r w:rsidRPr="00D13BDB">
              <w:rPr>
                <w:sz w:val="26"/>
                <w:szCs w:val="26"/>
              </w:rPr>
              <w:t>2</w:t>
            </w:r>
          </w:p>
        </w:tc>
        <w:tc>
          <w:tcPr>
            <w:tcW w:w="1792" w:type="dxa"/>
          </w:tcPr>
          <w:p w14:paraId="7D088C12" w14:textId="77777777" w:rsidR="00D13BDB" w:rsidRPr="00D13BDB" w:rsidRDefault="00D13BDB" w:rsidP="00F362EB">
            <w:pPr>
              <w:pStyle w:val="ListParagraph"/>
              <w:spacing w:line="276" w:lineRule="auto"/>
              <w:ind w:left="0"/>
              <w:jc w:val="center"/>
              <w:rPr>
                <w:b/>
                <w:bCs/>
                <w:sz w:val="26"/>
                <w:szCs w:val="26"/>
                <w:lang w:val="vi-VN"/>
              </w:rPr>
            </w:pPr>
          </w:p>
        </w:tc>
        <w:tc>
          <w:tcPr>
            <w:tcW w:w="2409" w:type="dxa"/>
          </w:tcPr>
          <w:p w14:paraId="4BF285F9" w14:textId="77777777" w:rsidR="00D13BDB" w:rsidRPr="00D13BDB" w:rsidRDefault="00D13BDB" w:rsidP="00F362EB">
            <w:pPr>
              <w:pStyle w:val="ListParagraph"/>
              <w:spacing w:line="276" w:lineRule="auto"/>
              <w:ind w:left="0"/>
              <w:jc w:val="center"/>
              <w:rPr>
                <w:b/>
                <w:bCs/>
                <w:sz w:val="26"/>
                <w:szCs w:val="26"/>
                <w:lang w:val="vi-VN"/>
              </w:rPr>
            </w:pPr>
          </w:p>
        </w:tc>
        <w:tc>
          <w:tcPr>
            <w:tcW w:w="2268" w:type="dxa"/>
          </w:tcPr>
          <w:p w14:paraId="320A8FFA" w14:textId="77777777" w:rsidR="00D13BDB" w:rsidRPr="00D13BDB" w:rsidRDefault="00D13BDB" w:rsidP="00F362EB">
            <w:pPr>
              <w:pStyle w:val="ListParagraph"/>
              <w:spacing w:line="276" w:lineRule="auto"/>
              <w:ind w:left="0"/>
              <w:jc w:val="center"/>
              <w:rPr>
                <w:b/>
                <w:bCs/>
                <w:sz w:val="26"/>
                <w:szCs w:val="26"/>
                <w:lang w:val="vi-VN"/>
              </w:rPr>
            </w:pPr>
          </w:p>
        </w:tc>
        <w:tc>
          <w:tcPr>
            <w:tcW w:w="1567" w:type="dxa"/>
          </w:tcPr>
          <w:p w14:paraId="5A424096" w14:textId="77777777" w:rsidR="00D13BDB" w:rsidRPr="00D13BDB" w:rsidRDefault="00D13BDB" w:rsidP="00F362EB">
            <w:pPr>
              <w:pStyle w:val="ListParagraph"/>
              <w:spacing w:line="276" w:lineRule="auto"/>
              <w:ind w:left="0"/>
              <w:jc w:val="center"/>
              <w:rPr>
                <w:b/>
                <w:bCs/>
                <w:sz w:val="26"/>
                <w:szCs w:val="26"/>
                <w:lang w:val="vi-VN"/>
              </w:rPr>
            </w:pPr>
          </w:p>
        </w:tc>
      </w:tr>
    </w:tbl>
    <w:p w14:paraId="3E9F7C0C" w14:textId="77777777" w:rsidR="00D13BDB" w:rsidRPr="00D13BDB" w:rsidRDefault="00D13BDB" w:rsidP="00D13BDB">
      <w:pPr>
        <w:spacing w:line="276" w:lineRule="auto"/>
        <w:jc w:val="right"/>
        <w:rPr>
          <w:sz w:val="26"/>
          <w:szCs w:val="26"/>
        </w:rPr>
      </w:pPr>
      <w:r w:rsidRPr="00D13BDB">
        <w:rPr>
          <w:sz w:val="26"/>
          <w:szCs w:val="26"/>
        </w:rPr>
        <w:t>...................., ngày.........tháng..........năm 2026</w:t>
      </w:r>
    </w:p>
    <w:p w14:paraId="0766BD97" w14:textId="77777777" w:rsidR="00D13BDB" w:rsidRPr="00D13BDB" w:rsidRDefault="00D13BDB" w:rsidP="00D13BDB">
      <w:pPr>
        <w:spacing w:line="276" w:lineRule="auto"/>
        <w:jc w:val="right"/>
        <w:rPr>
          <w:b/>
          <w:bCs/>
          <w:sz w:val="26"/>
          <w:szCs w:val="26"/>
        </w:rPr>
      </w:pPr>
      <w:r w:rsidRPr="00D13BDB">
        <w:rPr>
          <w:b/>
          <w:bCs/>
          <w:sz w:val="26"/>
          <w:szCs w:val="26"/>
        </w:rPr>
        <w:t>Đại diện hợp pháp của nhà thầu</w:t>
      </w:r>
    </w:p>
    <w:p w14:paraId="0B840C8C" w14:textId="77777777" w:rsidR="00D13BDB" w:rsidRPr="00D13BDB" w:rsidRDefault="00D13BDB" w:rsidP="00D13BDB">
      <w:pPr>
        <w:spacing w:line="276" w:lineRule="auto"/>
        <w:jc w:val="right"/>
        <w:rPr>
          <w:i/>
          <w:iCs/>
          <w:sz w:val="26"/>
          <w:szCs w:val="26"/>
        </w:rPr>
      </w:pPr>
      <w:r w:rsidRPr="00D13BDB">
        <w:rPr>
          <w:i/>
          <w:iCs/>
          <w:sz w:val="26"/>
          <w:szCs w:val="26"/>
        </w:rPr>
        <w:t>[Ghi tên, chức danh, ký tên và đóng dấu]</w:t>
      </w:r>
    </w:p>
    <w:p w14:paraId="63E1FD4C" w14:textId="77777777" w:rsidR="00D13BDB" w:rsidRPr="00D13BDB" w:rsidRDefault="00D13BDB" w:rsidP="00D13BDB">
      <w:pPr>
        <w:pStyle w:val="ListParagraph"/>
        <w:spacing w:after="200" w:line="276" w:lineRule="auto"/>
        <w:ind w:left="1429"/>
        <w:rPr>
          <w:i/>
          <w:iCs/>
          <w:sz w:val="26"/>
          <w:szCs w:val="26"/>
          <w:lang w:val="vi-VN"/>
        </w:rPr>
      </w:pPr>
    </w:p>
    <w:p w14:paraId="6FBF2D6A" w14:textId="77777777" w:rsidR="00D13BDB" w:rsidRPr="00D13BDB" w:rsidRDefault="00D13BDB" w:rsidP="00D13BDB">
      <w:pPr>
        <w:pStyle w:val="ListParagraph"/>
        <w:numPr>
          <w:ilvl w:val="0"/>
          <w:numId w:val="2"/>
        </w:numPr>
        <w:spacing w:after="160" w:line="259" w:lineRule="auto"/>
        <w:jc w:val="left"/>
        <w:rPr>
          <w:sz w:val="26"/>
          <w:szCs w:val="26"/>
          <w:lang w:val="vi-VN"/>
        </w:rPr>
        <w:sectPr w:rsidR="00D13BDB" w:rsidRPr="00D13BDB" w:rsidSect="00D13BDB">
          <w:footnotePr>
            <w:numRestart w:val="eachPage"/>
          </w:footnotePr>
          <w:endnotePr>
            <w:numFmt w:val="decimal"/>
          </w:endnotePr>
          <w:pgSz w:w="11906" w:h="16838" w:code="9"/>
          <w:pgMar w:top="1134" w:right="1134" w:bottom="1134" w:left="1701" w:header="720" w:footer="255" w:gutter="0"/>
          <w:cols w:space="720"/>
          <w:noEndnote/>
          <w:docGrid w:linePitch="381"/>
        </w:sectPr>
      </w:pPr>
      <w:r w:rsidRPr="00D13BDB">
        <w:rPr>
          <w:sz w:val="26"/>
          <w:szCs w:val="26"/>
          <w:lang w:val="vi-VN"/>
        </w:rPr>
        <w:br w:type="page"/>
      </w:r>
    </w:p>
    <w:p w14:paraId="143E2F6D" w14:textId="77777777" w:rsidR="00D13BDB" w:rsidRPr="00D13BDB" w:rsidRDefault="00D13BDB" w:rsidP="00D13BDB">
      <w:pPr>
        <w:pStyle w:val="ListParagraph"/>
        <w:numPr>
          <w:ilvl w:val="0"/>
          <w:numId w:val="2"/>
        </w:numPr>
        <w:spacing w:after="160" w:line="259" w:lineRule="auto"/>
        <w:jc w:val="left"/>
        <w:rPr>
          <w:sz w:val="26"/>
          <w:szCs w:val="26"/>
          <w:lang w:val="vi-VN"/>
        </w:rPr>
      </w:pPr>
      <w:r w:rsidRPr="00D13BDB">
        <w:rPr>
          <w:sz w:val="26"/>
          <w:szCs w:val="26"/>
          <w:lang w:val="vi-VN"/>
        </w:rPr>
        <w:lastRenderedPageBreak/>
        <w:t>Nhà thầu phải cung cấp bảng số 2</w:t>
      </w:r>
      <w:r w:rsidRPr="00D13BDB">
        <w:rPr>
          <w:sz w:val="26"/>
          <w:szCs w:val="26"/>
        </w:rPr>
        <w:t xml:space="preserve"> </w:t>
      </w:r>
      <w:r w:rsidRPr="00D13BDB">
        <w:rPr>
          <w:sz w:val="26"/>
          <w:szCs w:val="26"/>
          <w:lang w:val="vi-VN"/>
        </w:rPr>
        <w:t xml:space="preserve">(gồm file excel và bản scan có đóng dấu và chữ ký của người đại diện hợp pháp của Công ty) đầy đủ thông tin như sau: </w:t>
      </w:r>
    </w:p>
    <w:p w14:paraId="30AE1C13" w14:textId="77777777" w:rsidR="00D13BDB" w:rsidRPr="00D13BDB" w:rsidRDefault="00D13BDB" w:rsidP="00D13BDB">
      <w:pPr>
        <w:spacing w:after="200" w:line="276" w:lineRule="auto"/>
        <w:ind w:firstLine="709"/>
        <w:jc w:val="center"/>
        <w:rPr>
          <w:b/>
          <w:bCs/>
          <w:sz w:val="26"/>
          <w:szCs w:val="26"/>
          <w:lang w:val="vi-VN"/>
        </w:rPr>
      </w:pPr>
      <w:r w:rsidRPr="00D13BDB">
        <w:rPr>
          <w:b/>
          <w:bCs/>
          <w:sz w:val="26"/>
          <w:szCs w:val="26"/>
        </w:rPr>
        <w:t xml:space="preserve">BẢNG SỐ 2. </w:t>
      </w:r>
      <w:r w:rsidRPr="00D13BDB">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D13BDB" w:rsidRPr="00D13BDB" w14:paraId="572B9FF8" w14:textId="77777777" w:rsidTr="00F362EB">
        <w:trPr>
          <w:trHeight w:val="70"/>
        </w:trPr>
        <w:tc>
          <w:tcPr>
            <w:tcW w:w="4550" w:type="dxa"/>
            <w:gridSpan w:val="6"/>
            <w:vAlign w:val="center"/>
          </w:tcPr>
          <w:p w14:paraId="2277D694" w14:textId="77777777" w:rsidR="00D13BDB" w:rsidRPr="00D13BDB" w:rsidRDefault="00D13BDB" w:rsidP="00F362EB">
            <w:pPr>
              <w:spacing w:line="276" w:lineRule="auto"/>
              <w:jc w:val="center"/>
              <w:rPr>
                <w:b/>
                <w:bCs/>
                <w:sz w:val="26"/>
                <w:szCs w:val="26"/>
              </w:rPr>
            </w:pPr>
            <w:r w:rsidRPr="00D13BDB">
              <w:rPr>
                <w:b/>
                <w:bCs/>
                <w:sz w:val="26"/>
                <w:szCs w:val="26"/>
              </w:rPr>
              <w:t>Yêu cầu E-HSMT</w:t>
            </w:r>
          </w:p>
        </w:tc>
        <w:tc>
          <w:tcPr>
            <w:tcW w:w="11149" w:type="dxa"/>
            <w:gridSpan w:val="14"/>
            <w:vAlign w:val="center"/>
          </w:tcPr>
          <w:p w14:paraId="6A6F9ECA" w14:textId="77777777" w:rsidR="00D13BDB" w:rsidRPr="00D13BDB" w:rsidRDefault="00D13BDB" w:rsidP="00F362EB">
            <w:pPr>
              <w:spacing w:line="276" w:lineRule="auto"/>
              <w:jc w:val="center"/>
              <w:rPr>
                <w:b/>
                <w:bCs/>
                <w:sz w:val="26"/>
                <w:szCs w:val="26"/>
              </w:rPr>
            </w:pPr>
            <w:r w:rsidRPr="00D13BDB">
              <w:rPr>
                <w:b/>
                <w:bCs/>
                <w:sz w:val="26"/>
                <w:szCs w:val="26"/>
              </w:rPr>
              <w:t>Đáp ứng yêu cầu trong E-HSDT</w:t>
            </w:r>
          </w:p>
        </w:tc>
      </w:tr>
      <w:tr w:rsidR="00D13BDB" w:rsidRPr="00D13BDB" w14:paraId="4429B0C5" w14:textId="77777777" w:rsidTr="00F362EB">
        <w:trPr>
          <w:trHeight w:val="1967"/>
        </w:trPr>
        <w:tc>
          <w:tcPr>
            <w:tcW w:w="630" w:type="dxa"/>
            <w:vAlign w:val="center"/>
          </w:tcPr>
          <w:p w14:paraId="3FA4DF36" w14:textId="77777777" w:rsidR="00D13BDB" w:rsidRPr="00D13BDB" w:rsidRDefault="00D13BDB" w:rsidP="00F362EB">
            <w:pPr>
              <w:spacing w:line="276" w:lineRule="auto"/>
              <w:ind w:left="-105" w:right="-41"/>
              <w:jc w:val="center"/>
              <w:rPr>
                <w:b/>
                <w:bCs/>
                <w:sz w:val="26"/>
                <w:szCs w:val="26"/>
              </w:rPr>
            </w:pPr>
            <w:r w:rsidRPr="00D13BDB">
              <w:rPr>
                <w:b/>
                <w:bCs/>
                <w:sz w:val="26"/>
                <w:szCs w:val="26"/>
              </w:rPr>
              <w:t>STT</w:t>
            </w:r>
          </w:p>
        </w:tc>
        <w:tc>
          <w:tcPr>
            <w:tcW w:w="871" w:type="dxa"/>
            <w:vAlign w:val="center"/>
          </w:tcPr>
          <w:p w14:paraId="3313E698" w14:textId="77777777" w:rsidR="00D13BDB" w:rsidRPr="00D13BDB" w:rsidRDefault="00D13BDB" w:rsidP="00F362EB">
            <w:pPr>
              <w:spacing w:line="276" w:lineRule="auto"/>
              <w:ind w:left="-105" w:right="-41"/>
              <w:jc w:val="center"/>
              <w:rPr>
                <w:b/>
                <w:bCs/>
                <w:sz w:val="26"/>
                <w:szCs w:val="26"/>
              </w:rPr>
            </w:pPr>
            <w:r w:rsidRPr="00D13BDB">
              <w:rPr>
                <w:b/>
                <w:bCs/>
                <w:sz w:val="26"/>
                <w:szCs w:val="26"/>
              </w:rPr>
              <w:t>Tên phần (lô)</w:t>
            </w:r>
          </w:p>
        </w:tc>
        <w:tc>
          <w:tcPr>
            <w:tcW w:w="725" w:type="dxa"/>
            <w:vAlign w:val="center"/>
          </w:tcPr>
          <w:p w14:paraId="1D82361A" w14:textId="77777777" w:rsidR="00D13BDB" w:rsidRPr="00D13BDB" w:rsidRDefault="00D13BDB" w:rsidP="00F362EB">
            <w:pPr>
              <w:spacing w:line="276" w:lineRule="auto"/>
              <w:ind w:left="-105" w:right="-41"/>
              <w:jc w:val="center"/>
              <w:rPr>
                <w:b/>
                <w:bCs/>
                <w:sz w:val="26"/>
                <w:szCs w:val="26"/>
              </w:rPr>
            </w:pPr>
            <w:r w:rsidRPr="00D13BDB">
              <w:rPr>
                <w:b/>
                <w:bCs/>
                <w:sz w:val="26"/>
                <w:szCs w:val="26"/>
              </w:rPr>
              <w:t>Danh mục hàng hóa</w:t>
            </w:r>
          </w:p>
        </w:tc>
        <w:tc>
          <w:tcPr>
            <w:tcW w:w="726" w:type="dxa"/>
            <w:vAlign w:val="center"/>
          </w:tcPr>
          <w:p w14:paraId="276257F7" w14:textId="77777777" w:rsidR="00D13BDB" w:rsidRPr="00D13BDB" w:rsidRDefault="00D13BDB" w:rsidP="00F362EB">
            <w:pPr>
              <w:spacing w:line="276" w:lineRule="auto"/>
              <w:ind w:left="-105" w:right="-41"/>
              <w:jc w:val="center"/>
              <w:rPr>
                <w:b/>
                <w:bCs/>
                <w:sz w:val="26"/>
                <w:szCs w:val="26"/>
              </w:rPr>
            </w:pPr>
            <w:r w:rsidRPr="00D13BDB">
              <w:rPr>
                <w:b/>
                <w:bCs/>
                <w:sz w:val="26"/>
                <w:szCs w:val="26"/>
              </w:rPr>
              <w:t>Đơn vị tính</w:t>
            </w:r>
          </w:p>
        </w:tc>
        <w:tc>
          <w:tcPr>
            <w:tcW w:w="871" w:type="dxa"/>
            <w:vAlign w:val="center"/>
          </w:tcPr>
          <w:p w14:paraId="02D57461" w14:textId="77777777" w:rsidR="00D13BDB" w:rsidRPr="00D13BDB" w:rsidRDefault="00D13BDB" w:rsidP="00F362EB">
            <w:pPr>
              <w:spacing w:line="276" w:lineRule="auto"/>
              <w:ind w:left="-105" w:right="-41"/>
              <w:jc w:val="center"/>
              <w:rPr>
                <w:b/>
                <w:bCs/>
                <w:sz w:val="26"/>
                <w:szCs w:val="26"/>
              </w:rPr>
            </w:pPr>
            <w:r w:rsidRPr="00D13BDB">
              <w:rPr>
                <w:b/>
                <w:bCs/>
                <w:sz w:val="26"/>
                <w:szCs w:val="26"/>
              </w:rPr>
              <w:t>Khối lượng</w:t>
            </w:r>
          </w:p>
        </w:tc>
        <w:tc>
          <w:tcPr>
            <w:tcW w:w="727" w:type="dxa"/>
            <w:vAlign w:val="center"/>
          </w:tcPr>
          <w:p w14:paraId="51DE51F4" w14:textId="77777777" w:rsidR="00D13BDB" w:rsidRPr="00D13BDB" w:rsidRDefault="00D13BDB" w:rsidP="00F362EB">
            <w:pPr>
              <w:spacing w:line="276" w:lineRule="auto"/>
              <w:ind w:left="-105" w:right="-41"/>
              <w:jc w:val="center"/>
              <w:rPr>
                <w:b/>
                <w:bCs/>
                <w:sz w:val="26"/>
                <w:szCs w:val="26"/>
              </w:rPr>
            </w:pPr>
            <w:r w:rsidRPr="00D13BDB">
              <w:rPr>
                <w:b/>
                <w:bCs/>
                <w:sz w:val="26"/>
                <w:szCs w:val="26"/>
              </w:rPr>
              <w:t>Yêu cầu về đặc tính, thông số kỹ thuật</w:t>
            </w:r>
          </w:p>
        </w:tc>
        <w:tc>
          <w:tcPr>
            <w:tcW w:w="871" w:type="dxa"/>
            <w:vAlign w:val="center"/>
          </w:tcPr>
          <w:p w14:paraId="58FAD7A1" w14:textId="77777777" w:rsidR="00D13BDB" w:rsidRPr="00D13BDB" w:rsidRDefault="00D13BDB" w:rsidP="00F362EB">
            <w:pPr>
              <w:spacing w:line="276" w:lineRule="auto"/>
              <w:ind w:left="-105" w:right="-41"/>
              <w:jc w:val="center"/>
              <w:rPr>
                <w:b/>
                <w:bCs/>
                <w:sz w:val="26"/>
                <w:szCs w:val="26"/>
              </w:rPr>
            </w:pPr>
            <w:r w:rsidRPr="00D13BDB">
              <w:rPr>
                <w:b/>
                <w:bCs/>
                <w:sz w:val="26"/>
                <w:szCs w:val="26"/>
              </w:rPr>
              <w:t>Tên hàng hóa dự thầu</w:t>
            </w:r>
          </w:p>
        </w:tc>
        <w:tc>
          <w:tcPr>
            <w:tcW w:w="726" w:type="dxa"/>
            <w:vAlign w:val="center"/>
          </w:tcPr>
          <w:p w14:paraId="2A2F321A" w14:textId="77777777" w:rsidR="00D13BDB" w:rsidRPr="00D13BDB" w:rsidRDefault="00D13BDB" w:rsidP="00F362EB">
            <w:pPr>
              <w:spacing w:line="276" w:lineRule="auto"/>
              <w:ind w:left="-105" w:right="-41"/>
              <w:jc w:val="center"/>
              <w:rPr>
                <w:b/>
                <w:bCs/>
                <w:sz w:val="26"/>
                <w:szCs w:val="26"/>
              </w:rPr>
            </w:pPr>
            <w:r w:rsidRPr="00D13BDB">
              <w:rPr>
                <w:b/>
                <w:bCs/>
                <w:sz w:val="26"/>
                <w:szCs w:val="26"/>
              </w:rPr>
              <w:t>Quy cách đóng gói</w:t>
            </w:r>
          </w:p>
        </w:tc>
        <w:tc>
          <w:tcPr>
            <w:tcW w:w="1016" w:type="dxa"/>
            <w:vAlign w:val="center"/>
          </w:tcPr>
          <w:p w14:paraId="6FA1D786" w14:textId="77777777" w:rsidR="00D13BDB" w:rsidRPr="00D13BDB" w:rsidRDefault="00D13BDB" w:rsidP="00F362EB">
            <w:pPr>
              <w:spacing w:line="276" w:lineRule="auto"/>
              <w:ind w:left="-105" w:right="-41"/>
              <w:jc w:val="center"/>
              <w:rPr>
                <w:b/>
                <w:bCs/>
                <w:sz w:val="26"/>
                <w:szCs w:val="26"/>
              </w:rPr>
            </w:pPr>
            <w:r w:rsidRPr="00D13BDB">
              <w:rPr>
                <w:b/>
                <w:bCs/>
                <w:sz w:val="26"/>
                <w:szCs w:val="26"/>
              </w:rPr>
              <w:t>Tên, mã vật tư y tế theo quy định  (nếu có)</w:t>
            </w:r>
          </w:p>
        </w:tc>
        <w:tc>
          <w:tcPr>
            <w:tcW w:w="726" w:type="dxa"/>
            <w:vAlign w:val="center"/>
          </w:tcPr>
          <w:p w14:paraId="2ED625D8" w14:textId="77777777" w:rsidR="00D13BDB" w:rsidRPr="00D13BDB" w:rsidRDefault="00D13BDB" w:rsidP="00F362EB">
            <w:pPr>
              <w:spacing w:line="276" w:lineRule="auto"/>
              <w:ind w:left="-105" w:right="-41"/>
              <w:jc w:val="center"/>
              <w:rPr>
                <w:b/>
                <w:bCs/>
                <w:sz w:val="26"/>
                <w:szCs w:val="26"/>
              </w:rPr>
            </w:pPr>
            <w:r w:rsidRPr="00D13BDB">
              <w:rPr>
                <w:b/>
                <w:bCs/>
                <w:sz w:val="26"/>
                <w:szCs w:val="26"/>
              </w:rPr>
              <w:t>Chủng loại (Model/ Ký mã hiệu)</w:t>
            </w:r>
          </w:p>
        </w:tc>
        <w:tc>
          <w:tcPr>
            <w:tcW w:w="870" w:type="dxa"/>
            <w:vAlign w:val="center"/>
          </w:tcPr>
          <w:p w14:paraId="6876942D" w14:textId="77777777" w:rsidR="00D13BDB" w:rsidRPr="00D13BDB" w:rsidRDefault="00D13BDB" w:rsidP="00F362EB">
            <w:pPr>
              <w:spacing w:line="276" w:lineRule="auto"/>
              <w:ind w:left="-105" w:right="-41"/>
              <w:jc w:val="center"/>
              <w:rPr>
                <w:b/>
                <w:bCs/>
                <w:sz w:val="26"/>
                <w:szCs w:val="26"/>
              </w:rPr>
            </w:pPr>
            <w:r w:rsidRPr="00D13BDB">
              <w:rPr>
                <w:b/>
                <w:bCs/>
                <w:sz w:val="26"/>
                <w:szCs w:val="26"/>
              </w:rPr>
              <w:t>Số lưu hành hoặc số GPNK ngày cấp</w:t>
            </w:r>
          </w:p>
        </w:tc>
        <w:tc>
          <w:tcPr>
            <w:tcW w:w="787" w:type="dxa"/>
            <w:vAlign w:val="center"/>
          </w:tcPr>
          <w:p w14:paraId="281F71D8" w14:textId="77777777" w:rsidR="00D13BDB" w:rsidRPr="00D13BDB" w:rsidRDefault="00D13BDB" w:rsidP="00F362EB">
            <w:pPr>
              <w:spacing w:line="276" w:lineRule="auto"/>
              <w:ind w:left="-105" w:right="-41"/>
              <w:jc w:val="center"/>
              <w:rPr>
                <w:b/>
                <w:bCs/>
                <w:sz w:val="26"/>
                <w:szCs w:val="26"/>
              </w:rPr>
            </w:pPr>
            <w:r w:rsidRPr="00D13BDB">
              <w:rPr>
                <w:b/>
                <w:bCs/>
                <w:sz w:val="26"/>
                <w:szCs w:val="26"/>
              </w:rPr>
              <w:t>Phân loại TTBYT ngày cấp</w:t>
            </w:r>
          </w:p>
        </w:tc>
        <w:tc>
          <w:tcPr>
            <w:tcW w:w="726" w:type="dxa"/>
            <w:vAlign w:val="center"/>
          </w:tcPr>
          <w:p w14:paraId="595F29BC" w14:textId="77777777" w:rsidR="00D13BDB" w:rsidRPr="00D13BDB" w:rsidRDefault="00D13BDB" w:rsidP="00F362EB">
            <w:pPr>
              <w:spacing w:line="276" w:lineRule="auto"/>
              <w:ind w:left="-105" w:right="-41"/>
              <w:jc w:val="center"/>
              <w:rPr>
                <w:b/>
                <w:bCs/>
                <w:sz w:val="26"/>
                <w:szCs w:val="26"/>
              </w:rPr>
            </w:pPr>
            <w:r w:rsidRPr="00D13BDB">
              <w:rPr>
                <w:b/>
                <w:bCs/>
                <w:sz w:val="26"/>
                <w:szCs w:val="26"/>
              </w:rPr>
              <w:t>Năm sản xuất</w:t>
            </w:r>
          </w:p>
        </w:tc>
        <w:tc>
          <w:tcPr>
            <w:tcW w:w="785" w:type="dxa"/>
            <w:vAlign w:val="center"/>
          </w:tcPr>
          <w:p w14:paraId="32D0E8F7" w14:textId="77777777" w:rsidR="00D13BDB" w:rsidRPr="00D13BDB" w:rsidRDefault="00D13BDB" w:rsidP="00F362EB">
            <w:pPr>
              <w:spacing w:line="276" w:lineRule="auto"/>
              <w:ind w:left="-105" w:right="-41"/>
              <w:jc w:val="center"/>
              <w:rPr>
                <w:b/>
                <w:bCs/>
                <w:sz w:val="26"/>
                <w:szCs w:val="26"/>
              </w:rPr>
            </w:pPr>
            <w:r w:rsidRPr="00D13BDB">
              <w:rPr>
                <w:b/>
                <w:bCs/>
                <w:sz w:val="26"/>
                <w:szCs w:val="26"/>
              </w:rPr>
              <w:t>Nước sản xuất</w:t>
            </w:r>
          </w:p>
        </w:tc>
        <w:tc>
          <w:tcPr>
            <w:tcW w:w="726" w:type="dxa"/>
            <w:vAlign w:val="center"/>
          </w:tcPr>
          <w:p w14:paraId="13861324" w14:textId="77777777" w:rsidR="00D13BDB" w:rsidRPr="00D13BDB" w:rsidRDefault="00D13BDB" w:rsidP="00F362EB">
            <w:pPr>
              <w:spacing w:line="276" w:lineRule="auto"/>
              <w:ind w:left="-105" w:right="-41"/>
              <w:jc w:val="center"/>
              <w:rPr>
                <w:b/>
                <w:bCs/>
                <w:sz w:val="26"/>
                <w:szCs w:val="26"/>
              </w:rPr>
            </w:pPr>
            <w:r w:rsidRPr="00D13BDB">
              <w:rPr>
                <w:b/>
                <w:bCs/>
                <w:sz w:val="26"/>
                <w:szCs w:val="26"/>
              </w:rPr>
              <w:t>Hãng sản xuất</w:t>
            </w:r>
          </w:p>
        </w:tc>
        <w:tc>
          <w:tcPr>
            <w:tcW w:w="725" w:type="dxa"/>
            <w:vAlign w:val="center"/>
          </w:tcPr>
          <w:p w14:paraId="19990387" w14:textId="77777777" w:rsidR="00D13BDB" w:rsidRPr="00D13BDB" w:rsidRDefault="00D13BDB" w:rsidP="00F362EB">
            <w:pPr>
              <w:spacing w:line="276" w:lineRule="auto"/>
              <w:ind w:left="-105" w:right="-41"/>
              <w:jc w:val="center"/>
              <w:rPr>
                <w:b/>
                <w:bCs/>
                <w:sz w:val="26"/>
                <w:szCs w:val="26"/>
              </w:rPr>
            </w:pPr>
          </w:p>
          <w:p w14:paraId="1E291568" w14:textId="77777777" w:rsidR="00D13BDB" w:rsidRPr="00D13BDB" w:rsidRDefault="00D13BDB" w:rsidP="00F362EB">
            <w:pPr>
              <w:spacing w:line="276" w:lineRule="auto"/>
              <w:ind w:left="-105" w:right="-41"/>
              <w:jc w:val="center"/>
              <w:rPr>
                <w:b/>
                <w:bCs/>
                <w:sz w:val="26"/>
                <w:szCs w:val="26"/>
              </w:rPr>
            </w:pPr>
          </w:p>
          <w:p w14:paraId="2926F593" w14:textId="77777777" w:rsidR="00D13BDB" w:rsidRPr="00D13BDB" w:rsidRDefault="00D13BDB" w:rsidP="00F362EB">
            <w:pPr>
              <w:spacing w:line="276" w:lineRule="auto"/>
              <w:ind w:left="-105" w:right="-41"/>
              <w:jc w:val="center"/>
              <w:rPr>
                <w:b/>
                <w:bCs/>
                <w:sz w:val="26"/>
                <w:szCs w:val="26"/>
              </w:rPr>
            </w:pPr>
            <w:r w:rsidRPr="00D13BDB">
              <w:rPr>
                <w:b/>
                <w:bCs/>
                <w:sz w:val="26"/>
                <w:szCs w:val="26"/>
              </w:rPr>
              <w:t>Hãng/ Nước chủ sở hữu</w:t>
            </w:r>
          </w:p>
        </w:tc>
        <w:tc>
          <w:tcPr>
            <w:tcW w:w="871" w:type="dxa"/>
            <w:vAlign w:val="center"/>
          </w:tcPr>
          <w:p w14:paraId="56A7C41E" w14:textId="77777777" w:rsidR="00D13BDB" w:rsidRPr="00D13BDB" w:rsidRDefault="00D13BDB" w:rsidP="00F362EB">
            <w:pPr>
              <w:spacing w:line="276" w:lineRule="auto"/>
              <w:ind w:left="-105" w:right="-41"/>
              <w:jc w:val="center"/>
              <w:rPr>
                <w:b/>
                <w:bCs/>
                <w:sz w:val="26"/>
                <w:szCs w:val="26"/>
              </w:rPr>
            </w:pPr>
          </w:p>
          <w:p w14:paraId="7D1BAA2E" w14:textId="77777777" w:rsidR="00D13BDB" w:rsidRPr="00D13BDB" w:rsidRDefault="00D13BDB" w:rsidP="00F362EB">
            <w:pPr>
              <w:spacing w:line="276" w:lineRule="auto"/>
              <w:ind w:left="-105" w:right="-41"/>
              <w:jc w:val="center"/>
              <w:rPr>
                <w:b/>
                <w:bCs/>
                <w:sz w:val="26"/>
                <w:szCs w:val="26"/>
              </w:rPr>
            </w:pPr>
          </w:p>
          <w:p w14:paraId="295CAD82" w14:textId="77777777" w:rsidR="00D13BDB" w:rsidRPr="00D13BDB" w:rsidRDefault="00D13BDB" w:rsidP="00F362EB">
            <w:pPr>
              <w:spacing w:line="276" w:lineRule="auto"/>
              <w:ind w:left="-105" w:right="-41"/>
              <w:jc w:val="center"/>
              <w:rPr>
                <w:b/>
                <w:bCs/>
                <w:sz w:val="26"/>
                <w:szCs w:val="26"/>
              </w:rPr>
            </w:pPr>
          </w:p>
          <w:p w14:paraId="6379255F" w14:textId="77777777" w:rsidR="00D13BDB" w:rsidRPr="00D13BDB" w:rsidRDefault="00D13BDB" w:rsidP="00F362EB">
            <w:pPr>
              <w:spacing w:line="276" w:lineRule="auto"/>
              <w:ind w:left="-105" w:right="-41"/>
              <w:jc w:val="center"/>
              <w:rPr>
                <w:b/>
                <w:bCs/>
                <w:sz w:val="26"/>
                <w:szCs w:val="26"/>
              </w:rPr>
            </w:pPr>
            <w:r w:rsidRPr="00D13BDB">
              <w:rPr>
                <w:b/>
                <w:bCs/>
                <w:sz w:val="26"/>
                <w:szCs w:val="26"/>
              </w:rPr>
              <w:t>Đơn vị tính</w:t>
            </w:r>
          </w:p>
        </w:tc>
        <w:tc>
          <w:tcPr>
            <w:tcW w:w="726" w:type="dxa"/>
            <w:vAlign w:val="center"/>
          </w:tcPr>
          <w:p w14:paraId="399BA2DA" w14:textId="77777777" w:rsidR="00D13BDB" w:rsidRPr="00D13BDB" w:rsidRDefault="00D13BDB" w:rsidP="00F362EB">
            <w:pPr>
              <w:spacing w:line="276" w:lineRule="auto"/>
              <w:ind w:left="-105" w:right="-41"/>
              <w:jc w:val="center"/>
              <w:rPr>
                <w:b/>
                <w:bCs/>
                <w:sz w:val="26"/>
                <w:szCs w:val="26"/>
              </w:rPr>
            </w:pPr>
          </w:p>
          <w:p w14:paraId="22C349E8" w14:textId="77777777" w:rsidR="00D13BDB" w:rsidRPr="00D13BDB" w:rsidRDefault="00D13BDB" w:rsidP="00F362EB">
            <w:pPr>
              <w:spacing w:line="276" w:lineRule="auto"/>
              <w:ind w:left="-105" w:right="-41"/>
              <w:jc w:val="center"/>
              <w:rPr>
                <w:b/>
                <w:bCs/>
                <w:sz w:val="26"/>
                <w:szCs w:val="26"/>
              </w:rPr>
            </w:pPr>
          </w:p>
          <w:p w14:paraId="38F71269" w14:textId="77777777" w:rsidR="00D13BDB" w:rsidRPr="00D13BDB" w:rsidRDefault="00D13BDB" w:rsidP="00F362EB">
            <w:pPr>
              <w:spacing w:line="276" w:lineRule="auto"/>
              <w:ind w:left="-105" w:right="-41"/>
              <w:jc w:val="center"/>
              <w:rPr>
                <w:b/>
                <w:bCs/>
                <w:sz w:val="26"/>
                <w:szCs w:val="26"/>
              </w:rPr>
            </w:pPr>
          </w:p>
          <w:p w14:paraId="798A2AC5" w14:textId="77777777" w:rsidR="00D13BDB" w:rsidRPr="00D13BDB" w:rsidRDefault="00D13BDB" w:rsidP="00F362EB">
            <w:pPr>
              <w:spacing w:line="276" w:lineRule="auto"/>
              <w:ind w:left="-105" w:right="-41"/>
              <w:jc w:val="center"/>
              <w:rPr>
                <w:b/>
                <w:bCs/>
                <w:sz w:val="26"/>
                <w:szCs w:val="26"/>
              </w:rPr>
            </w:pPr>
            <w:r w:rsidRPr="00D13BDB">
              <w:rPr>
                <w:b/>
                <w:bCs/>
                <w:sz w:val="26"/>
                <w:szCs w:val="26"/>
              </w:rPr>
              <w:t>Khối lượng dự thầu</w:t>
            </w:r>
          </w:p>
        </w:tc>
        <w:tc>
          <w:tcPr>
            <w:tcW w:w="874" w:type="dxa"/>
            <w:vAlign w:val="center"/>
          </w:tcPr>
          <w:p w14:paraId="4497C599" w14:textId="77777777" w:rsidR="00D13BDB" w:rsidRPr="00D13BDB" w:rsidRDefault="00D13BDB" w:rsidP="00F362EB">
            <w:pPr>
              <w:spacing w:line="276" w:lineRule="auto"/>
              <w:ind w:left="-105" w:right="-41"/>
              <w:jc w:val="center"/>
              <w:rPr>
                <w:b/>
                <w:bCs/>
                <w:sz w:val="26"/>
                <w:szCs w:val="26"/>
              </w:rPr>
            </w:pPr>
          </w:p>
          <w:p w14:paraId="0D844624" w14:textId="77777777" w:rsidR="00D13BDB" w:rsidRPr="00D13BDB" w:rsidRDefault="00D13BDB" w:rsidP="00F362EB">
            <w:pPr>
              <w:spacing w:line="276" w:lineRule="auto"/>
              <w:ind w:left="-105" w:right="-41"/>
              <w:jc w:val="center"/>
              <w:rPr>
                <w:b/>
                <w:bCs/>
                <w:sz w:val="26"/>
                <w:szCs w:val="26"/>
              </w:rPr>
            </w:pPr>
          </w:p>
          <w:p w14:paraId="26839877" w14:textId="77777777" w:rsidR="00D13BDB" w:rsidRPr="00D13BDB" w:rsidRDefault="00D13BDB" w:rsidP="00F362EB">
            <w:pPr>
              <w:spacing w:line="276" w:lineRule="auto"/>
              <w:ind w:left="-105" w:right="-41"/>
              <w:jc w:val="center"/>
              <w:rPr>
                <w:b/>
                <w:bCs/>
                <w:sz w:val="26"/>
                <w:szCs w:val="26"/>
              </w:rPr>
            </w:pPr>
          </w:p>
          <w:p w14:paraId="217CC85A" w14:textId="77777777" w:rsidR="00D13BDB" w:rsidRPr="00D13BDB" w:rsidRDefault="00D13BDB" w:rsidP="00F362EB">
            <w:pPr>
              <w:spacing w:line="276" w:lineRule="auto"/>
              <w:ind w:left="-105" w:right="-41"/>
              <w:jc w:val="center"/>
              <w:rPr>
                <w:b/>
                <w:bCs/>
                <w:sz w:val="26"/>
                <w:szCs w:val="26"/>
              </w:rPr>
            </w:pPr>
            <w:r w:rsidRPr="00D13BDB">
              <w:rPr>
                <w:b/>
                <w:bCs/>
                <w:sz w:val="26"/>
                <w:szCs w:val="26"/>
              </w:rPr>
              <w:t>Đặc tính thông số kỹ thuật</w:t>
            </w:r>
          </w:p>
        </w:tc>
        <w:tc>
          <w:tcPr>
            <w:tcW w:w="720" w:type="dxa"/>
            <w:vAlign w:val="center"/>
          </w:tcPr>
          <w:p w14:paraId="4B1EE43C" w14:textId="77777777" w:rsidR="00D13BDB" w:rsidRPr="00D13BDB" w:rsidRDefault="00D13BDB" w:rsidP="00F362EB">
            <w:pPr>
              <w:spacing w:line="276" w:lineRule="auto"/>
              <w:ind w:left="-105" w:right="-41"/>
              <w:jc w:val="center"/>
              <w:rPr>
                <w:b/>
                <w:bCs/>
                <w:sz w:val="26"/>
                <w:szCs w:val="26"/>
              </w:rPr>
            </w:pPr>
          </w:p>
          <w:p w14:paraId="7B26ACD5" w14:textId="77777777" w:rsidR="00D13BDB" w:rsidRPr="00D13BDB" w:rsidRDefault="00D13BDB" w:rsidP="00F362EB">
            <w:pPr>
              <w:spacing w:line="276" w:lineRule="auto"/>
              <w:ind w:left="-105" w:right="-41"/>
              <w:jc w:val="center"/>
              <w:rPr>
                <w:b/>
                <w:bCs/>
                <w:sz w:val="26"/>
                <w:szCs w:val="26"/>
              </w:rPr>
            </w:pPr>
          </w:p>
          <w:p w14:paraId="15C15BD2" w14:textId="77777777" w:rsidR="00D13BDB" w:rsidRPr="00D13BDB" w:rsidRDefault="00D13BDB" w:rsidP="00F362EB">
            <w:pPr>
              <w:spacing w:line="276" w:lineRule="auto"/>
              <w:ind w:left="-105" w:right="-41"/>
              <w:jc w:val="center"/>
              <w:rPr>
                <w:b/>
                <w:bCs/>
                <w:sz w:val="26"/>
                <w:szCs w:val="26"/>
              </w:rPr>
            </w:pPr>
          </w:p>
          <w:p w14:paraId="35EC4541" w14:textId="77777777" w:rsidR="00D13BDB" w:rsidRPr="00D13BDB" w:rsidRDefault="00D13BDB" w:rsidP="00F362EB">
            <w:pPr>
              <w:spacing w:line="276" w:lineRule="auto"/>
              <w:ind w:left="-105" w:right="-41"/>
              <w:jc w:val="center"/>
              <w:rPr>
                <w:b/>
                <w:bCs/>
                <w:sz w:val="26"/>
                <w:szCs w:val="26"/>
              </w:rPr>
            </w:pPr>
            <w:r w:rsidRPr="00D13BDB">
              <w:rPr>
                <w:b/>
                <w:bCs/>
                <w:sz w:val="26"/>
                <w:szCs w:val="26"/>
              </w:rPr>
              <w:t>Đánh giá về kỹ thuật Đạt/ Không đạt</w:t>
            </w:r>
          </w:p>
        </w:tc>
      </w:tr>
      <w:tr w:rsidR="00D13BDB" w:rsidRPr="00D13BDB" w14:paraId="409D75A6" w14:textId="77777777" w:rsidTr="00F362EB">
        <w:trPr>
          <w:trHeight w:val="299"/>
        </w:trPr>
        <w:tc>
          <w:tcPr>
            <w:tcW w:w="630" w:type="dxa"/>
          </w:tcPr>
          <w:p w14:paraId="0E6F4D76" w14:textId="77777777" w:rsidR="00D13BDB" w:rsidRPr="00D13BDB" w:rsidRDefault="00D13BDB" w:rsidP="00F362EB">
            <w:pPr>
              <w:spacing w:line="276" w:lineRule="auto"/>
              <w:jc w:val="center"/>
              <w:rPr>
                <w:b/>
                <w:bCs/>
                <w:sz w:val="26"/>
                <w:szCs w:val="26"/>
              </w:rPr>
            </w:pPr>
            <w:r w:rsidRPr="00D13BDB">
              <w:rPr>
                <w:b/>
                <w:bCs/>
                <w:sz w:val="26"/>
                <w:szCs w:val="26"/>
              </w:rPr>
              <w:t>(1)</w:t>
            </w:r>
          </w:p>
        </w:tc>
        <w:tc>
          <w:tcPr>
            <w:tcW w:w="871" w:type="dxa"/>
          </w:tcPr>
          <w:p w14:paraId="5EFB5DD0" w14:textId="77777777" w:rsidR="00D13BDB" w:rsidRPr="00D13BDB" w:rsidRDefault="00D13BDB" w:rsidP="00F362EB">
            <w:pPr>
              <w:spacing w:line="276" w:lineRule="auto"/>
              <w:jc w:val="center"/>
              <w:rPr>
                <w:b/>
                <w:bCs/>
                <w:sz w:val="26"/>
                <w:szCs w:val="26"/>
              </w:rPr>
            </w:pPr>
            <w:r w:rsidRPr="00D13BDB">
              <w:rPr>
                <w:b/>
                <w:bCs/>
                <w:sz w:val="26"/>
                <w:szCs w:val="26"/>
              </w:rPr>
              <w:t>(2)</w:t>
            </w:r>
          </w:p>
        </w:tc>
        <w:tc>
          <w:tcPr>
            <w:tcW w:w="725" w:type="dxa"/>
          </w:tcPr>
          <w:p w14:paraId="6C4AEC5F" w14:textId="77777777" w:rsidR="00D13BDB" w:rsidRPr="00D13BDB" w:rsidRDefault="00D13BDB" w:rsidP="00F362EB">
            <w:pPr>
              <w:spacing w:line="276" w:lineRule="auto"/>
              <w:jc w:val="center"/>
              <w:rPr>
                <w:b/>
                <w:bCs/>
                <w:sz w:val="26"/>
                <w:szCs w:val="26"/>
              </w:rPr>
            </w:pPr>
            <w:r w:rsidRPr="00D13BDB">
              <w:rPr>
                <w:b/>
                <w:bCs/>
                <w:sz w:val="26"/>
                <w:szCs w:val="26"/>
              </w:rPr>
              <w:t>(3)</w:t>
            </w:r>
          </w:p>
        </w:tc>
        <w:tc>
          <w:tcPr>
            <w:tcW w:w="726" w:type="dxa"/>
          </w:tcPr>
          <w:p w14:paraId="115AE35D" w14:textId="77777777" w:rsidR="00D13BDB" w:rsidRPr="00D13BDB" w:rsidRDefault="00D13BDB" w:rsidP="00F362EB">
            <w:pPr>
              <w:spacing w:line="276" w:lineRule="auto"/>
              <w:jc w:val="center"/>
              <w:rPr>
                <w:b/>
                <w:bCs/>
                <w:sz w:val="26"/>
                <w:szCs w:val="26"/>
              </w:rPr>
            </w:pPr>
            <w:r w:rsidRPr="00D13BDB">
              <w:rPr>
                <w:b/>
                <w:bCs/>
                <w:sz w:val="26"/>
                <w:szCs w:val="26"/>
              </w:rPr>
              <w:t>(4)</w:t>
            </w:r>
          </w:p>
        </w:tc>
        <w:tc>
          <w:tcPr>
            <w:tcW w:w="871" w:type="dxa"/>
          </w:tcPr>
          <w:p w14:paraId="66D11B28" w14:textId="77777777" w:rsidR="00D13BDB" w:rsidRPr="00D13BDB" w:rsidRDefault="00D13BDB" w:rsidP="00F362EB">
            <w:pPr>
              <w:spacing w:line="276" w:lineRule="auto"/>
              <w:jc w:val="center"/>
              <w:rPr>
                <w:b/>
                <w:bCs/>
                <w:sz w:val="26"/>
                <w:szCs w:val="26"/>
              </w:rPr>
            </w:pPr>
            <w:r w:rsidRPr="00D13BDB">
              <w:rPr>
                <w:b/>
                <w:bCs/>
                <w:sz w:val="26"/>
                <w:szCs w:val="26"/>
              </w:rPr>
              <w:t>(5)</w:t>
            </w:r>
          </w:p>
        </w:tc>
        <w:tc>
          <w:tcPr>
            <w:tcW w:w="727" w:type="dxa"/>
          </w:tcPr>
          <w:p w14:paraId="7F0BCC75" w14:textId="77777777" w:rsidR="00D13BDB" w:rsidRPr="00D13BDB" w:rsidRDefault="00D13BDB" w:rsidP="00F362EB">
            <w:pPr>
              <w:spacing w:line="276" w:lineRule="auto"/>
              <w:jc w:val="center"/>
              <w:rPr>
                <w:b/>
                <w:bCs/>
                <w:sz w:val="26"/>
                <w:szCs w:val="26"/>
              </w:rPr>
            </w:pPr>
            <w:r w:rsidRPr="00D13BDB">
              <w:rPr>
                <w:b/>
                <w:bCs/>
                <w:sz w:val="26"/>
                <w:szCs w:val="26"/>
              </w:rPr>
              <w:t>(6)</w:t>
            </w:r>
          </w:p>
        </w:tc>
        <w:tc>
          <w:tcPr>
            <w:tcW w:w="871" w:type="dxa"/>
          </w:tcPr>
          <w:p w14:paraId="02AF992C" w14:textId="77777777" w:rsidR="00D13BDB" w:rsidRPr="00D13BDB" w:rsidRDefault="00D13BDB" w:rsidP="00F362EB">
            <w:pPr>
              <w:spacing w:line="276" w:lineRule="auto"/>
              <w:jc w:val="center"/>
              <w:rPr>
                <w:b/>
                <w:bCs/>
                <w:sz w:val="26"/>
                <w:szCs w:val="26"/>
              </w:rPr>
            </w:pPr>
            <w:r w:rsidRPr="00D13BDB">
              <w:rPr>
                <w:b/>
                <w:bCs/>
                <w:sz w:val="26"/>
                <w:szCs w:val="26"/>
              </w:rPr>
              <w:t>(7)</w:t>
            </w:r>
          </w:p>
        </w:tc>
        <w:tc>
          <w:tcPr>
            <w:tcW w:w="726" w:type="dxa"/>
          </w:tcPr>
          <w:p w14:paraId="2593D96B" w14:textId="77777777" w:rsidR="00D13BDB" w:rsidRPr="00D13BDB" w:rsidRDefault="00D13BDB" w:rsidP="00F362EB">
            <w:pPr>
              <w:spacing w:line="276" w:lineRule="auto"/>
              <w:jc w:val="center"/>
              <w:rPr>
                <w:b/>
                <w:bCs/>
                <w:sz w:val="26"/>
                <w:szCs w:val="26"/>
              </w:rPr>
            </w:pPr>
            <w:r w:rsidRPr="00D13BDB">
              <w:rPr>
                <w:b/>
                <w:bCs/>
                <w:sz w:val="26"/>
                <w:szCs w:val="26"/>
              </w:rPr>
              <w:t>(8)</w:t>
            </w:r>
          </w:p>
        </w:tc>
        <w:tc>
          <w:tcPr>
            <w:tcW w:w="1016" w:type="dxa"/>
          </w:tcPr>
          <w:p w14:paraId="3408ACB3" w14:textId="77777777" w:rsidR="00D13BDB" w:rsidRPr="00D13BDB" w:rsidRDefault="00D13BDB" w:rsidP="00F362EB">
            <w:pPr>
              <w:spacing w:line="276" w:lineRule="auto"/>
              <w:jc w:val="center"/>
              <w:rPr>
                <w:b/>
                <w:bCs/>
                <w:sz w:val="26"/>
                <w:szCs w:val="26"/>
              </w:rPr>
            </w:pPr>
            <w:r w:rsidRPr="00D13BDB">
              <w:rPr>
                <w:b/>
                <w:bCs/>
                <w:sz w:val="26"/>
                <w:szCs w:val="26"/>
              </w:rPr>
              <w:t>(9)</w:t>
            </w:r>
          </w:p>
        </w:tc>
        <w:tc>
          <w:tcPr>
            <w:tcW w:w="726" w:type="dxa"/>
          </w:tcPr>
          <w:p w14:paraId="4BD61CCD" w14:textId="77777777" w:rsidR="00D13BDB" w:rsidRPr="00D13BDB" w:rsidRDefault="00D13BDB" w:rsidP="00F362EB">
            <w:pPr>
              <w:spacing w:line="276" w:lineRule="auto"/>
              <w:jc w:val="center"/>
              <w:rPr>
                <w:b/>
                <w:bCs/>
                <w:sz w:val="26"/>
                <w:szCs w:val="26"/>
              </w:rPr>
            </w:pPr>
            <w:r w:rsidRPr="00D13BDB">
              <w:rPr>
                <w:b/>
                <w:bCs/>
                <w:sz w:val="26"/>
                <w:szCs w:val="26"/>
              </w:rPr>
              <w:t>(10)</w:t>
            </w:r>
          </w:p>
        </w:tc>
        <w:tc>
          <w:tcPr>
            <w:tcW w:w="870" w:type="dxa"/>
          </w:tcPr>
          <w:p w14:paraId="701BD324" w14:textId="77777777" w:rsidR="00D13BDB" w:rsidRPr="00D13BDB" w:rsidRDefault="00D13BDB" w:rsidP="00F362EB">
            <w:pPr>
              <w:spacing w:line="276" w:lineRule="auto"/>
              <w:jc w:val="center"/>
              <w:rPr>
                <w:b/>
                <w:bCs/>
                <w:sz w:val="26"/>
                <w:szCs w:val="26"/>
              </w:rPr>
            </w:pPr>
            <w:r w:rsidRPr="00D13BDB">
              <w:rPr>
                <w:b/>
                <w:bCs/>
                <w:sz w:val="26"/>
                <w:szCs w:val="26"/>
              </w:rPr>
              <w:t>(11)</w:t>
            </w:r>
          </w:p>
        </w:tc>
        <w:tc>
          <w:tcPr>
            <w:tcW w:w="787" w:type="dxa"/>
          </w:tcPr>
          <w:p w14:paraId="767FF0C7" w14:textId="77777777" w:rsidR="00D13BDB" w:rsidRPr="00D13BDB" w:rsidRDefault="00D13BDB" w:rsidP="00F362EB">
            <w:pPr>
              <w:spacing w:line="276" w:lineRule="auto"/>
              <w:jc w:val="center"/>
              <w:rPr>
                <w:b/>
                <w:bCs/>
                <w:sz w:val="26"/>
                <w:szCs w:val="26"/>
              </w:rPr>
            </w:pPr>
            <w:r w:rsidRPr="00D13BDB">
              <w:rPr>
                <w:b/>
                <w:bCs/>
                <w:sz w:val="26"/>
                <w:szCs w:val="26"/>
              </w:rPr>
              <w:t>(12)</w:t>
            </w:r>
          </w:p>
        </w:tc>
        <w:tc>
          <w:tcPr>
            <w:tcW w:w="726" w:type="dxa"/>
          </w:tcPr>
          <w:p w14:paraId="2545074B" w14:textId="77777777" w:rsidR="00D13BDB" w:rsidRPr="00D13BDB" w:rsidRDefault="00D13BDB" w:rsidP="00F362EB">
            <w:pPr>
              <w:spacing w:line="276" w:lineRule="auto"/>
              <w:jc w:val="center"/>
              <w:rPr>
                <w:b/>
                <w:bCs/>
                <w:sz w:val="26"/>
                <w:szCs w:val="26"/>
              </w:rPr>
            </w:pPr>
            <w:r w:rsidRPr="00D13BDB">
              <w:rPr>
                <w:b/>
                <w:bCs/>
                <w:sz w:val="26"/>
                <w:szCs w:val="26"/>
              </w:rPr>
              <w:t>(13)</w:t>
            </w:r>
          </w:p>
        </w:tc>
        <w:tc>
          <w:tcPr>
            <w:tcW w:w="785" w:type="dxa"/>
          </w:tcPr>
          <w:p w14:paraId="64358B9B" w14:textId="77777777" w:rsidR="00D13BDB" w:rsidRPr="00D13BDB" w:rsidRDefault="00D13BDB" w:rsidP="00F362EB">
            <w:pPr>
              <w:spacing w:line="276" w:lineRule="auto"/>
              <w:jc w:val="center"/>
              <w:rPr>
                <w:b/>
                <w:bCs/>
                <w:sz w:val="26"/>
                <w:szCs w:val="26"/>
              </w:rPr>
            </w:pPr>
            <w:r w:rsidRPr="00D13BDB">
              <w:rPr>
                <w:b/>
                <w:bCs/>
                <w:sz w:val="26"/>
                <w:szCs w:val="26"/>
              </w:rPr>
              <w:t>(14)</w:t>
            </w:r>
          </w:p>
        </w:tc>
        <w:tc>
          <w:tcPr>
            <w:tcW w:w="726" w:type="dxa"/>
          </w:tcPr>
          <w:p w14:paraId="75399E75" w14:textId="77777777" w:rsidR="00D13BDB" w:rsidRPr="00D13BDB" w:rsidRDefault="00D13BDB" w:rsidP="00F362EB">
            <w:pPr>
              <w:spacing w:line="276" w:lineRule="auto"/>
              <w:jc w:val="center"/>
              <w:rPr>
                <w:b/>
                <w:bCs/>
                <w:sz w:val="26"/>
                <w:szCs w:val="26"/>
              </w:rPr>
            </w:pPr>
            <w:r w:rsidRPr="00D13BDB">
              <w:rPr>
                <w:b/>
                <w:bCs/>
                <w:sz w:val="26"/>
                <w:szCs w:val="26"/>
              </w:rPr>
              <w:t>(15)</w:t>
            </w:r>
          </w:p>
        </w:tc>
        <w:tc>
          <w:tcPr>
            <w:tcW w:w="725" w:type="dxa"/>
          </w:tcPr>
          <w:p w14:paraId="3E80F6F3" w14:textId="77777777" w:rsidR="00D13BDB" w:rsidRPr="00D13BDB" w:rsidRDefault="00D13BDB" w:rsidP="00F362EB">
            <w:pPr>
              <w:spacing w:line="276" w:lineRule="auto"/>
              <w:jc w:val="center"/>
              <w:rPr>
                <w:b/>
                <w:bCs/>
                <w:sz w:val="26"/>
                <w:szCs w:val="26"/>
              </w:rPr>
            </w:pPr>
            <w:r w:rsidRPr="00D13BDB">
              <w:rPr>
                <w:b/>
                <w:bCs/>
                <w:sz w:val="26"/>
                <w:szCs w:val="26"/>
              </w:rPr>
              <w:t>(16)</w:t>
            </w:r>
          </w:p>
        </w:tc>
        <w:tc>
          <w:tcPr>
            <w:tcW w:w="871" w:type="dxa"/>
          </w:tcPr>
          <w:p w14:paraId="748E9946" w14:textId="77777777" w:rsidR="00D13BDB" w:rsidRPr="00D13BDB" w:rsidRDefault="00D13BDB" w:rsidP="00F362EB">
            <w:pPr>
              <w:spacing w:line="276" w:lineRule="auto"/>
              <w:jc w:val="center"/>
              <w:rPr>
                <w:b/>
                <w:bCs/>
                <w:sz w:val="26"/>
                <w:szCs w:val="26"/>
              </w:rPr>
            </w:pPr>
            <w:r w:rsidRPr="00D13BDB">
              <w:rPr>
                <w:b/>
                <w:bCs/>
                <w:sz w:val="26"/>
                <w:szCs w:val="26"/>
              </w:rPr>
              <w:t>(17)</w:t>
            </w:r>
          </w:p>
        </w:tc>
        <w:tc>
          <w:tcPr>
            <w:tcW w:w="726" w:type="dxa"/>
          </w:tcPr>
          <w:p w14:paraId="1D9AF9D5" w14:textId="77777777" w:rsidR="00D13BDB" w:rsidRPr="00D13BDB" w:rsidRDefault="00D13BDB" w:rsidP="00F362EB">
            <w:pPr>
              <w:spacing w:line="276" w:lineRule="auto"/>
              <w:jc w:val="center"/>
              <w:rPr>
                <w:b/>
                <w:bCs/>
                <w:sz w:val="26"/>
                <w:szCs w:val="26"/>
              </w:rPr>
            </w:pPr>
            <w:r w:rsidRPr="00D13BDB">
              <w:rPr>
                <w:b/>
                <w:bCs/>
                <w:sz w:val="26"/>
                <w:szCs w:val="26"/>
              </w:rPr>
              <w:t>(18)</w:t>
            </w:r>
          </w:p>
        </w:tc>
        <w:tc>
          <w:tcPr>
            <w:tcW w:w="874" w:type="dxa"/>
          </w:tcPr>
          <w:p w14:paraId="5D6F2D54" w14:textId="77777777" w:rsidR="00D13BDB" w:rsidRPr="00D13BDB" w:rsidRDefault="00D13BDB" w:rsidP="00F362EB">
            <w:pPr>
              <w:spacing w:line="276" w:lineRule="auto"/>
              <w:jc w:val="center"/>
              <w:rPr>
                <w:b/>
                <w:bCs/>
                <w:sz w:val="26"/>
                <w:szCs w:val="26"/>
              </w:rPr>
            </w:pPr>
            <w:r w:rsidRPr="00D13BDB">
              <w:rPr>
                <w:b/>
                <w:bCs/>
                <w:sz w:val="26"/>
                <w:szCs w:val="26"/>
              </w:rPr>
              <w:t>(19)</w:t>
            </w:r>
          </w:p>
        </w:tc>
        <w:tc>
          <w:tcPr>
            <w:tcW w:w="720" w:type="dxa"/>
          </w:tcPr>
          <w:p w14:paraId="0D2ADE43" w14:textId="77777777" w:rsidR="00D13BDB" w:rsidRPr="00D13BDB" w:rsidRDefault="00D13BDB" w:rsidP="00F362EB">
            <w:pPr>
              <w:spacing w:line="276" w:lineRule="auto"/>
              <w:jc w:val="center"/>
              <w:rPr>
                <w:b/>
                <w:bCs/>
                <w:sz w:val="26"/>
                <w:szCs w:val="26"/>
              </w:rPr>
            </w:pPr>
            <w:r w:rsidRPr="00D13BDB">
              <w:rPr>
                <w:b/>
                <w:bCs/>
                <w:sz w:val="26"/>
                <w:szCs w:val="26"/>
              </w:rPr>
              <w:t>(20)</w:t>
            </w:r>
          </w:p>
        </w:tc>
      </w:tr>
      <w:tr w:rsidR="00D13BDB" w:rsidRPr="00D13BDB" w14:paraId="120756F2" w14:textId="77777777" w:rsidTr="00F362EB">
        <w:trPr>
          <w:trHeight w:val="320"/>
        </w:trPr>
        <w:tc>
          <w:tcPr>
            <w:tcW w:w="630" w:type="dxa"/>
          </w:tcPr>
          <w:p w14:paraId="73B73BD1" w14:textId="77777777" w:rsidR="00D13BDB" w:rsidRPr="00D13BDB" w:rsidRDefault="00D13BDB" w:rsidP="00F362EB">
            <w:pPr>
              <w:spacing w:line="276" w:lineRule="auto"/>
              <w:jc w:val="center"/>
              <w:rPr>
                <w:b/>
                <w:bCs/>
                <w:sz w:val="26"/>
                <w:szCs w:val="26"/>
              </w:rPr>
            </w:pPr>
            <w:r w:rsidRPr="00D13BDB">
              <w:rPr>
                <w:b/>
                <w:bCs/>
                <w:sz w:val="26"/>
                <w:szCs w:val="26"/>
              </w:rPr>
              <w:t>....</w:t>
            </w:r>
          </w:p>
        </w:tc>
        <w:tc>
          <w:tcPr>
            <w:tcW w:w="871" w:type="dxa"/>
          </w:tcPr>
          <w:p w14:paraId="577EAAF3" w14:textId="77777777" w:rsidR="00D13BDB" w:rsidRPr="00D13BDB" w:rsidRDefault="00D13BDB" w:rsidP="00F362EB">
            <w:pPr>
              <w:spacing w:line="276" w:lineRule="auto"/>
              <w:jc w:val="center"/>
              <w:rPr>
                <w:b/>
                <w:bCs/>
                <w:sz w:val="26"/>
                <w:szCs w:val="26"/>
              </w:rPr>
            </w:pPr>
          </w:p>
        </w:tc>
        <w:tc>
          <w:tcPr>
            <w:tcW w:w="725" w:type="dxa"/>
          </w:tcPr>
          <w:p w14:paraId="31710704" w14:textId="77777777" w:rsidR="00D13BDB" w:rsidRPr="00D13BDB" w:rsidRDefault="00D13BDB" w:rsidP="00F362EB">
            <w:pPr>
              <w:spacing w:line="276" w:lineRule="auto"/>
              <w:jc w:val="center"/>
              <w:rPr>
                <w:b/>
                <w:bCs/>
                <w:sz w:val="26"/>
                <w:szCs w:val="26"/>
              </w:rPr>
            </w:pPr>
          </w:p>
        </w:tc>
        <w:tc>
          <w:tcPr>
            <w:tcW w:w="726" w:type="dxa"/>
          </w:tcPr>
          <w:p w14:paraId="5826FD04" w14:textId="77777777" w:rsidR="00D13BDB" w:rsidRPr="00D13BDB" w:rsidRDefault="00D13BDB" w:rsidP="00F362EB">
            <w:pPr>
              <w:spacing w:line="276" w:lineRule="auto"/>
              <w:jc w:val="center"/>
              <w:rPr>
                <w:b/>
                <w:bCs/>
                <w:sz w:val="26"/>
                <w:szCs w:val="26"/>
              </w:rPr>
            </w:pPr>
          </w:p>
        </w:tc>
        <w:tc>
          <w:tcPr>
            <w:tcW w:w="871" w:type="dxa"/>
          </w:tcPr>
          <w:p w14:paraId="6AC5771D" w14:textId="77777777" w:rsidR="00D13BDB" w:rsidRPr="00D13BDB" w:rsidRDefault="00D13BDB" w:rsidP="00F362EB">
            <w:pPr>
              <w:spacing w:line="276" w:lineRule="auto"/>
              <w:jc w:val="center"/>
              <w:rPr>
                <w:b/>
                <w:bCs/>
                <w:sz w:val="26"/>
                <w:szCs w:val="26"/>
              </w:rPr>
            </w:pPr>
          </w:p>
        </w:tc>
        <w:tc>
          <w:tcPr>
            <w:tcW w:w="727" w:type="dxa"/>
          </w:tcPr>
          <w:p w14:paraId="34778C9F" w14:textId="77777777" w:rsidR="00D13BDB" w:rsidRPr="00D13BDB" w:rsidRDefault="00D13BDB" w:rsidP="00F362EB">
            <w:pPr>
              <w:spacing w:line="276" w:lineRule="auto"/>
              <w:jc w:val="center"/>
              <w:rPr>
                <w:b/>
                <w:bCs/>
                <w:sz w:val="26"/>
                <w:szCs w:val="26"/>
              </w:rPr>
            </w:pPr>
          </w:p>
        </w:tc>
        <w:tc>
          <w:tcPr>
            <w:tcW w:w="871" w:type="dxa"/>
          </w:tcPr>
          <w:p w14:paraId="695A779E" w14:textId="77777777" w:rsidR="00D13BDB" w:rsidRPr="00D13BDB" w:rsidRDefault="00D13BDB" w:rsidP="00F362EB">
            <w:pPr>
              <w:spacing w:line="276" w:lineRule="auto"/>
              <w:jc w:val="center"/>
              <w:rPr>
                <w:b/>
                <w:bCs/>
                <w:sz w:val="26"/>
                <w:szCs w:val="26"/>
              </w:rPr>
            </w:pPr>
          </w:p>
        </w:tc>
        <w:tc>
          <w:tcPr>
            <w:tcW w:w="726" w:type="dxa"/>
          </w:tcPr>
          <w:p w14:paraId="4EABC9A8" w14:textId="77777777" w:rsidR="00D13BDB" w:rsidRPr="00D13BDB" w:rsidRDefault="00D13BDB" w:rsidP="00F362EB">
            <w:pPr>
              <w:spacing w:line="276" w:lineRule="auto"/>
              <w:jc w:val="center"/>
              <w:rPr>
                <w:b/>
                <w:bCs/>
                <w:sz w:val="26"/>
                <w:szCs w:val="26"/>
              </w:rPr>
            </w:pPr>
          </w:p>
        </w:tc>
        <w:tc>
          <w:tcPr>
            <w:tcW w:w="1016" w:type="dxa"/>
          </w:tcPr>
          <w:p w14:paraId="2F640308" w14:textId="77777777" w:rsidR="00D13BDB" w:rsidRPr="00D13BDB" w:rsidRDefault="00D13BDB" w:rsidP="00F362EB">
            <w:pPr>
              <w:spacing w:line="276" w:lineRule="auto"/>
              <w:jc w:val="center"/>
              <w:rPr>
                <w:b/>
                <w:bCs/>
                <w:sz w:val="26"/>
                <w:szCs w:val="26"/>
              </w:rPr>
            </w:pPr>
          </w:p>
        </w:tc>
        <w:tc>
          <w:tcPr>
            <w:tcW w:w="726" w:type="dxa"/>
          </w:tcPr>
          <w:p w14:paraId="2AD50AF2" w14:textId="77777777" w:rsidR="00D13BDB" w:rsidRPr="00D13BDB" w:rsidRDefault="00D13BDB" w:rsidP="00F362EB">
            <w:pPr>
              <w:spacing w:line="276" w:lineRule="auto"/>
              <w:jc w:val="center"/>
              <w:rPr>
                <w:b/>
                <w:bCs/>
                <w:sz w:val="26"/>
                <w:szCs w:val="26"/>
              </w:rPr>
            </w:pPr>
          </w:p>
        </w:tc>
        <w:tc>
          <w:tcPr>
            <w:tcW w:w="870" w:type="dxa"/>
          </w:tcPr>
          <w:p w14:paraId="4A11B2DD" w14:textId="77777777" w:rsidR="00D13BDB" w:rsidRPr="00D13BDB" w:rsidRDefault="00D13BDB" w:rsidP="00F362EB">
            <w:pPr>
              <w:spacing w:line="276" w:lineRule="auto"/>
              <w:jc w:val="center"/>
              <w:rPr>
                <w:b/>
                <w:bCs/>
                <w:sz w:val="26"/>
                <w:szCs w:val="26"/>
              </w:rPr>
            </w:pPr>
          </w:p>
        </w:tc>
        <w:tc>
          <w:tcPr>
            <w:tcW w:w="787" w:type="dxa"/>
          </w:tcPr>
          <w:p w14:paraId="2407B708" w14:textId="77777777" w:rsidR="00D13BDB" w:rsidRPr="00D13BDB" w:rsidRDefault="00D13BDB" w:rsidP="00F362EB">
            <w:pPr>
              <w:spacing w:line="276" w:lineRule="auto"/>
              <w:jc w:val="center"/>
              <w:rPr>
                <w:b/>
                <w:bCs/>
                <w:sz w:val="26"/>
                <w:szCs w:val="26"/>
              </w:rPr>
            </w:pPr>
          </w:p>
        </w:tc>
        <w:tc>
          <w:tcPr>
            <w:tcW w:w="726" w:type="dxa"/>
          </w:tcPr>
          <w:p w14:paraId="57057337" w14:textId="77777777" w:rsidR="00D13BDB" w:rsidRPr="00D13BDB" w:rsidRDefault="00D13BDB" w:rsidP="00F362EB">
            <w:pPr>
              <w:spacing w:line="276" w:lineRule="auto"/>
              <w:jc w:val="center"/>
              <w:rPr>
                <w:b/>
                <w:bCs/>
                <w:sz w:val="26"/>
                <w:szCs w:val="26"/>
              </w:rPr>
            </w:pPr>
          </w:p>
        </w:tc>
        <w:tc>
          <w:tcPr>
            <w:tcW w:w="785" w:type="dxa"/>
          </w:tcPr>
          <w:p w14:paraId="0721DF7F" w14:textId="77777777" w:rsidR="00D13BDB" w:rsidRPr="00D13BDB" w:rsidRDefault="00D13BDB" w:rsidP="00F362EB">
            <w:pPr>
              <w:spacing w:line="276" w:lineRule="auto"/>
              <w:jc w:val="center"/>
              <w:rPr>
                <w:b/>
                <w:bCs/>
                <w:sz w:val="26"/>
                <w:szCs w:val="26"/>
              </w:rPr>
            </w:pPr>
          </w:p>
        </w:tc>
        <w:tc>
          <w:tcPr>
            <w:tcW w:w="726" w:type="dxa"/>
          </w:tcPr>
          <w:p w14:paraId="3987CECC" w14:textId="77777777" w:rsidR="00D13BDB" w:rsidRPr="00D13BDB" w:rsidRDefault="00D13BDB" w:rsidP="00F362EB">
            <w:pPr>
              <w:spacing w:line="276" w:lineRule="auto"/>
              <w:jc w:val="center"/>
              <w:rPr>
                <w:b/>
                <w:bCs/>
                <w:sz w:val="26"/>
                <w:szCs w:val="26"/>
              </w:rPr>
            </w:pPr>
          </w:p>
        </w:tc>
        <w:tc>
          <w:tcPr>
            <w:tcW w:w="725" w:type="dxa"/>
          </w:tcPr>
          <w:p w14:paraId="2A1542C6" w14:textId="77777777" w:rsidR="00D13BDB" w:rsidRPr="00D13BDB" w:rsidRDefault="00D13BDB" w:rsidP="00F362EB">
            <w:pPr>
              <w:spacing w:line="276" w:lineRule="auto"/>
              <w:jc w:val="center"/>
              <w:rPr>
                <w:b/>
                <w:bCs/>
                <w:sz w:val="26"/>
                <w:szCs w:val="26"/>
              </w:rPr>
            </w:pPr>
          </w:p>
        </w:tc>
        <w:tc>
          <w:tcPr>
            <w:tcW w:w="871" w:type="dxa"/>
          </w:tcPr>
          <w:p w14:paraId="0CAF7788" w14:textId="77777777" w:rsidR="00D13BDB" w:rsidRPr="00D13BDB" w:rsidRDefault="00D13BDB" w:rsidP="00F362EB">
            <w:pPr>
              <w:spacing w:line="276" w:lineRule="auto"/>
              <w:jc w:val="center"/>
              <w:rPr>
                <w:b/>
                <w:bCs/>
                <w:sz w:val="26"/>
                <w:szCs w:val="26"/>
              </w:rPr>
            </w:pPr>
          </w:p>
        </w:tc>
        <w:tc>
          <w:tcPr>
            <w:tcW w:w="726" w:type="dxa"/>
          </w:tcPr>
          <w:p w14:paraId="42894877" w14:textId="77777777" w:rsidR="00D13BDB" w:rsidRPr="00D13BDB" w:rsidRDefault="00D13BDB" w:rsidP="00F362EB">
            <w:pPr>
              <w:spacing w:line="276" w:lineRule="auto"/>
              <w:jc w:val="center"/>
              <w:rPr>
                <w:b/>
                <w:bCs/>
                <w:sz w:val="26"/>
                <w:szCs w:val="26"/>
              </w:rPr>
            </w:pPr>
          </w:p>
        </w:tc>
        <w:tc>
          <w:tcPr>
            <w:tcW w:w="874" w:type="dxa"/>
          </w:tcPr>
          <w:p w14:paraId="27ADCF94" w14:textId="77777777" w:rsidR="00D13BDB" w:rsidRPr="00D13BDB" w:rsidRDefault="00D13BDB" w:rsidP="00F362EB">
            <w:pPr>
              <w:spacing w:line="276" w:lineRule="auto"/>
              <w:jc w:val="center"/>
              <w:rPr>
                <w:b/>
                <w:bCs/>
                <w:sz w:val="26"/>
                <w:szCs w:val="26"/>
              </w:rPr>
            </w:pPr>
          </w:p>
        </w:tc>
        <w:tc>
          <w:tcPr>
            <w:tcW w:w="720" w:type="dxa"/>
          </w:tcPr>
          <w:p w14:paraId="52012C25" w14:textId="77777777" w:rsidR="00D13BDB" w:rsidRPr="00D13BDB" w:rsidRDefault="00D13BDB" w:rsidP="00F362EB">
            <w:pPr>
              <w:spacing w:line="276" w:lineRule="auto"/>
              <w:jc w:val="center"/>
              <w:rPr>
                <w:b/>
                <w:bCs/>
                <w:sz w:val="26"/>
                <w:szCs w:val="26"/>
              </w:rPr>
            </w:pPr>
          </w:p>
        </w:tc>
      </w:tr>
    </w:tbl>
    <w:p w14:paraId="3E9F2AAD" w14:textId="77777777" w:rsidR="00D13BDB" w:rsidRPr="00D13BDB" w:rsidRDefault="00D13BDB" w:rsidP="00D13BDB">
      <w:pPr>
        <w:spacing w:after="200" w:line="276" w:lineRule="auto"/>
        <w:ind w:firstLine="709"/>
        <w:jc w:val="left"/>
        <w:rPr>
          <w:sz w:val="26"/>
          <w:szCs w:val="26"/>
        </w:rPr>
      </w:pPr>
      <w:r w:rsidRPr="00D13BDB">
        <w:rPr>
          <w:sz w:val="26"/>
          <w:szCs w:val="26"/>
        </w:rPr>
        <w:t>Chúng tôi cam đoan những nội dung kê khai trên là đúng sự thật. Chúng tôi xin hoàn toàn chịu trách nhiệm về thông tin đã kê khai.</w:t>
      </w:r>
    </w:p>
    <w:p w14:paraId="7B35017E" w14:textId="77777777" w:rsidR="00D13BDB" w:rsidRPr="00D13BDB" w:rsidRDefault="00D13BDB" w:rsidP="00D13BDB">
      <w:pPr>
        <w:spacing w:after="200" w:line="276" w:lineRule="auto"/>
        <w:ind w:firstLine="8505"/>
        <w:jc w:val="center"/>
        <w:rPr>
          <w:sz w:val="26"/>
          <w:szCs w:val="26"/>
        </w:rPr>
      </w:pPr>
      <w:r w:rsidRPr="00D13BDB">
        <w:rPr>
          <w:sz w:val="26"/>
          <w:szCs w:val="26"/>
        </w:rPr>
        <w:t>...................., ngày.........tháng..........năm 2026</w:t>
      </w:r>
    </w:p>
    <w:p w14:paraId="3B872606" w14:textId="77777777" w:rsidR="00D13BDB" w:rsidRPr="00D13BDB" w:rsidRDefault="00D13BDB" w:rsidP="00D13BDB">
      <w:pPr>
        <w:spacing w:after="200" w:line="276" w:lineRule="auto"/>
        <w:ind w:firstLine="8505"/>
        <w:jc w:val="center"/>
        <w:rPr>
          <w:b/>
          <w:bCs/>
          <w:sz w:val="26"/>
          <w:szCs w:val="26"/>
        </w:rPr>
      </w:pPr>
      <w:r w:rsidRPr="00D13BDB">
        <w:rPr>
          <w:b/>
          <w:bCs/>
          <w:sz w:val="26"/>
          <w:szCs w:val="26"/>
        </w:rPr>
        <w:t>Đại diện hợp pháp của nhà thầu</w:t>
      </w:r>
    </w:p>
    <w:p w14:paraId="4ACA99B5" w14:textId="77777777" w:rsidR="00D13BDB" w:rsidRPr="00D13BDB" w:rsidRDefault="00D13BDB" w:rsidP="00D13BDB">
      <w:pPr>
        <w:spacing w:after="200" w:line="276" w:lineRule="auto"/>
        <w:ind w:firstLine="8505"/>
        <w:jc w:val="center"/>
        <w:rPr>
          <w:i/>
          <w:iCs/>
          <w:sz w:val="26"/>
          <w:szCs w:val="26"/>
        </w:rPr>
      </w:pPr>
      <w:r w:rsidRPr="00D13BDB">
        <w:rPr>
          <w:i/>
          <w:iCs/>
          <w:sz w:val="26"/>
          <w:szCs w:val="26"/>
        </w:rPr>
        <w:t xml:space="preserve">[Ghi tên, chức danh, ký tên và </w:t>
      </w:r>
      <w:r w:rsidRPr="00D13BDB">
        <w:rPr>
          <w:sz w:val="26"/>
          <w:szCs w:val="26"/>
        </w:rPr>
        <w:t>đóng</w:t>
      </w:r>
      <w:r w:rsidRPr="00D13BDB">
        <w:rPr>
          <w:i/>
          <w:iCs/>
          <w:sz w:val="26"/>
          <w:szCs w:val="26"/>
        </w:rPr>
        <w:t xml:space="preserve"> dấu]</w:t>
      </w:r>
    </w:p>
    <w:p w14:paraId="59779350" w14:textId="77777777" w:rsidR="00D13BDB" w:rsidRPr="00D13BDB" w:rsidRDefault="00D13BDB" w:rsidP="00D13BDB">
      <w:pPr>
        <w:spacing w:after="200" w:line="276" w:lineRule="auto"/>
        <w:ind w:firstLine="709"/>
        <w:jc w:val="left"/>
        <w:rPr>
          <w:i/>
          <w:iCs/>
          <w:sz w:val="26"/>
          <w:szCs w:val="26"/>
        </w:rPr>
      </w:pPr>
    </w:p>
    <w:p w14:paraId="5B5B46BE" w14:textId="77777777" w:rsidR="00D13BDB" w:rsidRPr="00D13BDB" w:rsidRDefault="00D13BDB" w:rsidP="00D13BDB">
      <w:pPr>
        <w:pStyle w:val="Subtitle"/>
        <w:widowControl w:val="0"/>
        <w:spacing w:before="120" w:after="120" w:line="264" w:lineRule="auto"/>
        <w:outlineLvl w:val="0"/>
        <w:rPr>
          <w:rFonts w:ascii="Times New Roman" w:hAnsi="Times New Roman" w:cs="Times New Roman"/>
          <w:color w:val="auto"/>
          <w:sz w:val="26"/>
          <w:szCs w:val="26"/>
        </w:rPr>
        <w:sectPr w:rsidR="00D13BDB" w:rsidRPr="00D13BDB" w:rsidSect="00D13BD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7B5C954" w14:textId="77777777" w:rsidR="00D13BDB" w:rsidRPr="00D13BDB" w:rsidRDefault="00D13BDB" w:rsidP="00D13BDB">
      <w:pPr>
        <w:widowControl w:val="0"/>
        <w:spacing w:before="120" w:after="120"/>
        <w:jc w:val="center"/>
        <w:rPr>
          <w:b/>
          <w:sz w:val="26"/>
          <w:szCs w:val="26"/>
        </w:rPr>
      </w:pPr>
      <w:r w:rsidRPr="00D13BDB">
        <w:rPr>
          <w:b/>
          <w:sz w:val="26"/>
          <w:szCs w:val="26"/>
        </w:rPr>
        <w:lastRenderedPageBreak/>
        <w:t>PHỤ LỤC I</w:t>
      </w:r>
    </w:p>
    <w:p w14:paraId="73F98157" w14:textId="77777777" w:rsidR="00D13BDB" w:rsidRPr="00D13BDB" w:rsidRDefault="00D13BDB" w:rsidP="00D13BDB">
      <w:pPr>
        <w:widowControl w:val="0"/>
        <w:spacing w:before="120" w:after="120"/>
        <w:ind w:firstLine="567"/>
        <w:jc w:val="center"/>
        <w:rPr>
          <w:b/>
          <w:sz w:val="26"/>
          <w:szCs w:val="26"/>
        </w:rPr>
      </w:pPr>
      <w:r w:rsidRPr="00D13BDB">
        <w:rPr>
          <w:b/>
          <w:sz w:val="26"/>
          <w:szCs w:val="26"/>
        </w:rPr>
        <w:t>CỘNG HÒA XÃ HỘI CHỦ NGHĨA VIỆT NAM</w:t>
      </w:r>
    </w:p>
    <w:p w14:paraId="45E3E10A" w14:textId="77777777" w:rsidR="00D13BDB" w:rsidRPr="00D13BDB" w:rsidRDefault="00D13BDB" w:rsidP="00D13BDB">
      <w:pPr>
        <w:widowControl w:val="0"/>
        <w:spacing w:before="120" w:after="120"/>
        <w:ind w:firstLine="567"/>
        <w:jc w:val="center"/>
        <w:rPr>
          <w:b/>
          <w:sz w:val="26"/>
          <w:szCs w:val="26"/>
        </w:rPr>
      </w:pPr>
      <w:r w:rsidRPr="00D13BDB">
        <w:rPr>
          <w:b/>
          <w:noProof/>
          <w:sz w:val="26"/>
          <w:szCs w:val="26"/>
        </w:rPr>
        <mc:AlternateContent>
          <mc:Choice Requires="wps">
            <w:drawing>
              <wp:anchor distT="0" distB="0" distL="114300" distR="114300" simplePos="0" relativeHeight="251659264" behindDoc="0" locked="0" layoutInCell="1" allowOverlap="1" wp14:anchorId="10E6CCE2" wp14:editId="014EC2C9">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D3F3C"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D13BDB">
        <w:rPr>
          <w:b/>
          <w:sz w:val="26"/>
          <w:szCs w:val="26"/>
        </w:rPr>
        <w:t>Độc lập – Tự do – Hạnh phúc</w:t>
      </w:r>
    </w:p>
    <w:p w14:paraId="523D0EFA" w14:textId="77777777" w:rsidR="00D13BDB" w:rsidRPr="00D13BDB" w:rsidRDefault="00D13BDB" w:rsidP="00D13BDB">
      <w:pPr>
        <w:widowControl w:val="0"/>
        <w:spacing w:before="360" w:after="120" w:line="264" w:lineRule="auto"/>
        <w:ind w:firstLine="562"/>
        <w:jc w:val="center"/>
        <w:rPr>
          <w:b/>
          <w:sz w:val="26"/>
          <w:szCs w:val="26"/>
        </w:rPr>
      </w:pPr>
      <w:r w:rsidRPr="00D13BDB">
        <w:rPr>
          <w:b/>
          <w:sz w:val="26"/>
          <w:szCs w:val="26"/>
        </w:rPr>
        <w:t xml:space="preserve">BẢN CAM KẾT </w:t>
      </w:r>
    </w:p>
    <w:p w14:paraId="0B747E91" w14:textId="77777777" w:rsidR="00D13BDB" w:rsidRPr="00D13BDB" w:rsidRDefault="00D13BDB" w:rsidP="00D13BDB">
      <w:pPr>
        <w:widowControl w:val="0"/>
        <w:spacing w:line="264" w:lineRule="auto"/>
        <w:jc w:val="center"/>
        <w:rPr>
          <w:b/>
          <w:sz w:val="26"/>
          <w:szCs w:val="26"/>
        </w:rPr>
      </w:pPr>
      <w:r w:rsidRPr="00D13BDB">
        <w:rPr>
          <w:b/>
          <w:sz w:val="26"/>
          <w:szCs w:val="26"/>
        </w:rPr>
        <w:t xml:space="preserve">Kính gửi: </w:t>
      </w:r>
      <w:r w:rsidRPr="00D13BDB">
        <w:rPr>
          <w:b/>
          <w:bCs/>
          <w:sz w:val="26"/>
          <w:szCs w:val="26"/>
          <w:lang w:val="pl-PL"/>
        </w:rPr>
        <w:t>Trung tâm Y tế khu vực Bàu Bàng</w:t>
      </w:r>
    </w:p>
    <w:p w14:paraId="0F2829D1" w14:textId="77777777" w:rsidR="00D13BDB" w:rsidRPr="00D13BDB" w:rsidRDefault="00D13BDB" w:rsidP="00D13BDB">
      <w:pPr>
        <w:widowControl w:val="0"/>
        <w:autoSpaceDE w:val="0"/>
        <w:autoSpaceDN w:val="0"/>
        <w:adjustRightInd w:val="0"/>
        <w:spacing w:before="40" w:after="40"/>
        <w:ind w:firstLine="567"/>
        <w:jc w:val="left"/>
        <w:rPr>
          <w:sz w:val="26"/>
          <w:szCs w:val="26"/>
        </w:rPr>
      </w:pPr>
      <w:r w:rsidRPr="00D13BDB">
        <w:rPr>
          <w:sz w:val="26"/>
          <w:szCs w:val="26"/>
        </w:rPr>
        <w:t xml:space="preserve">Sau khi nghiên cứu E-HSMT gói thầu </w:t>
      </w:r>
      <w:r w:rsidRPr="00D13BDB">
        <w:rPr>
          <w:bCs/>
          <w:sz w:val="26"/>
          <w:szCs w:val="26"/>
        </w:rPr>
        <w:t>Mua sắm sinh phẩm, hoá chất xét nghiệm huyết học, hoá chất xét nghiệm đông máu sử dụng năm 2026 - 2027</w:t>
      </w:r>
      <w:r w:rsidRPr="00D13BDB">
        <w:rPr>
          <w:bCs/>
          <w:sz w:val="26"/>
          <w:szCs w:val="26"/>
        </w:rPr>
        <w:tab/>
      </w:r>
    </w:p>
    <w:p w14:paraId="12D8DFB1" w14:textId="77777777" w:rsidR="00D13BDB" w:rsidRPr="00D13BDB" w:rsidRDefault="00D13BDB" w:rsidP="00D13BDB">
      <w:pPr>
        <w:widowControl w:val="0"/>
        <w:spacing w:before="40" w:after="40"/>
        <w:ind w:left="284" w:firstLine="567"/>
        <w:rPr>
          <w:sz w:val="26"/>
          <w:szCs w:val="26"/>
        </w:rPr>
      </w:pPr>
      <w:r w:rsidRPr="00D13BDB">
        <w:rPr>
          <w:sz w:val="26"/>
          <w:szCs w:val="26"/>
        </w:rPr>
        <w:t>Chúng tôi, [ghi tên nhà thầu], cam kết các nội dung sau:</w:t>
      </w:r>
    </w:p>
    <w:p w14:paraId="250A3596" w14:textId="77777777" w:rsidR="00D13BDB" w:rsidRPr="00D13BDB" w:rsidRDefault="00D13BDB" w:rsidP="00D13BDB">
      <w:pPr>
        <w:widowControl w:val="0"/>
        <w:autoSpaceDE w:val="0"/>
        <w:autoSpaceDN w:val="0"/>
        <w:adjustRightInd w:val="0"/>
        <w:spacing w:before="40" w:after="40"/>
        <w:ind w:firstLine="567"/>
        <w:rPr>
          <w:rFonts w:eastAsia="Calibri"/>
          <w:b/>
          <w:snapToGrid w:val="0"/>
          <w:spacing w:val="-4"/>
          <w:sz w:val="26"/>
          <w:szCs w:val="26"/>
          <w:lang w:val="pl-PL"/>
        </w:rPr>
      </w:pPr>
      <w:r w:rsidRPr="00D13BDB">
        <w:rPr>
          <w:rFonts w:eastAsia="Calibri"/>
          <w:b/>
          <w:snapToGrid w:val="0"/>
          <w:spacing w:val="-4"/>
          <w:sz w:val="26"/>
          <w:szCs w:val="26"/>
          <w:lang w:val="pl-PL"/>
        </w:rPr>
        <w:t xml:space="preserve">1. Cam kết về các dịch vụ sau bán hàng: </w:t>
      </w:r>
      <w:r w:rsidRPr="00D13BDB">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D13BDB">
        <w:rPr>
          <w:rFonts w:eastAsia="Calibri"/>
          <w:snapToGrid w:val="0"/>
          <w:sz w:val="26"/>
          <w:szCs w:val="26"/>
        </w:rPr>
        <w:t>48</w:t>
      </w:r>
      <w:r w:rsidRPr="00D13BDB">
        <w:rPr>
          <w:rFonts w:eastAsia="Calibri"/>
          <w:snapToGrid w:val="0"/>
          <w:sz w:val="26"/>
          <w:szCs w:val="26"/>
          <w:lang w:val="vi-VN"/>
        </w:rPr>
        <w:t xml:space="preserve"> giờ </w:t>
      </w:r>
      <w:r w:rsidRPr="00D13BDB">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13B67C62" w14:textId="77777777" w:rsidR="00D13BDB" w:rsidRPr="00D13BDB" w:rsidRDefault="00D13BDB" w:rsidP="00D13BDB">
      <w:pPr>
        <w:widowControl w:val="0"/>
        <w:autoSpaceDE w:val="0"/>
        <w:autoSpaceDN w:val="0"/>
        <w:adjustRightInd w:val="0"/>
        <w:spacing w:before="40" w:after="40"/>
        <w:ind w:firstLine="567"/>
        <w:rPr>
          <w:rFonts w:eastAsia="Calibri"/>
          <w:b/>
          <w:snapToGrid w:val="0"/>
          <w:spacing w:val="-4"/>
          <w:sz w:val="26"/>
          <w:szCs w:val="26"/>
          <w:lang w:val="pl-PL"/>
        </w:rPr>
      </w:pPr>
      <w:r w:rsidRPr="00D13BDB">
        <w:rPr>
          <w:rFonts w:eastAsia="Calibri"/>
          <w:b/>
          <w:snapToGrid w:val="0"/>
          <w:spacing w:val="-4"/>
          <w:sz w:val="26"/>
          <w:szCs w:val="26"/>
          <w:lang w:val="pl-PL"/>
        </w:rPr>
        <w:t xml:space="preserve">2. Cam kết về tiến độ: </w:t>
      </w:r>
      <w:r w:rsidRPr="00D13BDB">
        <w:rPr>
          <w:sz w:val="26"/>
          <w:szCs w:val="26"/>
        </w:rPr>
        <w:t>Hàng hóa sẽ được cung cấp làm nhiều đợt theo nhu cầu sử dụng của Chủ đầu tư</w:t>
      </w:r>
    </w:p>
    <w:p w14:paraId="5ACE7A9D" w14:textId="77777777" w:rsidR="00D13BDB" w:rsidRPr="00D13BDB" w:rsidRDefault="00D13BDB" w:rsidP="00D13BDB">
      <w:pPr>
        <w:widowControl w:val="0"/>
        <w:autoSpaceDE w:val="0"/>
        <w:autoSpaceDN w:val="0"/>
        <w:adjustRightInd w:val="0"/>
        <w:spacing w:before="40" w:after="40"/>
        <w:ind w:firstLine="567"/>
        <w:rPr>
          <w:rFonts w:eastAsia="Calibri"/>
          <w:snapToGrid w:val="0"/>
          <w:spacing w:val="-4"/>
          <w:sz w:val="26"/>
          <w:szCs w:val="26"/>
          <w:lang w:val="pl-PL"/>
        </w:rPr>
      </w:pPr>
      <w:r w:rsidRPr="00D13BDB">
        <w:rPr>
          <w:sz w:val="26"/>
          <w:szCs w:val="26"/>
        </w:rPr>
        <w:t xml:space="preserve">3. Cung cấp Tờ khai hải quan tại thời điểm nhập hàng hóa khi có yêu cầu </w:t>
      </w:r>
      <w:r w:rsidRPr="00D13BDB">
        <w:rPr>
          <w:sz w:val="26"/>
          <w:szCs w:val="26"/>
          <w:lang w:val="vi-VN"/>
        </w:rPr>
        <w:t xml:space="preserve">(đối với các </w:t>
      </w:r>
      <w:r w:rsidRPr="00D13BDB">
        <w:rPr>
          <w:sz w:val="26"/>
          <w:szCs w:val="26"/>
        </w:rPr>
        <w:t>hàng hóa</w:t>
      </w:r>
      <w:r w:rsidRPr="00D13BDB">
        <w:rPr>
          <w:sz w:val="26"/>
          <w:szCs w:val="26"/>
          <w:lang w:val="vi-VN"/>
        </w:rPr>
        <w:t xml:space="preserve"> nhập khẩu)</w:t>
      </w:r>
      <w:r w:rsidRPr="00D13BDB">
        <w:rPr>
          <w:sz w:val="26"/>
          <w:szCs w:val="26"/>
        </w:rPr>
        <w:t>.</w:t>
      </w:r>
    </w:p>
    <w:p w14:paraId="3E42D006" w14:textId="77777777" w:rsidR="00D13BDB" w:rsidRPr="00D13BDB" w:rsidRDefault="00D13BDB" w:rsidP="00D13BDB">
      <w:pPr>
        <w:widowControl w:val="0"/>
        <w:autoSpaceDE w:val="0"/>
        <w:autoSpaceDN w:val="0"/>
        <w:adjustRightInd w:val="0"/>
        <w:spacing w:before="40" w:after="40"/>
        <w:ind w:firstLine="567"/>
        <w:rPr>
          <w:rFonts w:eastAsia="Calibri"/>
          <w:snapToGrid w:val="0"/>
          <w:spacing w:val="-4"/>
          <w:sz w:val="26"/>
          <w:szCs w:val="26"/>
          <w:lang w:val="vi-VN"/>
        </w:rPr>
      </w:pPr>
      <w:r w:rsidRPr="00D13BDB">
        <w:rPr>
          <w:rFonts w:eastAsia="Calibri"/>
          <w:sz w:val="26"/>
          <w:szCs w:val="26"/>
        </w:rPr>
        <w:t xml:space="preserve">4. Hàng hóa cung cấp phải đảm bảo đầy đủ số lượng, chất lượng, kỹ thuật, quy cách hàng hóa và giao hàng tại kho của </w:t>
      </w:r>
      <w:r w:rsidRPr="00D13BDB">
        <w:rPr>
          <w:sz w:val="26"/>
          <w:szCs w:val="26"/>
        </w:rPr>
        <w:t>Chủ đầu tư</w:t>
      </w:r>
      <w:r w:rsidRPr="00D13BDB">
        <w:rPr>
          <w:rFonts w:eastAsia="Calibri"/>
          <w:sz w:val="26"/>
          <w:szCs w:val="26"/>
        </w:rPr>
        <w:t>.</w:t>
      </w:r>
    </w:p>
    <w:p w14:paraId="24333ABE" w14:textId="77777777" w:rsidR="00D13BDB" w:rsidRPr="00D13BDB" w:rsidRDefault="00D13BDB" w:rsidP="00D13BDB">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D13BDB">
        <w:rPr>
          <w:spacing w:val="-4"/>
          <w:sz w:val="26"/>
          <w:szCs w:val="26"/>
        </w:rPr>
        <w:t xml:space="preserve">5. Thời hạn giao hàng: Sớm nhất trong vòng 24 giờ và chậm nhất trong vòng 48 giờ kể từ lúc đặt hàng. </w:t>
      </w:r>
    </w:p>
    <w:p w14:paraId="5C614637" w14:textId="77777777" w:rsidR="00D13BDB" w:rsidRPr="00D13BDB" w:rsidRDefault="00D13BDB" w:rsidP="00D13BDB">
      <w:pPr>
        <w:widowControl w:val="0"/>
        <w:autoSpaceDE w:val="0"/>
        <w:autoSpaceDN w:val="0"/>
        <w:adjustRightInd w:val="0"/>
        <w:spacing w:before="40" w:after="40"/>
        <w:ind w:firstLine="567"/>
        <w:rPr>
          <w:rFonts w:eastAsia="Calibri"/>
          <w:snapToGrid w:val="0"/>
          <w:spacing w:val="-2"/>
          <w:sz w:val="26"/>
          <w:szCs w:val="26"/>
          <w:lang w:val="pl-PL"/>
        </w:rPr>
      </w:pPr>
      <w:r w:rsidRPr="00D13BDB">
        <w:rPr>
          <w:spacing w:val="-2"/>
          <w:sz w:val="26"/>
          <w:szCs w:val="26"/>
        </w:rPr>
        <w:t xml:space="preserve">6. Thu hồi và đổi trả nếu hàng hóa bị lỗi do nhà sản xuất và lỗi do quá trình vận chuyển đến kho của </w:t>
      </w:r>
      <w:r w:rsidRPr="00D13BDB">
        <w:rPr>
          <w:b/>
          <w:bCs/>
          <w:spacing w:val="-2"/>
          <w:sz w:val="26"/>
          <w:szCs w:val="26"/>
        </w:rPr>
        <w:t xml:space="preserve">Trung tâm Y tế khu vực Bàu Bàng </w:t>
      </w:r>
      <w:r w:rsidRPr="00D13BDB">
        <w:rPr>
          <w:spacing w:val="-2"/>
          <w:sz w:val="26"/>
          <w:szCs w:val="26"/>
        </w:rPr>
        <w:t xml:space="preserve">hoặc </w:t>
      </w:r>
      <w:r w:rsidRPr="00D13BDB">
        <w:rPr>
          <w:spacing w:val="-2"/>
          <w:sz w:val="26"/>
          <w:szCs w:val="26"/>
          <w:lang w:val="pt-BR"/>
        </w:rPr>
        <w:t>có thông báo thu hồi của cơ quan có thẩm quyền mà nguyên nhân không do lỗi của Chủ đầu tư</w:t>
      </w:r>
      <w:r w:rsidRPr="00D13BDB">
        <w:rPr>
          <w:spacing w:val="-2"/>
          <w:sz w:val="26"/>
          <w:szCs w:val="26"/>
        </w:rPr>
        <w:t>.</w:t>
      </w:r>
    </w:p>
    <w:p w14:paraId="1ACF98DB" w14:textId="77777777" w:rsidR="00D13BDB" w:rsidRPr="00D13BDB" w:rsidRDefault="00D13BDB" w:rsidP="00D13BDB">
      <w:pPr>
        <w:widowControl w:val="0"/>
        <w:autoSpaceDE w:val="0"/>
        <w:autoSpaceDN w:val="0"/>
        <w:adjustRightInd w:val="0"/>
        <w:spacing w:before="40" w:after="40"/>
        <w:ind w:firstLine="567"/>
        <w:rPr>
          <w:rFonts w:eastAsia="Calibri"/>
          <w:snapToGrid w:val="0"/>
          <w:spacing w:val="-4"/>
          <w:sz w:val="26"/>
          <w:szCs w:val="26"/>
          <w:lang w:val="pl-PL"/>
        </w:rPr>
      </w:pPr>
      <w:r w:rsidRPr="00D13BDB">
        <w:rPr>
          <w:sz w:val="26"/>
          <w:szCs w:val="26"/>
          <w:lang w:val="es-ES_tradnl"/>
        </w:rPr>
        <w:t>7. Các tài liệu trong hồ sơ dự thầu này đều chính xác, nếu có dấu hiệu gian lận hoặc không trung thực thì HSDT xem như không hợp lệ.</w:t>
      </w:r>
    </w:p>
    <w:p w14:paraId="2927BA1D" w14:textId="77777777" w:rsidR="00D13BDB" w:rsidRPr="00D13BDB" w:rsidRDefault="00D13BDB" w:rsidP="00D13BDB">
      <w:pPr>
        <w:spacing w:before="40" w:after="40"/>
        <w:ind w:firstLine="567"/>
        <w:rPr>
          <w:rFonts w:eastAsia="Calibri"/>
          <w:snapToGrid w:val="0"/>
          <w:spacing w:val="-4"/>
          <w:sz w:val="26"/>
          <w:szCs w:val="26"/>
          <w:lang w:val="pl-PL"/>
        </w:rPr>
      </w:pPr>
      <w:r w:rsidRPr="00D13BDB">
        <w:rPr>
          <w:rFonts w:eastAsia="Calibri"/>
          <w:snapToGrid w:val="0"/>
          <w:spacing w:val="-4"/>
          <w:sz w:val="26"/>
          <w:szCs w:val="26"/>
          <w:lang w:val="pl-PL"/>
        </w:rPr>
        <w:t>8. Chịu trách nhiệm giải trình về giá các mặt hàng tham dự thầu với cơ quan chức năng khi có yêu cầu.</w:t>
      </w:r>
    </w:p>
    <w:p w14:paraId="741BB8FB" w14:textId="77777777" w:rsidR="00D13BDB" w:rsidRPr="00D13BDB" w:rsidRDefault="00D13BDB" w:rsidP="00D13BDB">
      <w:pPr>
        <w:widowControl w:val="0"/>
        <w:spacing w:before="40" w:after="40"/>
        <w:ind w:firstLine="567"/>
        <w:rPr>
          <w:sz w:val="26"/>
          <w:szCs w:val="26"/>
        </w:rPr>
      </w:pPr>
      <w:r w:rsidRPr="00D13BDB">
        <w:rPr>
          <w:sz w:val="26"/>
          <w:szCs w:val="26"/>
        </w:rPr>
        <w:t>Chúng tôi hoàn toàn chịu trách nhiệm về tính chính xác của thông tin nêu trên.</w:t>
      </w:r>
    </w:p>
    <w:p w14:paraId="66947C34" w14:textId="77777777" w:rsidR="00D13BDB" w:rsidRPr="00D13BDB" w:rsidRDefault="00D13BDB" w:rsidP="00D13BDB">
      <w:pPr>
        <w:widowControl w:val="0"/>
        <w:spacing w:line="264" w:lineRule="auto"/>
        <w:ind w:left="4320"/>
        <w:jc w:val="left"/>
        <w:rPr>
          <w:b/>
          <w:sz w:val="26"/>
          <w:szCs w:val="26"/>
          <w:lang w:val="pl-PL"/>
        </w:rPr>
      </w:pPr>
      <w:r w:rsidRPr="00D13BDB">
        <w:rPr>
          <w:sz w:val="26"/>
          <w:szCs w:val="26"/>
          <w:lang w:val="pl-PL"/>
        </w:rPr>
        <w:t>ĐẠI DIỆN HỢP PHÁP CỦA NHÀ THẦU</w:t>
      </w:r>
    </w:p>
    <w:p w14:paraId="696DBD04" w14:textId="77777777" w:rsidR="00D13BDB" w:rsidRPr="00D13BDB" w:rsidRDefault="00D13BDB" w:rsidP="00D13BDB">
      <w:pPr>
        <w:spacing w:after="200" w:line="276" w:lineRule="auto"/>
        <w:ind w:left="3544" w:firstLine="709"/>
        <w:jc w:val="left"/>
        <w:rPr>
          <w:sz w:val="26"/>
          <w:szCs w:val="26"/>
        </w:rPr>
      </w:pPr>
      <w:r w:rsidRPr="00D13BDB">
        <w:rPr>
          <w:b/>
          <w:sz w:val="26"/>
          <w:szCs w:val="26"/>
          <w:lang w:val="pl-PL"/>
        </w:rPr>
        <w:t>(ghi tên, chức danh, ký tên và đóng dấu)</w:t>
      </w:r>
    </w:p>
    <w:p w14:paraId="31F93266" w14:textId="77777777" w:rsidR="00D13BDB" w:rsidRPr="00D13BDB" w:rsidRDefault="00D13BDB" w:rsidP="00D13BDB">
      <w:pPr>
        <w:pStyle w:val="Subtitle"/>
        <w:widowControl w:val="0"/>
        <w:spacing w:before="120" w:after="120" w:line="264" w:lineRule="auto"/>
        <w:outlineLvl w:val="0"/>
        <w:rPr>
          <w:rFonts w:ascii="Times New Roman" w:hAnsi="Times New Roman" w:cs="Times New Roman"/>
          <w:color w:val="auto"/>
          <w:sz w:val="26"/>
          <w:szCs w:val="26"/>
        </w:rPr>
      </w:pPr>
    </w:p>
    <w:p w14:paraId="400F34C4" w14:textId="77777777" w:rsidR="00D13BDB" w:rsidRPr="00D13BDB" w:rsidRDefault="00D13BDB" w:rsidP="00D13BDB">
      <w:pPr>
        <w:pStyle w:val="Subtitle"/>
        <w:widowControl w:val="0"/>
        <w:spacing w:before="120" w:after="120" w:line="264" w:lineRule="auto"/>
        <w:outlineLvl w:val="0"/>
        <w:rPr>
          <w:rFonts w:ascii="Times New Roman" w:hAnsi="Times New Roman" w:cs="Times New Roman"/>
          <w:color w:val="auto"/>
          <w:sz w:val="26"/>
          <w:szCs w:val="26"/>
        </w:rPr>
      </w:pPr>
    </w:p>
    <w:p w14:paraId="22682882" w14:textId="77777777" w:rsidR="00D13BDB" w:rsidRPr="00D13BDB" w:rsidRDefault="00D13BDB" w:rsidP="00D13BDB">
      <w:pPr>
        <w:pStyle w:val="Subtitle"/>
        <w:widowControl w:val="0"/>
        <w:spacing w:before="120" w:after="120" w:line="264" w:lineRule="auto"/>
        <w:outlineLvl w:val="0"/>
        <w:rPr>
          <w:rFonts w:ascii="Times New Roman" w:hAnsi="Times New Roman" w:cs="Times New Roman"/>
          <w:color w:val="auto"/>
          <w:sz w:val="26"/>
          <w:szCs w:val="26"/>
        </w:rPr>
      </w:pPr>
    </w:p>
    <w:p w14:paraId="76AB7373" w14:textId="77777777" w:rsidR="007B6DAD" w:rsidRPr="00D13BDB" w:rsidRDefault="007B6DAD">
      <w:pPr>
        <w:rPr>
          <w:sz w:val="26"/>
          <w:szCs w:val="26"/>
        </w:rPr>
      </w:pPr>
    </w:p>
    <w:sectPr w:rsidR="007B6DAD" w:rsidRPr="00D13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666127">
    <w:abstractNumId w:val="0"/>
  </w:num>
  <w:num w:numId="2" w16cid:durableId="115383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DB"/>
    <w:rsid w:val="00496D10"/>
    <w:rsid w:val="007B6DAD"/>
    <w:rsid w:val="00BD2E0C"/>
    <w:rsid w:val="00D13BDB"/>
    <w:rsid w:val="00D36C10"/>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B425"/>
  <w15:chartTrackingRefBased/>
  <w15:docId w15:val="{5CBC9F31-1AE2-4189-A07A-7AACA7F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BDB"/>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D13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B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B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3B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3B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3B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3B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3B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D13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B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B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3B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3B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3B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3B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3B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3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13B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13B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3BDB"/>
    <w:pPr>
      <w:spacing w:before="160"/>
      <w:jc w:val="center"/>
    </w:pPr>
    <w:rPr>
      <w:i/>
      <w:iCs/>
      <w:color w:val="404040" w:themeColor="text1" w:themeTint="BF"/>
    </w:rPr>
  </w:style>
  <w:style w:type="character" w:customStyle="1" w:styleId="QuoteChar">
    <w:name w:val="Quote Char"/>
    <w:basedOn w:val="DefaultParagraphFont"/>
    <w:link w:val="Quote"/>
    <w:uiPriority w:val="29"/>
    <w:rsid w:val="00D13BD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13BDB"/>
    <w:pPr>
      <w:ind w:left="720"/>
      <w:contextualSpacing/>
    </w:pPr>
  </w:style>
  <w:style w:type="character" w:styleId="IntenseEmphasis">
    <w:name w:val="Intense Emphasis"/>
    <w:basedOn w:val="DefaultParagraphFont"/>
    <w:uiPriority w:val="21"/>
    <w:qFormat/>
    <w:rsid w:val="00D13BDB"/>
    <w:rPr>
      <w:i/>
      <w:iCs/>
      <w:color w:val="2F5496" w:themeColor="accent1" w:themeShade="BF"/>
    </w:rPr>
  </w:style>
  <w:style w:type="paragraph" w:styleId="IntenseQuote">
    <w:name w:val="Intense Quote"/>
    <w:basedOn w:val="Normal"/>
    <w:next w:val="Normal"/>
    <w:link w:val="IntenseQuoteChar"/>
    <w:uiPriority w:val="30"/>
    <w:qFormat/>
    <w:rsid w:val="00D13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BDB"/>
    <w:rPr>
      <w:i/>
      <w:iCs/>
      <w:color w:val="2F5496" w:themeColor="accent1" w:themeShade="BF"/>
    </w:rPr>
  </w:style>
  <w:style w:type="character" w:styleId="IntenseReference">
    <w:name w:val="Intense Reference"/>
    <w:basedOn w:val="DefaultParagraphFont"/>
    <w:uiPriority w:val="32"/>
    <w:qFormat/>
    <w:rsid w:val="00D13BDB"/>
    <w:rPr>
      <w:b/>
      <w:bCs/>
      <w:smallCaps/>
      <w:color w:val="2F5496" w:themeColor="accent1" w:themeShade="BF"/>
      <w:spacing w:val="5"/>
    </w:rPr>
  </w:style>
  <w:style w:type="paragraph" w:customStyle="1" w:styleId="SectionVIHeader">
    <w:name w:val="Section VI. Header"/>
    <w:basedOn w:val="Normal"/>
    <w:rsid w:val="00D13BD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13BDB"/>
  </w:style>
  <w:style w:type="character" w:customStyle="1" w:styleId="fontstyle01">
    <w:name w:val="fontstyle01"/>
    <w:basedOn w:val="DefaultParagraphFont"/>
    <w:rsid w:val="00D13BDB"/>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D13BD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3392</Words>
  <Characters>19335</Characters>
  <Application>Microsoft Office Word</Application>
  <DocSecurity>0</DocSecurity>
  <Lines>161</Lines>
  <Paragraphs>45</Paragraphs>
  <ScaleCrop>false</ScaleCrop>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2026-03-02T08:31:00Z</dcterms:created>
  <dcterms:modified xsi:type="dcterms:W3CDTF">2026-03-02T08:32:00Z</dcterms:modified>
</cp:coreProperties>
</file>