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5F4B9" w14:textId="77777777" w:rsidR="00217663" w:rsidRPr="00217663" w:rsidRDefault="00217663" w:rsidP="00217663">
      <w:pPr>
        <w:pStyle w:val="Style11"/>
        <w:tabs>
          <w:tab w:val="left" w:pos="0"/>
          <w:tab w:val="left" w:pos="851"/>
          <w:tab w:val="left" w:pos="1418"/>
        </w:tabs>
        <w:spacing w:before="120" w:after="120" w:line="264" w:lineRule="auto"/>
        <w:ind w:firstLine="567"/>
        <w:jc w:val="center"/>
        <w:rPr>
          <w:b/>
          <w:sz w:val="28"/>
          <w:szCs w:val="28"/>
          <w:lang w:val="nl-NL"/>
        </w:rPr>
      </w:pPr>
      <w:bookmarkStart w:id="0" w:name="_Hlk212193509"/>
      <w:r w:rsidRPr="00217663">
        <w:rPr>
          <w:b/>
          <w:sz w:val="28"/>
          <w:szCs w:val="28"/>
          <w:lang w:val="vi-VN"/>
        </w:rPr>
        <w:t>Chương V. YÊU CẦU VỀ KỸ THUẬT</w:t>
      </w:r>
    </w:p>
    <w:p w14:paraId="235A3374" w14:textId="77777777" w:rsidR="00217663" w:rsidRPr="00217663" w:rsidRDefault="00217663" w:rsidP="00217663">
      <w:pPr>
        <w:tabs>
          <w:tab w:val="left" w:pos="993"/>
        </w:tabs>
        <w:spacing w:before="120"/>
        <w:ind w:firstLine="567"/>
        <w:rPr>
          <w:b/>
          <w:sz w:val="28"/>
          <w:szCs w:val="28"/>
          <w:lang w:val="vi-VN"/>
        </w:rPr>
      </w:pPr>
      <w:r w:rsidRPr="00217663">
        <w:rPr>
          <w:b/>
          <w:sz w:val="28"/>
          <w:szCs w:val="28"/>
          <w:lang w:val="vi-VN"/>
        </w:rPr>
        <w:t xml:space="preserve">I. Giới thiệu về </w:t>
      </w:r>
      <w:r w:rsidRPr="00217663">
        <w:rPr>
          <w:b/>
          <w:sz w:val="28"/>
          <w:szCs w:val="28"/>
          <w:lang w:val="nl-NL"/>
        </w:rPr>
        <w:t>dự án</w:t>
      </w:r>
      <w:r w:rsidRPr="00217663">
        <w:rPr>
          <w:b/>
          <w:sz w:val="28"/>
          <w:szCs w:val="28"/>
          <w:lang w:val="vi-VN"/>
        </w:rPr>
        <w:t>, gói thầu</w:t>
      </w:r>
    </w:p>
    <w:p w14:paraId="56749F3D" w14:textId="77777777" w:rsidR="00217663" w:rsidRPr="00217663" w:rsidRDefault="00217663" w:rsidP="00217663">
      <w:pPr>
        <w:spacing w:before="120"/>
        <w:ind w:firstLine="567"/>
        <w:rPr>
          <w:b/>
          <w:sz w:val="28"/>
          <w:szCs w:val="28"/>
        </w:rPr>
      </w:pPr>
      <w:bookmarkStart w:id="1" w:name="_Hlk196814983"/>
      <w:r w:rsidRPr="00217663">
        <w:rPr>
          <w:b/>
          <w:sz w:val="28"/>
          <w:szCs w:val="28"/>
        </w:rPr>
        <w:t>1. Giới thiệu về dự án</w:t>
      </w:r>
    </w:p>
    <w:p w14:paraId="530DC68B" w14:textId="77777777" w:rsidR="00217663" w:rsidRPr="00217663" w:rsidRDefault="00217663" w:rsidP="00217663">
      <w:pPr>
        <w:spacing w:before="120"/>
        <w:ind w:firstLine="567"/>
        <w:rPr>
          <w:spacing w:val="-4"/>
          <w:sz w:val="28"/>
          <w:szCs w:val="28"/>
        </w:rPr>
      </w:pPr>
      <w:r w:rsidRPr="00217663">
        <w:rPr>
          <w:b/>
          <w:spacing w:val="-4"/>
          <w:sz w:val="28"/>
          <w:szCs w:val="28"/>
        </w:rPr>
        <w:t>1.1. Tên dự án:</w:t>
      </w:r>
      <w:r w:rsidRPr="00217663">
        <w:rPr>
          <w:spacing w:val="-4"/>
          <w:sz w:val="28"/>
          <w:szCs w:val="28"/>
        </w:rPr>
        <w:t xml:space="preserve"> Mở mới tuyến đường nội thôn, thôn Huổi Lếch, xã Tủa Chùa.</w:t>
      </w:r>
    </w:p>
    <w:p w14:paraId="5286A51A" w14:textId="77777777" w:rsidR="00217663" w:rsidRPr="00217663" w:rsidRDefault="00217663" w:rsidP="00217663">
      <w:pPr>
        <w:spacing w:before="120"/>
        <w:ind w:firstLine="567"/>
        <w:rPr>
          <w:sz w:val="28"/>
          <w:szCs w:val="28"/>
        </w:rPr>
      </w:pPr>
      <w:r w:rsidRPr="00217663">
        <w:rPr>
          <w:b/>
          <w:sz w:val="28"/>
          <w:szCs w:val="28"/>
        </w:rPr>
        <w:t>1.2. Người quyết định đầu tư:</w:t>
      </w:r>
      <w:r w:rsidRPr="00217663">
        <w:rPr>
          <w:sz w:val="28"/>
          <w:szCs w:val="28"/>
        </w:rPr>
        <w:t xml:space="preserve"> Chủ tịch Ủy ban nhân dân xã Tủa Chùa. </w:t>
      </w:r>
    </w:p>
    <w:p w14:paraId="1278B1C9" w14:textId="77777777" w:rsidR="00217663" w:rsidRPr="00217663" w:rsidRDefault="00217663" w:rsidP="00217663">
      <w:pPr>
        <w:spacing w:before="120"/>
        <w:ind w:firstLine="567"/>
        <w:rPr>
          <w:sz w:val="28"/>
          <w:szCs w:val="28"/>
        </w:rPr>
      </w:pPr>
      <w:r w:rsidRPr="00217663">
        <w:rPr>
          <w:b/>
          <w:sz w:val="28"/>
          <w:szCs w:val="28"/>
        </w:rPr>
        <w:t>1.3. Chủ đầu tư:</w:t>
      </w:r>
      <w:r w:rsidRPr="00217663">
        <w:rPr>
          <w:sz w:val="28"/>
          <w:szCs w:val="28"/>
        </w:rPr>
        <w:t xml:space="preserve"> Phòng Kinh tế, xã Tủa Chùa. </w:t>
      </w:r>
    </w:p>
    <w:p w14:paraId="3B492F9B" w14:textId="77777777" w:rsidR="00217663" w:rsidRPr="00217663" w:rsidRDefault="00217663" w:rsidP="00217663">
      <w:pPr>
        <w:spacing w:before="120"/>
        <w:ind w:firstLine="567"/>
        <w:rPr>
          <w:b/>
          <w:sz w:val="28"/>
          <w:szCs w:val="28"/>
        </w:rPr>
      </w:pPr>
      <w:r w:rsidRPr="00217663">
        <w:rPr>
          <w:b/>
          <w:sz w:val="28"/>
          <w:szCs w:val="28"/>
        </w:rPr>
        <w:t>1.4. Mục tiêu, quy mô đầu tư xây dựng </w:t>
      </w:r>
    </w:p>
    <w:p w14:paraId="01B42102" w14:textId="77777777" w:rsidR="00217663" w:rsidRPr="00217663" w:rsidRDefault="00217663" w:rsidP="00217663">
      <w:pPr>
        <w:spacing w:before="120"/>
        <w:ind w:firstLine="567"/>
        <w:rPr>
          <w:sz w:val="28"/>
          <w:szCs w:val="28"/>
        </w:rPr>
      </w:pPr>
      <w:r w:rsidRPr="00217663">
        <w:rPr>
          <w:b/>
          <w:i/>
          <w:sz w:val="28"/>
          <w:szCs w:val="28"/>
        </w:rPr>
        <w:t>1.4.1. Mục tiêu đầu tư:</w:t>
      </w:r>
      <w:r w:rsidRPr="00217663">
        <w:rPr>
          <w:sz w:val="28"/>
          <w:szCs w:val="28"/>
        </w:rPr>
        <w:t xml:space="preserve"> Dự án đầu tư xây dựng tạo điều kiện giao thông thuận lợi phục vụ đi lại, sản xuất của nhân dân thôn bản, đảm bảo an ninh quốc phòng, trật tự an toàn xã hội, giao lưu văn hoá, tạo điều kiện phát triển sản xuất, thuận lợi cho công tác quản lý của các cấp chính quyền địa phương, từng bước hoàn thiện hệ thống hạ tầng kỹ thuật. </w:t>
      </w:r>
    </w:p>
    <w:p w14:paraId="7662F914" w14:textId="77777777" w:rsidR="00217663" w:rsidRPr="00217663" w:rsidRDefault="00217663" w:rsidP="00217663">
      <w:pPr>
        <w:spacing w:before="120"/>
        <w:ind w:firstLine="567"/>
        <w:rPr>
          <w:b/>
          <w:i/>
          <w:sz w:val="28"/>
          <w:szCs w:val="28"/>
        </w:rPr>
      </w:pPr>
      <w:r w:rsidRPr="00217663">
        <w:rPr>
          <w:b/>
          <w:i/>
          <w:sz w:val="28"/>
          <w:szCs w:val="28"/>
        </w:rPr>
        <w:t>1.4.2. Quy mô đầu tư: </w:t>
      </w:r>
    </w:p>
    <w:p w14:paraId="4DFA6CAD" w14:textId="77777777" w:rsidR="00217663" w:rsidRPr="00217663" w:rsidRDefault="00217663" w:rsidP="00217663">
      <w:pPr>
        <w:spacing w:before="120"/>
        <w:ind w:firstLine="567"/>
        <w:rPr>
          <w:sz w:val="28"/>
          <w:szCs w:val="28"/>
        </w:rPr>
      </w:pPr>
      <w:r w:rsidRPr="00217663">
        <w:rPr>
          <w:sz w:val="28"/>
          <w:szCs w:val="28"/>
        </w:rPr>
        <w:t>Tổng chiều dài tuyến L = 1.963,25m, bao gồm 01 tuyến chính và 03 tuyến nhánh. Trong đó, 03 tuyến được làm mới và BTXM, 01 tuyến đã có mặt đường bê tông được bổ sung gia cố rãnh thoát nước nhằm đảm bảo thoát nước và an toàn giao thông. Cụ thể như sau: </w:t>
      </w:r>
    </w:p>
    <w:p w14:paraId="1B2815B9" w14:textId="77777777" w:rsidR="00217663" w:rsidRPr="00217663" w:rsidRDefault="00217663" w:rsidP="00217663">
      <w:pPr>
        <w:spacing w:before="120"/>
        <w:ind w:firstLine="567"/>
        <w:rPr>
          <w:sz w:val="28"/>
          <w:szCs w:val="28"/>
        </w:rPr>
      </w:pPr>
      <w:r w:rsidRPr="00217663">
        <w:rPr>
          <w:sz w:val="28"/>
          <w:szCs w:val="28"/>
        </w:rPr>
        <w:t xml:space="preserve">- Tuyến chính: L = 1.022,53 m; </w:t>
      </w:r>
    </w:p>
    <w:p w14:paraId="6BD60AC2" w14:textId="77777777" w:rsidR="00217663" w:rsidRPr="00217663" w:rsidRDefault="00217663" w:rsidP="00217663">
      <w:pPr>
        <w:spacing w:before="120"/>
        <w:ind w:firstLine="567"/>
        <w:rPr>
          <w:sz w:val="28"/>
          <w:szCs w:val="28"/>
        </w:rPr>
      </w:pPr>
      <w:r w:rsidRPr="00217663">
        <w:rPr>
          <w:sz w:val="28"/>
          <w:szCs w:val="28"/>
        </w:rPr>
        <w:t>- Tuyến nhánh N-1: L=142,19 m; </w:t>
      </w:r>
    </w:p>
    <w:p w14:paraId="0D67A94B" w14:textId="77777777" w:rsidR="00217663" w:rsidRPr="00217663" w:rsidRDefault="00217663" w:rsidP="00217663">
      <w:pPr>
        <w:spacing w:before="120"/>
        <w:ind w:firstLine="567"/>
        <w:rPr>
          <w:sz w:val="28"/>
          <w:szCs w:val="28"/>
        </w:rPr>
      </w:pPr>
      <w:r w:rsidRPr="00217663">
        <w:rPr>
          <w:sz w:val="28"/>
          <w:szCs w:val="28"/>
        </w:rPr>
        <w:t>- Tuyến nhánh N-2: L =254,31 m; </w:t>
      </w:r>
    </w:p>
    <w:p w14:paraId="5CD65C9D" w14:textId="77777777" w:rsidR="00217663" w:rsidRPr="00217663" w:rsidRDefault="00217663" w:rsidP="00217663">
      <w:pPr>
        <w:spacing w:before="120"/>
        <w:ind w:firstLine="567"/>
        <w:rPr>
          <w:sz w:val="28"/>
          <w:szCs w:val="28"/>
        </w:rPr>
      </w:pPr>
      <w:r w:rsidRPr="00217663">
        <w:rPr>
          <w:sz w:val="28"/>
          <w:szCs w:val="28"/>
        </w:rPr>
        <w:t>- Tuyến nhánh N-3: L = 544,22 m (Tuyến đã có mặt đường BTXM, bổ sung rãnh dọc và gia cố BTXM các vị trí xung yếu). </w:t>
      </w:r>
    </w:p>
    <w:p w14:paraId="26ABDFFC" w14:textId="77777777" w:rsidR="00217663" w:rsidRPr="00217663" w:rsidRDefault="00217663" w:rsidP="00217663">
      <w:pPr>
        <w:spacing w:before="120"/>
        <w:ind w:firstLine="567"/>
        <w:rPr>
          <w:sz w:val="28"/>
          <w:szCs w:val="28"/>
        </w:rPr>
      </w:pPr>
      <w:r w:rsidRPr="00217663">
        <w:rPr>
          <w:sz w:val="28"/>
          <w:szCs w:val="28"/>
        </w:rPr>
        <w:t>Công trình được lập với quy mô đường GTNT C theo TCVN 10380:2014, các thông số kỹ thuật chủ yếu như sau: </w:t>
      </w:r>
    </w:p>
    <w:p w14:paraId="2ABC7E12" w14:textId="77777777" w:rsidR="00217663" w:rsidRPr="00217663" w:rsidRDefault="00217663" w:rsidP="00217663">
      <w:pPr>
        <w:spacing w:before="120"/>
        <w:ind w:firstLine="567"/>
        <w:rPr>
          <w:sz w:val="28"/>
          <w:szCs w:val="28"/>
        </w:rPr>
      </w:pPr>
      <w:r w:rsidRPr="00217663">
        <w:rPr>
          <w:sz w:val="28"/>
          <w:szCs w:val="28"/>
        </w:rPr>
        <w:t>- Bề rộng nền đường B</w:t>
      </w:r>
      <w:r w:rsidRPr="00217663">
        <w:rPr>
          <w:sz w:val="28"/>
          <w:szCs w:val="28"/>
          <w:vertAlign w:val="subscript"/>
        </w:rPr>
        <w:t>nền</w:t>
      </w:r>
      <w:r w:rsidRPr="00217663">
        <w:rPr>
          <w:sz w:val="28"/>
          <w:szCs w:val="28"/>
        </w:rPr>
        <w:t xml:space="preserve"> = 3,5 + w (m); </w:t>
      </w:r>
    </w:p>
    <w:p w14:paraId="1C3D42DF" w14:textId="77777777" w:rsidR="00217663" w:rsidRPr="00217663" w:rsidRDefault="00217663" w:rsidP="00217663">
      <w:pPr>
        <w:spacing w:before="120"/>
        <w:ind w:firstLine="567"/>
        <w:rPr>
          <w:sz w:val="28"/>
          <w:szCs w:val="28"/>
        </w:rPr>
      </w:pPr>
      <w:r w:rsidRPr="00217663">
        <w:rPr>
          <w:sz w:val="28"/>
          <w:szCs w:val="28"/>
        </w:rPr>
        <w:t>- Bề rộng mặt đường B</w:t>
      </w:r>
      <w:r w:rsidRPr="00217663">
        <w:rPr>
          <w:sz w:val="28"/>
          <w:szCs w:val="28"/>
          <w:vertAlign w:val="subscript"/>
        </w:rPr>
        <w:t>mặt</w:t>
      </w:r>
      <w:r w:rsidRPr="00217663">
        <w:rPr>
          <w:sz w:val="28"/>
          <w:szCs w:val="28"/>
        </w:rPr>
        <w:t xml:space="preserve"> = 2,5 + w (m); </w:t>
      </w:r>
    </w:p>
    <w:p w14:paraId="753B1FAD" w14:textId="77777777" w:rsidR="00217663" w:rsidRPr="00217663" w:rsidRDefault="00217663" w:rsidP="00217663">
      <w:pPr>
        <w:spacing w:before="120"/>
        <w:ind w:firstLine="567"/>
        <w:rPr>
          <w:sz w:val="28"/>
          <w:szCs w:val="28"/>
        </w:rPr>
      </w:pPr>
      <w:r w:rsidRPr="00217663">
        <w:rPr>
          <w:sz w:val="28"/>
          <w:szCs w:val="28"/>
        </w:rPr>
        <w:t>- Bề rộng lề đường B</w:t>
      </w:r>
      <w:r w:rsidRPr="00217663">
        <w:rPr>
          <w:sz w:val="28"/>
          <w:szCs w:val="28"/>
          <w:vertAlign w:val="subscript"/>
        </w:rPr>
        <w:t>lề</w:t>
      </w:r>
      <w:r w:rsidRPr="00217663">
        <w:rPr>
          <w:sz w:val="28"/>
          <w:szCs w:val="28"/>
        </w:rPr>
        <w:t xml:space="preserve"> = 2x0,5 = 1,0 (m); </w:t>
      </w:r>
    </w:p>
    <w:p w14:paraId="783B38AA" w14:textId="77777777" w:rsidR="00217663" w:rsidRPr="00217663" w:rsidRDefault="00217663" w:rsidP="00217663">
      <w:pPr>
        <w:spacing w:before="120"/>
        <w:ind w:firstLine="567"/>
        <w:rPr>
          <w:sz w:val="28"/>
          <w:szCs w:val="28"/>
        </w:rPr>
      </w:pPr>
      <w:r w:rsidRPr="00217663">
        <w:rPr>
          <w:sz w:val="28"/>
          <w:szCs w:val="28"/>
        </w:rPr>
        <w:t>- Dốc ngang mặt đường: I</w:t>
      </w:r>
      <w:r w:rsidRPr="00217663">
        <w:rPr>
          <w:sz w:val="28"/>
          <w:szCs w:val="28"/>
          <w:vertAlign w:val="subscript"/>
        </w:rPr>
        <w:t>mặt</w:t>
      </w:r>
      <w:r w:rsidRPr="00217663">
        <w:rPr>
          <w:sz w:val="28"/>
          <w:szCs w:val="28"/>
        </w:rPr>
        <w:t xml:space="preserve"> = 3%; </w:t>
      </w:r>
    </w:p>
    <w:p w14:paraId="12F9C5AD" w14:textId="77777777" w:rsidR="00217663" w:rsidRPr="00217663" w:rsidRDefault="00217663" w:rsidP="00217663">
      <w:pPr>
        <w:spacing w:before="120"/>
        <w:ind w:firstLine="567"/>
        <w:rPr>
          <w:sz w:val="28"/>
          <w:szCs w:val="28"/>
        </w:rPr>
      </w:pPr>
      <w:r w:rsidRPr="00217663">
        <w:rPr>
          <w:sz w:val="28"/>
          <w:szCs w:val="28"/>
        </w:rPr>
        <w:t>- Dốc ngang lề đường: I</w:t>
      </w:r>
      <w:r w:rsidRPr="00217663">
        <w:rPr>
          <w:sz w:val="28"/>
          <w:szCs w:val="28"/>
          <w:vertAlign w:val="subscript"/>
        </w:rPr>
        <w:t xml:space="preserve">lề </w:t>
      </w:r>
      <w:r w:rsidRPr="00217663">
        <w:rPr>
          <w:sz w:val="28"/>
          <w:szCs w:val="28"/>
        </w:rPr>
        <w:t>= 4%; </w:t>
      </w:r>
    </w:p>
    <w:p w14:paraId="13213154" w14:textId="77777777" w:rsidR="00217663" w:rsidRPr="00217663" w:rsidRDefault="00217663" w:rsidP="00217663">
      <w:pPr>
        <w:spacing w:before="120"/>
        <w:ind w:firstLine="567"/>
        <w:rPr>
          <w:sz w:val="28"/>
          <w:szCs w:val="28"/>
        </w:rPr>
      </w:pPr>
      <w:r w:rsidRPr="00217663">
        <w:rPr>
          <w:sz w:val="28"/>
          <w:szCs w:val="28"/>
        </w:rPr>
        <w:t>- Độ dốc dọc lớn nhất cho phép I</w:t>
      </w:r>
      <w:r w:rsidRPr="00217663">
        <w:rPr>
          <w:sz w:val="28"/>
          <w:szCs w:val="28"/>
          <w:vertAlign w:val="subscript"/>
        </w:rPr>
        <w:t>max</w:t>
      </w:r>
      <w:r w:rsidRPr="00217663">
        <w:rPr>
          <w:sz w:val="28"/>
          <w:szCs w:val="28"/>
        </w:rPr>
        <w:t xml:space="preserve"> = 15%; cá biệt I</w:t>
      </w:r>
      <w:r w:rsidRPr="00217663">
        <w:rPr>
          <w:sz w:val="28"/>
          <w:szCs w:val="28"/>
          <w:vertAlign w:val="subscript"/>
        </w:rPr>
        <w:t>cb</w:t>
      </w:r>
      <w:r w:rsidRPr="00217663">
        <w:rPr>
          <w:sz w:val="28"/>
          <w:szCs w:val="28"/>
        </w:rPr>
        <w:t xml:space="preserve"> = 19% </w:t>
      </w:r>
      <w:r w:rsidRPr="00217663">
        <w:rPr>
          <w:i/>
          <w:sz w:val="28"/>
          <w:szCs w:val="28"/>
        </w:rPr>
        <w:t xml:space="preserve">(bố trí độ dốc dọc cá biệt tại một số đoạn nhằm bám sát địa hình tự nhiên, hạn chế khối lượng </w:t>
      </w:r>
      <w:r w:rsidRPr="00217663">
        <w:rPr>
          <w:i/>
          <w:sz w:val="28"/>
          <w:szCs w:val="28"/>
        </w:rPr>
        <w:lastRenderedPageBreak/>
        <w:t>đào đắp và giảm chiếm dụng đất của các hộ dân)</w:t>
      </w:r>
      <w:r w:rsidRPr="00217663">
        <w:rPr>
          <w:sz w:val="28"/>
          <w:szCs w:val="28"/>
        </w:rPr>
        <w:t>. Với những đoạn tránh xe thiết kế mở rộng mặt đường thêm B = 2,0m. </w:t>
      </w:r>
    </w:p>
    <w:p w14:paraId="7B6E0ED2" w14:textId="77777777" w:rsidR="00217663" w:rsidRPr="00217663" w:rsidRDefault="00217663" w:rsidP="00217663">
      <w:pPr>
        <w:spacing w:before="120"/>
        <w:ind w:firstLine="567"/>
        <w:rPr>
          <w:sz w:val="28"/>
          <w:szCs w:val="28"/>
        </w:rPr>
      </w:pPr>
      <w:r w:rsidRPr="00217663">
        <w:rPr>
          <w:sz w:val="28"/>
          <w:szCs w:val="28"/>
        </w:rPr>
        <w:t>- Kết cấu mặt đường: Mặt đường bằng BTXM M250 dày 16cm; lớp móng cấp phối đá dăm loại 2 dày 12cm; lót bạt dứa chống thấm. </w:t>
      </w:r>
    </w:p>
    <w:p w14:paraId="483B8E0B" w14:textId="77777777" w:rsidR="00217663" w:rsidRPr="00217663" w:rsidRDefault="00217663" w:rsidP="00217663">
      <w:pPr>
        <w:spacing w:before="120"/>
        <w:ind w:firstLine="567"/>
        <w:rPr>
          <w:sz w:val="28"/>
          <w:szCs w:val="28"/>
        </w:rPr>
      </w:pPr>
      <w:r w:rsidRPr="00217663">
        <w:rPr>
          <w:sz w:val="28"/>
          <w:szCs w:val="28"/>
        </w:rPr>
        <w:t>Công trình thoát nước dọc: Thiết kế rãnh hở hình thang có kích thước (0,85+0,4)x0,3m và được gia cố bằng BTXM M150 dày 12cm đặt trên lớp bạt dứa tại những đoạn có độ dốc dọc lớn và những vị trí tuyến xung yếu. </w:t>
      </w:r>
    </w:p>
    <w:p w14:paraId="2FC50A4C" w14:textId="77777777" w:rsidR="00217663" w:rsidRPr="00217663" w:rsidRDefault="00217663" w:rsidP="00217663">
      <w:pPr>
        <w:spacing w:before="120"/>
        <w:ind w:firstLine="567"/>
        <w:rPr>
          <w:sz w:val="28"/>
          <w:szCs w:val="28"/>
        </w:rPr>
      </w:pPr>
      <w:r w:rsidRPr="00217663">
        <w:rPr>
          <w:sz w:val="28"/>
          <w:szCs w:val="28"/>
        </w:rPr>
        <w:t>Công trình thoát nước ngang: Với tải trọng thiết kế H13-X60: Xây dựng mới 01 cống tròn ĐK = 1,0m; 03 cống bản khẩu độ Lo = 1,0m và 01 ống HDPE D500. Tấm bản BTCT M250; ống cống, mũ mố BTCT M200; móng, tường đầu, tường cánh dùng BTXM M150. </w:t>
      </w:r>
    </w:p>
    <w:p w14:paraId="3528D855" w14:textId="77777777" w:rsidR="00217663" w:rsidRPr="00217663" w:rsidRDefault="00217663" w:rsidP="00217663">
      <w:pPr>
        <w:spacing w:before="120"/>
        <w:ind w:firstLine="567"/>
        <w:rPr>
          <w:spacing w:val="-6"/>
          <w:sz w:val="28"/>
          <w:szCs w:val="28"/>
        </w:rPr>
      </w:pPr>
      <w:r w:rsidRPr="00217663">
        <w:rPr>
          <w:spacing w:val="-6"/>
          <w:sz w:val="28"/>
          <w:szCs w:val="28"/>
        </w:rPr>
        <w:t>Bố trí 55 tấm đan BTCT: KT(1,2×0,8x0,12)m qua rãnh tại các vị trí vào nhà dân. </w:t>
      </w:r>
    </w:p>
    <w:p w14:paraId="7AFFFCBB" w14:textId="77777777" w:rsidR="00217663" w:rsidRPr="00217663" w:rsidRDefault="00217663" w:rsidP="00217663">
      <w:pPr>
        <w:spacing w:before="120"/>
        <w:ind w:firstLine="567"/>
        <w:rPr>
          <w:sz w:val="28"/>
          <w:szCs w:val="28"/>
        </w:rPr>
      </w:pPr>
      <w:r w:rsidRPr="00217663">
        <w:rPr>
          <w:b/>
          <w:sz w:val="28"/>
          <w:szCs w:val="28"/>
        </w:rPr>
        <w:t>1.5. Tổ chức khảo sát, lập Báo cáo kinh tế - kỹ thuật đầu tư xây dựng:</w:t>
      </w:r>
      <w:r w:rsidRPr="00217663">
        <w:rPr>
          <w:sz w:val="28"/>
          <w:szCs w:val="28"/>
        </w:rPr>
        <w:t xml:space="preserve"> Công ty TNHH tư vấn và xây dựng TNH Điện Biên. </w:t>
      </w:r>
    </w:p>
    <w:p w14:paraId="498F998E" w14:textId="77777777" w:rsidR="00217663" w:rsidRPr="00217663" w:rsidRDefault="00217663" w:rsidP="00217663">
      <w:pPr>
        <w:spacing w:before="120"/>
        <w:ind w:firstLine="567"/>
        <w:rPr>
          <w:sz w:val="28"/>
          <w:szCs w:val="28"/>
        </w:rPr>
      </w:pPr>
      <w:r w:rsidRPr="00217663">
        <w:rPr>
          <w:b/>
          <w:sz w:val="28"/>
          <w:szCs w:val="28"/>
        </w:rPr>
        <w:t>1.6. Địa điểm xây dựng:</w:t>
      </w:r>
      <w:r w:rsidRPr="00217663">
        <w:rPr>
          <w:sz w:val="28"/>
          <w:szCs w:val="28"/>
        </w:rPr>
        <w:t xml:space="preserve"> xã Tủa Chùa, tỉnh Điện Biên. </w:t>
      </w:r>
    </w:p>
    <w:p w14:paraId="2502ADBC" w14:textId="77777777" w:rsidR="00217663" w:rsidRPr="00217663" w:rsidRDefault="00217663" w:rsidP="00217663">
      <w:pPr>
        <w:spacing w:before="120"/>
        <w:ind w:firstLine="567"/>
        <w:rPr>
          <w:b/>
          <w:sz w:val="28"/>
          <w:szCs w:val="28"/>
        </w:rPr>
      </w:pPr>
      <w:r w:rsidRPr="00217663">
        <w:rPr>
          <w:b/>
          <w:sz w:val="28"/>
          <w:szCs w:val="28"/>
        </w:rPr>
        <w:t>1.7. Nhóm dự án, loại, cấp công trình, thời hạn sử dụng theo thiết kế của công trình chính: </w:t>
      </w:r>
    </w:p>
    <w:p w14:paraId="72CFD445" w14:textId="77777777" w:rsidR="00217663" w:rsidRPr="00217663" w:rsidRDefault="00217663" w:rsidP="00217663">
      <w:pPr>
        <w:spacing w:before="120"/>
        <w:ind w:firstLine="567"/>
        <w:rPr>
          <w:sz w:val="28"/>
          <w:szCs w:val="28"/>
        </w:rPr>
      </w:pPr>
      <w:r w:rsidRPr="00217663">
        <w:rPr>
          <w:sz w:val="28"/>
          <w:szCs w:val="28"/>
        </w:rPr>
        <w:t>- Nhóm dự án: Nhóm C. </w:t>
      </w:r>
    </w:p>
    <w:p w14:paraId="2A0F4624" w14:textId="77777777" w:rsidR="00217663" w:rsidRPr="00217663" w:rsidRDefault="00217663" w:rsidP="00217663">
      <w:pPr>
        <w:spacing w:before="120"/>
        <w:ind w:firstLine="567"/>
        <w:rPr>
          <w:sz w:val="28"/>
          <w:szCs w:val="28"/>
        </w:rPr>
      </w:pPr>
      <w:r w:rsidRPr="00217663">
        <w:rPr>
          <w:sz w:val="28"/>
          <w:szCs w:val="28"/>
        </w:rPr>
        <w:t>- Loại công trình: Công trình giao thông. </w:t>
      </w:r>
    </w:p>
    <w:p w14:paraId="27029C49" w14:textId="77777777" w:rsidR="00217663" w:rsidRPr="00217663" w:rsidRDefault="00217663" w:rsidP="00217663">
      <w:pPr>
        <w:spacing w:before="120"/>
        <w:ind w:firstLine="567"/>
        <w:rPr>
          <w:sz w:val="28"/>
          <w:szCs w:val="28"/>
        </w:rPr>
      </w:pPr>
      <w:r w:rsidRPr="00217663">
        <w:rPr>
          <w:sz w:val="28"/>
          <w:szCs w:val="28"/>
        </w:rPr>
        <w:t>- Cấp công trình: Cấp IV. </w:t>
      </w:r>
    </w:p>
    <w:p w14:paraId="2A3261C1" w14:textId="77777777" w:rsidR="00217663" w:rsidRPr="00217663" w:rsidRDefault="00217663" w:rsidP="00217663">
      <w:pPr>
        <w:spacing w:before="120"/>
        <w:ind w:firstLine="567"/>
        <w:rPr>
          <w:sz w:val="28"/>
          <w:szCs w:val="28"/>
        </w:rPr>
      </w:pPr>
      <w:r w:rsidRPr="00217663">
        <w:rPr>
          <w:b/>
          <w:sz w:val="28"/>
          <w:szCs w:val="28"/>
        </w:rPr>
        <w:t>1.8. Danh mục tiêu chuẩn chủ yếu được lựa chọn:</w:t>
      </w:r>
      <w:r w:rsidRPr="00217663">
        <w:rPr>
          <w:sz w:val="28"/>
          <w:szCs w:val="28"/>
        </w:rPr>
        <w:t xml:space="preserve"> Theo Tờ trình số 01/TTr- TTĐ ngày 03/02/2026 của Tổ Thẩm định xã Tủa Chùa. </w:t>
      </w:r>
    </w:p>
    <w:p w14:paraId="69DCFCA8" w14:textId="77777777" w:rsidR="00217663" w:rsidRPr="00217663" w:rsidRDefault="00217663" w:rsidP="00217663">
      <w:pPr>
        <w:spacing w:before="120"/>
        <w:ind w:firstLine="567"/>
        <w:rPr>
          <w:sz w:val="28"/>
          <w:szCs w:val="28"/>
        </w:rPr>
      </w:pPr>
      <w:r w:rsidRPr="00217663">
        <w:rPr>
          <w:b/>
          <w:sz w:val="28"/>
          <w:szCs w:val="28"/>
        </w:rPr>
        <w:t>1.9. Tổng mức đầu tư xây dựng; giá trị các khoản mục chi phí trong tổng mức đầu tư xây dựng:</w:t>
      </w:r>
      <w:r w:rsidRPr="00217663">
        <w:rPr>
          <w:sz w:val="28"/>
          <w:szCs w:val="28"/>
        </w:rPr>
        <w:t xml:space="preserve"> 3.500.000.000 đồng </w:t>
      </w:r>
      <w:r w:rsidRPr="00217663">
        <w:rPr>
          <w:i/>
          <w:sz w:val="28"/>
          <w:szCs w:val="28"/>
        </w:rPr>
        <w:t>(Ba tỷ năm trăm triệu đồng)</w:t>
      </w:r>
      <w:r w:rsidRPr="00217663">
        <w:rPr>
          <w:sz w:val="28"/>
          <w:szCs w:val="28"/>
        </w:rPr>
        <w:t>.</w:t>
      </w:r>
    </w:p>
    <w:p w14:paraId="5DD5A72D" w14:textId="77777777" w:rsidR="00217663" w:rsidRPr="00217663" w:rsidRDefault="00217663" w:rsidP="00217663">
      <w:pPr>
        <w:spacing w:before="120"/>
        <w:ind w:firstLine="567"/>
        <w:rPr>
          <w:sz w:val="28"/>
          <w:szCs w:val="28"/>
        </w:rPr>
      </w:pPr>
      <w:r w:rsidRPr="00217663">
        <w:rPr>
          <w:b/>
          <w:sz w:val="28"/>
          <w:szCs w:val="28"/>
        </w:rPr>
        <w:t xml:space="preserve">1.10. Tiến độ thực hiện dự án: </w:t>
      </w:r>
      <w:r w:rsidRPr="00217663">
        <w:rPr>
          <w:sz w:val="28"/>
          <w:szCs w:val="28"/>
        </w:rPr>
        <w:t>Năm 2025 - 2026. </w:t>
      </w:r>
    </w:p>
    <w:p w14:paraId="687B43A2" w14:textId="77777777" w:rsidR="00217663" w:rsidRPr="00217663" w:rsidRDefault="00217663" w:rsidP="00217663">
      <w:pPr>
        <w:spacing w:before="120"/>
        <w:ind w:firstLine="567"/>
        <w:rPr>
          <w:sz w:val="28"/>
          <w:szCs w:val="28"/>
        </w:rPr>
      </w:pPr>
      <w:r w:rsidRPr="00217663">
        <w:rPr>
          <w:sz w:val="28"/>
          <w:szCs w:val="28"/>
        </w:rPr>
        <w:t>Giai đoạn thực hiện và kết thúc xây dựng đưa công trình của dự án vào khai thác sử dụng năm 2026. </w:t>
      </w:r>
    </w:p>
    <w:p w14:paraId="5BDE9955" w14:textId="77777777" w:rsidR="00217663" w:rsidRPr="00217663" w:rsidRDefault="00217663" w:rsidP="00217663">
      <w:pPr>
        <w:spacing w:before="120"/>
        <w:ind w:firstLine="567"/>
        <w:rPr>
          <w:b/>
          <w:sz w:val="28"/>
          <w:szCs w:val="28"/>
        </w:rPr>
      </w:pPr>
      <w:r w:rsidRPr="00217663">
        <w:rPr>
          <w:b/>
          <w:sz w:val="28"/>
          <w:szCs w:val="28"/>
        </w:rPr>
        <w:t>1.11. Nguồn vốn đầu tư và dự kiến bố trí kế hoạch vốn theo tiến độ thực hiện dự án: </w:t>
      </w:r>
    </w:p>
    <w:p w14:paraId="05AD38E9" w14:textId="77777777" w:rsidR="00217663" w:rsidRPr="00217663" w:rsidRDefault="00217663" w:rsidP="00217663">
      <w:pPr>
        <w:spacing w:before="120"/>
        <w:ind w:firstLine="567"/>
        <w:rPr>
          <w:sz w:val="28"/>
          <w:szCs w:val="28"/>
        </w:rPr>
      </w:pPr>
      <w:r w:rsidRPr="00217663">
        <w:rPr>
          <w:b/>
          <w:i/>
          <w:sz w:val="28"/>
          <w:szCs w:val="28"/>
        </w:rPr>
        <w:t>1.11.1. Nguồn vốn đầu tư:</w:t>
      </w:r>
      <w:r w:rsidRPr="00217663">
        <w:rPr>
          <w:sz w:val="28"/>
          <w:szCs w:val="28"/>
        </w:rPr>
        <w:t xml:space="preserve"> Vốn cân đối ngân sách xã và các nguồn vốn khác.</w:t>
      </w:r>
    </w:p>
    <w:p w14:paraId="616CECC1" w14:textId="77777777" w:rsidR="00217663" w:rsidRPr="00217663" w:rsidRDefault="00217663" w:rsidP="00217663">
      <w:pPr>
        <w:spacing w:before="120"/>
        <w:ind w:firstLine="567"/>
        <w:rPr>
          <w:sz w:val="28"/>
          <w:szCs w:val="28"/>
        </w:rPr>
      </w:pPr>
      <w:r w:rsidRPr="00217663">
        <w:rPr>
          <w:b/>
          <w:i/>
          <w:sz w:val="28"/>
          <w:szCs w:val="28"/>
        </w:rPr>
        <w:t>1.11.2. Dự kiến bố trí kế hoạch vốn theo tiến độ thực hiện dự án:</w:t>
      </w:r>
      <w:r w:rsidRPr="00217663">
        <w:rPr>
          <w:sz w:val="28"/>
          <w:szCs w:val="28"/>
        </w:rPr>
        <w:t xml:space="preserve"> Dự án nhóm C nguồn vốn bố trí không quá 3 năm. </w:t>
      </w:r>
    </w:p>
    <w:p w14:paraId="2AC3851A" w14:textId="77777777" w:rsidR="00217663" w:rsidRPr="00217663" w:rsidRDefault="00217663" w:rsidP="00217663">
      <w:pPr>
        <w:spacing w:before="120"/>
        <w:ind w:firstLine="567"/>
        <w:rPr>
          <w:sz w:val="28"/>
          <w:szCs w:val="28"/>
        </w:rPr>
      </w:pPr>
      <w:r w:rsidRPr="00217663">
        <w:rPr>
          <w:b/>
          <w:sz w:val="28"/>
          <w:szCs w:val="28"/>
        </w:rPr>
        <w:lastRenderedPageBreak/>
        <w:t>1.12. Hình thức quản lý dự án được áp dụng:</w:t>
      </w:r>
      <w:r w:rsidRPr="00217663">
        <w:rPr>
          <w:sz w:val="28"/>
          <w:szCs w:val="28"/>
        </w:rPr>
        <w:t xml:space="preserve"> Thuê tư vấn quản lý điều hành dự án. </w:t>
      </w:r>
    </w:p>
    <w:p w14:paraId="29D5F9E2" w14:textId="77777777" w:rsidR="00217663" w:rsidRPr="00217663" w:rsidRDefault="00217663" w:rsidP="00217663">
      <w:pPr>
        <w:spacing w:before="120"/>
        <w:ind w:firstLine="567"/>
        <w:rPr>
          <w:sz w:val="28"/>
          <w:szCs w:val="28"/>
        </w:rPr>
      </w:pPr>
      <w:r w:rsidRPr="00217663">
        <w:rPr>
          <w:b/>
          <w:sz w:val="28"/>
          <w:szCs w:val="28"/>
        </w:rPr>
        <w:t>1.13. Phương án bồi thường, hỗ trợ, tái định cư:</w:t>
      </w:r>
      <w:r w:rsidRPr="00217663">
        <w:rPr>
          <w:sz w:val="28"/>
          <w:szCs w:val="28"/>
        </w:rPr>
        <w:t xml:space="preserve"> Công trình không đền bù giải phóng mặt bằng.</w:t>
      </w:r>
    </w:p>
    <w:p w14:paraId="10E018DD" w14:textId="77777777" w:rsidR="00217663" w:rsidRPr="00217663" w:rsidRDefault="00217663" w:rsidP="00217663">
      <w:pPr>
        <w:pBdr>
          <w:top w:val="dotted" w:sz="4" w:space="0" w:color="FFFFFF"/>
          <w:left w:val="dotted" w:sz="4" w:space="0" w:color="FFFFFF"/>
          <w:bottom w:val="dotted" w:sz="4" w:space="0" w:color="FFFFFF"/>
          <w:right w:val="dotted" w:sz="4" w:space="0" w:color="FFFFFF"/>
        </w:pBdr>
        <w:shd w:val="clear" w:color="auto" w:fill="FFFFFF"/>
        <w:spacing w:before="120"/>
        <w:ind w:firstLine="567"/>
        <w:rPr>
          <w:b/>
          <w:sz w:val="28"/>
          <w:szCs w:val="28"/>
        </w:rPr>
      </w:pPr>
      <w:bookmarkStart w:id="2" w:name="_Hlk207373084"/>
      <w:r w:rsidRPr="00217663">
        <w:rPr>
          <w:b/>
          <w:iCs/>
          <w:sz w:val="28"/>
          <w:szCs w:val="28"/>
          <w:lang w:val="vi-VN" w:eastAsia="vi-VN" w:bidi="vi-VN"/>
        </w:rPr>
        <w:t>2</w:t>
      </w:r>
      <w:r w:rsidRPr="00217663">
        <w:rPr>
          <w:b/>
          <w:sz w:val="28"/>
          <w:szCs w:val="28"/>
          <w:lang w:val="vi-VN"/>
        </w:rPr>
        <w:t xml:space="preserve">. Giới thiệu về gói thầu: </w:t>
      </w:r>
      <w:bookmarkStart w:id="3" w:name="_Hlk204008148"/>
      <w:bookmarkEnd w:id="1"/>
    </w:p>
    <w:p w14:paraId="00268DE3" w14:textId="77777777" w:rsidR="00217663" w:rsidRPr="00217663" w:rsidRDefault="00217663" w:rsidP="00217663">
      <w:pPr>
        <w:pBdr>
          <w:top w:val="dotted" w:sz="4" w:space="0" w:color="FFFFFF"/>
          <w:left w:val="dotted" w:sz="4" w:space="0" w:color="FFFFFF"/>
          <w:bottom w:val="dotted" w:sz="4" w:space="12" w:color="FFFFFF"/>
          <w:right w:val="dotted" w:sz="4" w:space="0" w:color="FFFFFF"/>
        </w:pBdr>
        <w:shd w:val="clear" w:color="auto" w:fill="FFFFFF"/>
        <w:spacing w:before="120"/>
        <w:ind w:firstLine="567"/>
        <w:rPr>
          <w:sz w:val="28"/>
          <w:szCs w:val="28"/>
        </w:rPr>
      </w:pPr>
      <w:r w:rsidRPr="00217663">
        <w:rPr>
          <w:sz w:val="28"/>
          <w:szCs w:val="28"/>
        </w:rPr>
        <w:t>- Tên gói thầu: Thi công xây dựng.</w:t>
      </w:r>
    </w:p>
    <w:p w14:paraId="621DE866" w14:textId="77777777" w:rsidR="00217663" w:rsidRPr="00217663" w:rsidRDefault="00217663" w:rsidP="00217663">
      <w:pPr>
        <w:pBdr>
          <w:top w:val="dotted" w:sz="4" w:space="0" w:color="FFFFFF"/>
          <w:left w:val="dotted" w:sz="4" w:space="0" w:color="FFFFFF"/>
          <w:bottom w:val="dotted" w:sz="4" w:space="12" w:color="FFFFFF"/>
          <w:right w:val="dotted" w:sz="4" w:space="0" w:color="FFFFFF"/>
        </w:pBdr>
        <w:shd w:val="clear" w:color="auto" w:fill="FFFFFF"/>
        <w:spacing w:before="120"/>
        <w:ind w:firstLine="567"/>
        <w:rPr>
          <w:sz w:val="28"/>
          <w:szCs w:val="28"/>
        </w:rPr>
      </w:pPr>
      <w:r w:rsidRPr="00217663">
        <w:rPr>
          <w:sz w:val="28"/>
          <w:szCs w:val="28"/>
        </w:rPr>
        <w:t>- Giá gói thầu/Dự toán gói thầu: 2.962.289.109 đồng.</w:t>
      </w:r>
    </w:p>
    <w:p w14:paraId="30696DF8" w14:textId="77777777" w:rsidR="00217663" w:rsidRPr="00217663" w:rsidRDefault="00217663" w:rsidP="00217663">
      <w:pPr>
        <w:pBdr>
          <w:top w:val="dotted" w:sz="4" w:space="0" w:color="FFFFFF"/>
          <w:left w:val="dotted" w:sz="4" w:space="0" w:color="FFFFFF"/>
          <w:bottom w:val="dotted" w:sz="4" w:space="12" w:color="FFFFFF"/>
          <w:right w:val="dotted" w:sz="4" w:space="0" w:color="FFFFFF"/>
        </w:pBdr>
        <w:shd w:val="clear" w:color="auto" w:fill="FFFFFF"/>
        <w:spacing w:before="120"/>
        <w:ind w:firstLine="567"/>
        <w:rPr>
          <w:sz w:val="28"/>
          <w:szCs w:val="28"/>
        </w:rPr>
      </w:pPr>
      <w:r w:rsidRPr="00217663">
        <w:rPr>
          <w:sz w:val="28"/>
          <w:szCs w:val="28"/>
        </w:rPr>
        <w:t>- Nguồn vốn: Vốn cân đối ngân sách xã và các nguồn vốn khác.</w:t>
      </w:r>
    </w:p>
    <w:p w14:paraId="57AC8DF2" w14:textId="77777777" w:rsidR="00217663" w:rsidRPr="00217663" w:rsidRDefault="00217663" w:rsidP="00217663">
      <w:pPr>
        <w:pBdr>
          <w:top w:val="dotted" w:sz="4" w:space="0" w:color="FFFFFF"/>
          <w:left w:val="dotted" w:sz="4" w:space="0" w:color="FFFFFF"/>
          <w:bottom w:val="dotted" w:sz="4" w:space="12" w:color="FFFFFF"/>
          <w:right w:val="dotted" w:sz="4" w:space="0" w:color="FFFFFF"/>
        </w:pBdr>
        <w:shd w:val="clear" w:color="auto" w:fill="FFFFFF"/>
        <w:spacing w:before="120"/>
        <w:ind w:firstLine="567"/>
        <w:rPr>
          <w:sz w:val="28"/>
          <w:szCs w:val="28"/>
        </w:rPr>
      </w:pPr>
      <w:r w:rsidRPr="00217663">
        <w:rPr>
          <w:sz w:val="28"/>
          <w:szCs w:val="28"/>
        </w:rPr>
        <w:t>- Hình thức, phương thức lựa chọn nhà thầu: Chào hàng cạnh tranh trong nước, qua mạng; Một giai đoạn, một túi hồ sơ.</w:t>
      </w:r>
    </w:p>
    <w:p w14:paraId="11CE685D" w14:textId="77777777" w:rsidR="00217663" w:rsidRPr="00217663" w:rsidRDefault="00217663" w:rsidP="00217663">
      <w:pPr>
        <w:pBdr>
          <w:top w:val="dotted" w:sz="4" w:space="0" w:color="FFFFFF"/>
          <w:left w:val="dotted" w:sz="4" w:space="0" w:color="FFFFFF"/>
          <w:bottom w:val="dotted" w:sz="4" w:space="12" w:color="FFFFFF"/>
          <w:right w:val="dotted" w:sz="4" w:space="0" w:color="FFFFFF"/>
        </w:pBdr>
        <w:shd w:val="clear" w:color="auto" w:fill="FFFFFF"/>
        <w:spacing w:before="120"/>
        <w:ind w:firstLine="567"/>
        <w:rPr>
          <w:sz w:val="28"/>
          <w:szCs w:val="28"/>
        </w:rPr>
      </w:pPr>
      <w:r w:rsidRPr="00217663">
        <w:rPr>
          <w:sz w:val="28"/>
          <w:szCs w:val="28"/>
        </w:rPr>
        <w:t>- Thời gian tổ chức lựa chọn nhà thầu: 20 ngày.</w:t>
      </w:r>
    </w:p>
    <w:p w14:paraId="36867D65" w14:textId="77777777" w:rsidR="00217663" w:rsidRPr="00217663" w:rsidRDefault="00217663" w:rsidP="00217663">
      <w:pPr>
        <w:pBdr>
          <w:top w:val="dotted" w:sz="4" w:space="0" w:color="FFFFFF"/>
          <w:left w:val="dotted" w:sz="4" w:space="0" w:color="FFFFFF"/>
          <w:bottom w:val="dotted" w:sz="4" w:space="12" w:color="FFFFFF"/>
          <w:right w:val="dotted" w:sz="4" w:space="0" w:color="FFFFFF"/>
        </w:pBdr>
        <w:shd w:val="clear" w:color="auto" w:fill="FFFFFF"/>
        <w:spacing w:before="120"/>
        <w:ind w:firstLine="567"/>
        <w:rPr>
          <w:sz w:val="28"/>
          <w:szCs w:val="28"/>
        </w:rPr>
      </w:pPr>
      <w:r w:rsidRPr="00217663">
        <w:rPr>
          <w:sz w:val="28"/>
          <w:szCs w:val="28"/>
        </w:rPr>
        <w:t>- Thời gian bắt đầu tổ chức lựa chọn nhà thầu: Quý I, năm 2026.</w:t>
      </w:r>
    </w:p>
    <w:p w14:paraId="60855BB7" w14:textId="77777777" w:rsidR="00217663" w:rsidRPr="00217663" w:rsidRDefault="00217663" w:rsidP="00217663">
      <w:pPr>
        <w:pBdr>
          <w:top w:val="dotted" w:sz="4" w:space="0" w:color="FFFFFF"/>
          <w:left w:val="dotted" w:sz="4" w:space="0" w:color="FFFFFF"/>
          <w:bottom w:val="dotted" w:sz="4" w:space="12" w:color="FFFFFF"/>
          <w:right w:val="dotted" w:sz="4" w:space="0" w:color="FFFFFF"/>
        </w:pBdr>
        <w:shd w:val="clear" w:color="auto" w:fill="FFFFFF"/>
        <w:spacing w:before="120"/>
        <w:ind w:firstLine="567"/>
        <w:rPr>
          <w:sz w:val="28"/>
          <w:szCs w:val="28"/>
        </w:rPr>
      </w:pPr>
      <w:r w:rsidRPr="00217663">
        <w:rPr>
          <w:sz w:val="28"/>
          <w:szCs w:val="28"/>
        </w:rPr>
        <w:t>- Loại hợp đồng: Trọn gói.</w:t>
      </w:r>
    </w:p>
    <w:p w14:paraId="771C5504" w14:textId="77777777" w:rsidR="00217663" w:rsidRPr="00217663" w:rsidRDefault="00217663" w:rsidP="00217663">
      <w:pPr>
        <w:pBdr>
          <w:top w:val="dotted" w:sz="4" w:space="0" w:color="FFFFFF"/>
          <w:left w:val="dotted" w:sz="4" w:space="0" w:color="FFFFFF"/>
          <w:bottom w:val="dotted" w:sz="4" w:space="12" w:color="FFFFFF"/>
          <w:right w:val="dotted" w:sz="4" w:space="0" w:color="FFFFFF"/>
        </w:pBdr>
        <w:shd w:val="clear" w:color="auto" w:fill="FFFFFF"/>
        <w:spacing w:before="120"/>
        <w:ind w:firstLine="567"/>
        <w:rPr>
          <w:sz w:val="28"/>
          <w:szCs w:val="28"/>
        </w:rPr>
      </w:pPr>
      <w:r w:rsidRPr="00217663">
        <w:rPr>
          <w:sz w:val="28"/>
          <w:szCs w:val="28"/>
        </w:rPr>
        <w:t>- Thời gian thực hiện gói thầu: 06 tháng.</w:t>
      </w:r>
    </w:p>
    <w:p w14:paraId="14F67CFB" w14:textId="77777777" w:rsidR="00217663" w:rsidRPr="00217663" w:rsidRDefault="00217663" w:rsidP="00217663">
      <w:pPr>
        <w:pBdr>
          <w:top w:val="dotted" w:sz="4" w:space="0" w:color="FFFFFF"/>
          <w:left w:val="dotted" w:sz="4" w:space="0" w:color="FFFFFF"/>
          <w:bottom w:val="dotted" w:sz="4" w:space="12" w:color="FFFFFF"/>
          <w:right w:val="dotted" w:sz="4" w:space="0" w:color="FFFFFF"/>
        </w:pBdr>
        <w:shd w:val="clear" w:color="auto" w:fill="FFFFFF"/>
        <w:spacing w:before="120"/>
        <w:ind w:firstLine="567"/>
        <w:rPr>
          <w:sz w:val="28"/>
          <w:szCs w:val="28"/>
        </w:rPr>
      </w:pPr>
      <w:r w:rsidRPr="00217663">
        <w:rPr>
          <w:sz w:val="28"/>
          <w:szCs w:val="28"/>
        </w:rPr>
        <w:t>- Tuỳ chọn mua thêm: Không.</w:t>
      </w:r>
    </w:p>
    <w:bookmarkEnd w:id="2"/>
    <w:bookmarkEnd w:id="3"/>
    <w:p w14:paraId="4F256CD8" w14:textId="77777777" w:rsidR="00217663" w:rsidRPr="00217663" w:rsidRDefault="00217663" w:rsidP="00217663">
      <w:pPr>
        <w:pBdr>
          <w:top w:val="dotted" w:sz="4" w:space="0" w:color="FFFFFF"/>
          <w:left w:val="dotted" w:sz="4" w:space="0" w:color="FFFFFF"/>
          <w:bottom w:val="dotted" w:sz="4" w:space="12" w:color="FFFFFF"/>
          <w:right w:val="dotted" w:sz="4" w:space="0" w:color="FFFFFF"/>
        </w:pBdr>
        <w:shd w:val="clear" w:color="auto" w:fill="FFFFFF"/>
        <w:spacing w:before="120"/>
        <w:ind w:firstLine="567"/>
        <w:rPr>
          <w:spacing w:val="2"/>
          <w:sz w:val="28"/>
          <w:szCs w:val="28"/>
          <w:lang w:val="nl-NL"/>
        </w:rPr>
      </w:pPr>
      <w:r w:rsidRPr="00217663">
        <w:rPr>
          <w:spacing w:val="2"/>
          <w:sz w:val="28"/>
          <w:szCs w:val="28"/>
          <w:lang w:val="vi-VN"/>
        </w:rPr>
        <w:t>II. Yêu cầu về tiến độ thực hiện</w:t>
      </w:r>
      <w:r w:rsidRPr="00217663">
        <w:rPr>
          <w:spacing w:val="2"/>
          <w:sz w:val="28"/>
          <w:szCs w:val="28"/>
          <w:lang w:val="nl-NL"/>
        </w:rPr>
        <w:t xml:space="preserve">: </w:t>
      </w:r>
    </w:p>
    <w:p w14:paraId="69CD7521" w14:textId="77777777" w:rsidR="00217663" w:rsidRPr="00217663" w:rsidRDefault="00217663" w:rsidP="00217663">
      <w:pPr>
        <w:pBdr>
          <w:top w:val="dotted" w:sz="4" w:space="0" w:color="FFFFFF"/>
          <w:left w:val="dotted" w:sz="4" w:space="0" w:color="FFFFFF"/>
          <w:bottom w:val="dotted" w:sz="4" w:space="12" w:color="FFFFFF"/>
          <w:right w:val="dotted" w:sz="4" w:space="0" w:color="FFFFFF"/>
        </w:pBdr>
        <w:shd w:val="clear" w:color="auto" w:fill="FFFFFF"/>
        <w:spacing w:before="120"/>
        <w:ind w:firstLine="567"/>
        <w:rPr>
          <w:spacing w:val="-2"/>
          <w:sz w:val="28"/>
          <w:szCs w:val="28"/>
          <w:lang w:val="nl-NL"/>
        </w:rPr>
      </w:pPr>
      <w:r w:rsidRPr="00217663">
        <w:rPr>
          <w:spacing w:val="-2"/>
          <w:sz w:val="28"/>
          <w:szCs w:val="28"/>
          <w:lang w:val="nl-NL"/>
        </w:rPr>
        <w:t>Hoàn thành công trình trong vòng 06 tháng kể từ ngày hợp đồng có hiệu lực.</w:t>
      </w:r>
    </w:p>
    <w:p w14:paraId="0A136AF4" w14:textId="77777777" w:rsidR="00217663" w:rsidRPr="00217663" w:rsidRDefault="00217663" w:rsidP="00217663">
      <w:pPr>
        <w:pBdr>
          <w:top w:val="dotted" w:sz="4" w:space="0" w:color="FFFFFF"/>
          <w:left w:val="dotted" w:sz="4" w:space="0" w:color="FFFFFF"/>
          <w:bottom w:val="dotted" w:sz="4" w:space="12" w:color="FFFFFF"/>
          <w:right w:val="dotted" w:sz="4" w:space="0" w:color="FFFFFF"/>
        </w:pBdr>
        <w:shd w:val="clear" w:color="auto" w:fill="FFFFFF"/>
        <w:spacing w:before="120"/>
        <w:ind w:firstLine="567"/>
        <w:rPr>
          <w:b/>
          <w:bCs/>
          <w:spacing w:val="2"/>
          <w:sz w:val="28"/>
          <w:szCs w:val="28"/>
          <w:lang w:val="nl-NL"/>
        </w:rPr>
      </w:pPr>
      <w:r w:rsidRPr="00217663">
        <w:rPr>
          <w:b/>
          <w:bCs/>
          <w:spacing w:val="2"/>
          <w:sz w:val="28"/>
          <w:szCs w:val="28"/>
          <w:lang w:val="nl-NL"/>
        </w:rPr>
        <w:t>III. Yêu cầu về kỹ thuật/chỉ dẫn kỹ thuật</w:t>
      </w:r>
    </w:p>
    <w:p w14:paraId="25FABEB3" w14:textId="77777777" w:rsidR="00217663" w:rsidRPr="00217663" w:rsidRDefault="00217663" w:rsidP="00217663">
      <w:pPr>
        <w:pBdr>
          <w:top w:val="dotted" w:sz="4" w:space="0" w:color="FFFFFF"/>
          <w:left w:val="dotted" w:sz="4" w:space="0" w:color="FFFFFF"/>
          <w:bottom w:val="dotted" w:sz="4" w:space="12" w:color="FFFFFF"/>
          <w:right w:val="dotted" w:sz="4" w:space="0" w:color="FFFFFF"/>
        </w:pBdr>
        <w:shd w:val="clear" w:color="auto" w:fill="FFFFFF"/>
        <w:spacing w:before="120"/>
        <w:ind w:firstLine="567"/>
        <w:rPr>
          <w:sz w:val="28"/>
          <w:szCs w:val="28"/>
          <w:lang w:val="nl-NL"/>
        </w:rPr>
      </w:pPr>
      <w:r w:rsidRPr="00217663">
        <w:rPr>
          <w:sz w:val="28"/>
          <w:szCs w:val="28"/>
          <w:lang w:val="nl-NL"/>
        </w:rPr>
        <w:t>Hồ sơ mời thầu có đính kèm Hồ sơ thiết kế bản vẽ thi công đã phê duyệt, trong đó có các yêu cầu về kỹ thuật/chỉ dẫn kỹ thuật và các thuyết minh khác có liên quan kèm theo để nhà thầu làm cơ sở lập E-Hồ sơ dự thầu.</w:t>
      </w:r>
    </w:p>
    <w:p w14:paraId="050CF7EC" w14:textId="1F72AB60" w:rsidR="003362F4" w:rsidRPr="00217663" w:rsidRDefault="00217663" w:rsidP="00217663">
      <w:r w:rsidRPr="00217663">
        <w:rPr>
          <w:b/>
          <w:sz w:val="28"/>
          <w:szCs w:val="28"/>
          <w:lang w:val="nl-NL"/>
        </w:rPr>
        <w:t xml:space="preserve">IV. Các bản vẽ: </w:t>
      </w:r>
      <w:r w:rsidRPr="00217663">
        <w:rPr>
          <w:sz w:val="28"/>
          <w:szCs w:val="28"/>
          <w:lang w:val="nl-NL"/>
        </w:rPr>
        <w:t>Có, file đính kèm</w:t>
      </w:r>
      <w:bookmarkEnd w:id="0"/>
    </w:p>
    <w:sectPr w:rsidR="003362F4" w:rsidRPr="0021766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663"/>
    <w:rsid w:val="00156203"/>
    <w:rsid w:val="00217663"/>
    <w:rsid w:val="003362F4"/>
    <w:rsid w:val="00676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2160A"/>
  <w15:chartTrackingRefBased/>
  <w15:docId w15:val="{3E662897-1BDD-42EC-B192-262466865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663"/>
    <w:pPr>
      <w:spacing w:after="0" w:line="240" w:lineRule="auto"/>
      <w:jc w:val="both"/>
    </w:pPr>
    <w:rPr>
      <w:rFonts w:eastAsia="Times New Roman" w:cs="Times New Roman"/>
      <w:sz w:val="24"/>
      <w:szCs w:val="20"/>
    </w:rPr>
  </w:style>
  <w:style w:type="paragraph" w:styleId="Heading1">
    <w:name w:val="heading 1"/>
    <w:basedOn w:val="Normal"/>
    <w:next w:val="Normal"/>
    <w:link w:val="Heading1Char"/>
    <w:uiPriority w:val="9"/>
    <w:qFormat/>
    <w:rsid w:val="0021766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1766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17663"/>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21766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17663"/>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21766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1766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766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766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66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1766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17663"/>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217663"/>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217663"/>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21766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1766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1766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1766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176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6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663"/>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1766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1766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7663"/>
    <w:rPr>
      <w:i/>
      <w:iCs/>
      <w:color w:val="404040" w:themeColor="text1" w:themeTint="BF"/>
    </w:rPr>
  </w:style>
  <w:style w:type="paragraph" w:styleId="ListParagraph">
    <w:name w:val="List Paragraph"/>
    <w:basedOn w:val="Normal"/>
    <w:uiPriority w:val="34"/>
    <w:qFormat/>
    <w:rsid w:val="00217663"/>
    <w:pPr>
      <w:ind w:left="720"/>
      <w:contextualSpacing/>
    </w:pPr>
  </w:style>
  <w:style w:type="character" w:styleId="IntenseEmphasis">
    <w:name w:val="Intense Emphasis"/>
    <w:basedOn w:val="DefaultParagraphFont"/>
    <w:uiPriority w:val="21"/>
    <w:qFormat/>
    <w:rsid w:val="00217663"/>
    <w:rPr>
      <w:i/>
      <w:iCs/>
      <w:color w:val="365F91" w:themeColor="accent1" w:themeShade="BF"/>
    </w:rPr>
  </w:style>
  <w:style w:type="paragraph" w:styleId="IntenseQuote">
    <w:name w:val="Intense Quote"/>
    <w:basedOn w:val="Normal"/>
    <w:next w:val="Normal"/>
    <w:link w:val="IntenseQuoteChar"/>
    <w:uiPriority w:val="30"/>
    <w:qFormat/>
    <w:rsid w:val="0021766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17663"/>
    <w:rPr>
      <w:i/>
      <w:iCs/>
      <w:color w:val="365F91" w:themeColor="accent1" w:themeShade="BF"/>
    </w:rPr>
  </w:style>
  <w:style w:type="character" w:styleId="IntenseReference">
    <w:name w:val="Intense Reference"/>
    <w:basedOn w:val="DefaultParagraphFont"/>
    <w:uiPriority w:val="32"/>
    <w:qFormat/>
    <w:rsid w:val="00217663"/>
    <w:rPr>
      <w:b/>
      <w:bCs/>
      <w:smallCaps/>
      <w:color w:val="365F91" w:themeColor="accent1" w:themeShade="BF"/>
      <w:spacing w:val="5"/>
    </w:rPr>
  </w:style>
  <w:style w:type="paragraph" w:customStyle="1" w:styleId="Style11">
    <w:name w:val="Style 11"/>
    <w:basedOn w:val="Normal"/>
    <w:rsid w:val="00217663"/>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671</Words>
  <Characters>3828</Characters>
  <Application>Microsoft Office Word</Application>
  <DocSecurity>0</DocSecurity>
  <Lines>31</Lines>
  <Paragraphs>8</Paragraphs>
  <ScaleCrop>false</ScaleCrop>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Duy Kiên</dc:creator>
  <cp:keywords/>
  <dc:description/>
  <cp:lastModifiedBy>Đào Duy Kiên</cp:lastModifiedBy>
  <cp:revision>1</cp:revision>
  <dcterms:created xsi:type="dcterms:W3CDTF">2026-03-02T08:21:00Z</dcterms:created>
  <dcterms:modified xsi:type="dcterms:W3CDTF">2026-03-02T08:22:00Z</dcterms:modified>
</cp:coreProperties>
</file>