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00585A" w:rsidRDefault="00847464" w:rsidP="004E4EC0">
      <w:pPr>
        <w:pStyle w:val="TOC1"/>
      </w:pPr>
      <w:r w:rsidRPr="0000585A">
        <w:t xml:space="preserve">Mục </w:t>
      </w:r>
      <w:r w:rsidRPr="0000585A">
        <w:rPr>
          <w:lang w:val="pl-PL"/>
        </w:rPr>
        <w:t>3</w:t>
      </w:r>
      <w:r w:rsidRPr="0000585A">
        <w:t>. Tiêu chuẩn đánh giá về kỹ thuật</w:t>
      </w:r>
    </w:p>
    <w:p w14:paraId="14038118" w14:textId="5B709D01" w:rsidR="00FE4763" w:rsidRPr="0000585A" w:rsidRDefault="00D812EA" w:rsidP="001468BD">
      <w:pPr>
        <w:widowControl w:val="0"/>
        <w:spacing w:after="80"/>
        <w:ind w:firstLine="709"/>
        <w:rPr>
          <w:rFonts w:asciiTheme="majorHAnsi" w:hAnsiTheme="majorHAnsi" w:cstheme="majorHAnsi"/>
          <w:sz w:val="26"/>
          <w:szCs w:val="26"/>
          <w:lang w:val="vi-VN"/>
        </w:rPr>
      </w:pPr>
      <w:r w:rsidRPr="0000585A">
        <w:rPr>
          <w:rFonts w:asciiTheme="majorHAnsi" w:hAnsiTheme="majorHAnsi" w:cstheme="majorHAnsi"/>
          <w:sz w:val="26"/>
          <w:szCs w:val="26"/>
          <w:lang w:val="vi-VN"/>
        </w:rPr>
        <w:t>Đánh giá theo phương pháp đạt/không đạt.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186"/>
        <w:gridCol w:w="1553"/>
      </w:tblGrid>
      <w:tr w:rsidR="0000585A" w:rsidRPr="0000585A" w14:paraId="27574F42" w14:textId="77777777" w:rsidTr="004E4EC0">
        <w:trPr>
          <w:tblHeader/>
          <w:jc w:val="center"/>
        </w:trPr>
        <w:tc>
          <w:tcPr>
            <w:tcW w:w="4143" w:type="pct"/>
            <w:gridSpan w:val="2"/>
            <w:vAlign w:val="center"/>
          </w:tcPr>
          <w:p w14:paraId="35C93021" w14:textId="77777777" w:rsidR="00D812EA" w:rsidRPr="0000585A" w:rsidRDefault="00D812EA" w:rsidP="008144DC">
            <w:pPr>
              <w:widowControl w:val="0"/>
              <w:tabs>
                <w:tab w:val="left" w:pos="851"/>
              </w:tabs>
              <w:spacing w:after="80"/>
              <w:jc w:val="center"/>
              <w:rPr>
                <w:b/>
                <w:bCs/>
                <w:sz w:val="26"/>
                <w:szCs w:val="26"/>
                <w:lang w:val="en-GB"/>
              </w:rPr>
            </w:pPr>
            <w:r w:rsidRPr="0000585A">
              <w:rPr>
                <w:b/>
                <w:sz w:val="26"/>
                <w:szCs w:val="26"/>
                <w:lang w:val="en-GB"/>
              </w:rPr>
              <w:t>Nội dung đánh giá</w:t>
            </w:r>
          </w:p>
        </w:tc>
        <w:tc>
          <w:tcPr>
            <w:tcW w:w="857" w:type="pct"/>
            <w:vAlign w:val="center"/>
          </w:tcPr>
          <w:p w14:paraId="02483649" w14:textId="77777777" w:rsidR="00D812EA" w:rsidRPr="0000585A" w:rsidRDefault="00D812EA" w:rsidP="008144DC">
            <w:pPr>
              <w:widowControl w:val="0"/>
              <w:tabs>
                <w:tab w:val="left" w:pos="851"/>
              </w:tabs>
              <w:spacing w:after="80"/>
              <w:jc w:val="center"/>
              <w:rPr>
                <w:b/>
                <w:bCs/>
                <w:sz w:val="26"/>
                <w:szCs w:val="26"/>
                <w:lang w:val="en-GB"/>
              </w:rPr>
            </w:pPr>
            <w:r w:rsidRPr="0000585A">
              <w:rPr>
                <w:b/>
                <w:sz w:val="26"/>
                <w:szCs w:val="26"/>
                <w:lang w:val="en-GB"/>
              </w:rPr>
              <w:t>Sử dụng tiêu chí đạt, không đạt</w:t>
            </w:r>
          </w:p>
        </w:tc>
      </w:tr>
      <w:tr w:rsidR="0000585A" w:rsidRPr="0000585A" w14:paraId="1C00EEBE" w14:textId="77777777" w:rsidTr="008144DC">
        <w:trPr>
          <w:trHeight w:val="148"/>
          <w:jc w:val="center"/>
        </w:trPr>
        <w:tc>
          <w:tcPr>
            <w:tcW w:w="5000" w:type="pct"/>
            <w:gridSpan w:val="3"/>
            <w:vAlign w:val="center"/>
          </w:tcPr>
          <w:p w14:paraId="5B886E6B" w14:textId="77777777" w:rsidR="00D812EA" w:rsidRPr="0000585A" w:rsidRDefault="00D812EA" w:rsidP="008144DC">
            <w:pPr>
              <w:widowControl w:val="0"/>
              <w:tabs>
                <w:tab w:val="left" w:pos="851"/>
              </w:tabs>
              <w:spacing w:after="80"/>
              <w:rPr>
                <w:b/>
                <w:bCs/>
                <w:sz w:val="26"/>
                <w:szCs w:val="26"/>
                <w:lang w:val="en-GB"/>
              </w:rPr>
            </w:pPr>
            <w:r w:rsidRPr="0000585A">
              <w:rPr>
                <w:b/>
                <w:sz w:val="26"/>
                <w:szCs w:val="26"/>
                <w:lang w:val="en-GB"/>
              </w:rPr>
              <w:t>1. Đặc tính kỹ thuật của hàng hóa</w:t>
            </w:r>
          </w:p>
        </w:tc>
      </w:tr>
      <w:tr w:rsidR="0000585A" w:rsidRPr="0000585A" w14:paraId="011340D4" w14:textId="77777777" w:rsidTr="004E4EC0">
        <w:trPr>
          <w:trHeight w:val="148"/>
          <w:jc w:val="center"/>
        </w:trPr>
        <w:tc>
          <w:tcPr>
            <w:tcW w:w="1833" w:type="pct"/>
            <w:vMerge w:val="restart"/>
            <w:vAlign w:val="center"/>
          </w:tcPr>
          <w:p w14:paraId="6AD3A9C4"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Đặc tính, thông số kỹ thuật của hàng hóa</w:t>
            </w:r>
          </w:p>
        </w:tc>
        <w:tc>
          <w:tcPr>
            <w:tcW w:w="2310" w:type="pct"/>
            <w:vAlign w:val="center"/>
          </w:tcPr>
          <w:p w14:paraId="5524ADA0"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Đáp ứng toàn bộ các yêu cầu sau:</w:t>
            </w:r>
          </w:p>
          <w:p w14:paraId="7B25C2D7"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 Cam kết hàng hóa, thiết bị phải mới 100%, chưa qua sử dụng, có nguồn gốc, xuất xứ rõ ràng.</w:t>
            </w:r>
          </w:p>
          <w:p w14:paraId="72B0ABA3"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 xml:space="preserve">- Nhà thầu có bảng chào kỹ thuật hàng hóa chào thầu với đầy đủ các nội dung: Tên hàng hóa, model (hoặc ký mã hiệu nếu có), hãng sản xuất (nếu có), xuất xứ, đặc tính kỹ thuật. </w:t>
            </w:r>
          </w:p>
          <w:p w14:paraId="7EB57E07"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 Đặc tính, thông số kỹ thuật của hàng hóa được chào thầu đáp ứng các yêu cầu của E-HSMT.</w:t>
            </w:r>
          </w:p>
        </w:tc>
        <w:tc>
          <w:tcPr>
            <w:tcW w:w="857" w:type="pct"/>
            <w:vAlign w:val="center"/>
          </w:tcPr>
          <w:p w14:paraId="13B0CF74"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Đạt</w:t>
            </w:r>
          </w:p>
        </w:tc>
      </w:tr>
      <w:tr w:rsidR="0000585A" w:rsidRPr="0000585A" w14:paraId="466A7787" w14:textId="77777777" w:rsidTr="004E4EC0">
        <w:trPr>
          <w:trHeight w:val="148"/>
          <w:jc w:val="center"/>
        </w:trPr>
        <w:tc>
          <w:tcPr>
            <w:tcW w:w="1833" w:type="pct"/>
            <w:vMerge/>
          </w:tcPr>
          <w:p w14:paraId="5AAAB485" w14:textId="77777777" w:rsidR="00D812EA" w:rsidRPr="0000585A" w:rsidRDefault="00D812EA" w:rsidP="008144DC">
            <w:pPr>
              <w:widowControl w:val="0"/>
              <w:tabs>
                <w:tab w:val="left" w:pos="851"/>
              </w:tabs>
              <w:spacing w:after="80"/>
              <w:rPr>
                <w:b/>
                <w:bCs/>
                <w:sz w:val="26"/>
                <w:szCs w:val="26"/>
                <w:lang w:val="en-GB"/>
              </w:rPr>
            </w:pPr>
          </w:p>
        </w:tc>
        <w:tc>
          <w:tcPr>
            <w:tcW w:w="2310" w:type="pct"/>
            <w:vAlign w:val="center"/>
          </w:tcPr>
          <w:p w14:paraId="61DC324D"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Không đáp ứng toàn bộ hoặc một trong các các yêu cầu nêu trên.</w:t>
            </w:r>
          </w:p>
        </w:tc>
        <w:tc>
          <w:tcPr>
            <w:tcW w:w="857" w:type="pct"/>
            <w:vAlign w:val="center"/>
          </w:tcPr>
          <w:p w14:paraId="57828D10"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Không đạt</w:t>
            </w:r>
          </w:p>
        </w:tc>
      </w:tr>
      <w:tr w:rsidR="0000585A" w:rsidRPr="0000585A" w14:paraId="0BF95EA3" w14:textId="77777777" w:rsidTr="008144DC">
        <w:trPr>
          <w:trHeight w:val="148"/>
          <w:jc w:val="center"/>
        </w:trPr>
        <w:tc>
          <w:tcPr>
            <w:tcW w:w="5000" w:type="pct"/>
            <w:gridSpan w:val="3"/>
            <w:vAlign w:val="center"/>
          </w:tcPr>
          <w:p w14:paraId="7D785247" w14:textId="77777777" w:rsidR="00D812EA" w:rsidRPr="0000585A" w:rsidRDefault="00D812EA" w:rsidP="008144DC">
            <w:pPr>
              <w:widowControl w:val="0"/>
              <w:tabs>
                <w:tab w:val="left" w:pos="851"/>
              </w:tabs>
              <w:spacing w:after="80"/>
              <w:rPr>
                <w:b/>
                <w:bCs/>
                <w:sz w:val="26"/>
                <w:szCs w:val="26"/>
                <w:lang w:val="en-GB"/>
              </w:rPr>
            </w:pPr>
            <w:r w:rsidRPr="0000585A">
              <w:rPr>
                <w:b/>
                <w:sz w:val="26"/>
                <w:szCs w:val="26"/>
                <w:lang w:val="en-GB"/>
              </w:rPr>
              <w:t>2. Tiến độ thực hiện gói thầu</w:t>
            </w:r>
          </w:p>
        </w:tc>
      </w:tr>
      <w:tr w:rsidR="0000585A" w:rsidRPr="0000585A" w14:paraId="216A9E63" w14:textId="77777777" w:rsidTr="004E4EC0">
        <w:trPr>
          <w:trHeight w:val="148"/>
          <w:jc w:val="center"/>
        </w:trPr>
        <w:tc>
          <w:tcPr>
            <w:tcW w:w="1833" w:type="pct"/>
            <w:vMerge w:val="restart"/>
            <w:vAlign w:val="center"/>
          </w:tcPr>
          <w:p w14:paraId="78B05BF8"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Tiến độ thực hiện gói thầu</w:t>
            </w:r>
          </w:p>
        </w:tc>
        <w:tc>
          <w:tcPr>
            <w:tcW w:w="2310" w:type="pct"/>
          </w:tcPr>
          <w:p w14:paraId="20C5213F" w14:textId="2CFD883B"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Tổng tiến độ thực hiện gói thầu ≤ 30 ngày kể từ ngày hợp đồng có hiệu lực.</w:t>
            </w:r>
          </w:p>
        </w:tc>
        <w:tc>
          <w:tcPr>
            <w:tcW w:w="857" w:type="pct"/>
            <w:vAlign w:val="center"/>
          </w:tcPr>
          <w:p w14:paraId="459933F2"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Đạt</w:t>
            </w:r>
          </w:p>
        </w:tc>
      </w:tr>
      <w:tr w:rsidR="0000585A" w:rsidRPr="0000585A" w14:paraId="2DE6F4E7" w14:textId="77777777" w:rsidTr="004E4EC0">
        <w:trPr>
          <w:trHeight w:val="148"/>
          <w:jc w:val="center"/>
        </w:trPr>
        <w:tc>
          <w:tcPr>
            <w:tcW w:w="1833" w:type="pct"/>
            <w:vMerge/>
          </w:tcPr>
          <w:p w14:paraId="124AFCC8" w14:textId="77777777" w:rsidR="00D812EA" w:rsidRPr="0000585A" w:rsidRDefault="00D812EA" w:rsidP="008144DC">
            <w:pPr>
              <w:widowControl w:val="0"/>
              <w:tabs>
                <w:tab w:val="left" w:pos="851"/>
              </w:tabs>
              <w:spacing w:after="80"/>
              <w:rPr>
                <w:b/>
                <w:bCs/>
                <w:sz w:val="26"/>
                <w:szCs w:val="26"/>
                <w:lang w:val="en-GB"/>
              </w:rPr>
            </w:pPr>
          </w:p>
        </w:tc>
        <w:tc>
          <w:tcPr>
            <w:tcW w:w="2310" w:type="pct"/>
            <w:vAlign w:val="center"/>
          </w:tcPr>
          <w:p w14:paraId="61D03CB3"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Không đáp ứng yêu cầu nêu trên.</w:t>
            </w:r>
          </w:p>
        </w:tc>
        <w:tc>
          <w:tcPr>
            <w:tcW w:w="857" w:type="pct"/>
            <w:vAlign w:val="center"/>
          </w:tcPr>
          <w:p w14:paraId="0CB59A23"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Không đạt</w:t>
            </w:r>
          </w:p>
        </w:tc>
      </w:tr>
      <w:tr w:rsidR="0000585A" w:rsidRPr="0000585A" w14:paraId="1B7B21F8" w14:textId="77777777" w:rsidTr="008144DC">
        <w:trPr>
          <w:trHeight w:val="148"/>
          <w:jc w:val="center"/>
        </w:trPr>
        <w:tc>
          <w:tcPr>
            <w:tcW w:w="5000" w:type="pct"/>
            <w:gridSpan w:val="3"/>
          </w:tcPr>
          <w:p w14:paraId="104E00A3" w14:textId="77777777" w:rsidR="00D812EA" w:rsidRPr="0000585A" w:rsidRDefault="00D812EA" w:rsidP="008144DC">
            <w:pPr>
              <w:widowControl w:val="0"/>
              <w:tabs>
                <w:tab w:val="left" w:pos="851"/>
              </w:tabs>
              <w:spacing w:after="80"/>
              <w:rPr>
                <w:b/>
                <w:bCs/>
                <w:sz w:val="26"/>
                <w:szCs w:val="26"/>
                <w:lang w:val="en-GB"/>
              </w:rPr>
            </w:pPr>
            <w:r w:rsidRPr="0000585A">
              <w:rPr>
                <w:b/>
                <w:sz w:val="26"/>
                <w:szCs w:val="26"/>
                <w:lang w:val="en-GB"/>
              </w:rPr>
              <w:t>3. Khả năng thích ứng về địa lý và tác động đối với môi trường</w:t>
            </w:r>
          </w:p>
        </w:tc>
      </w:tr>
      <w:tr w:rsidR="0000585A" w:rsidRPr="0000585A" w14:paraId="114F838E" w14:textId="77777777" w:rsidTr="004E4EC0">
        <w:trPr>
          <w:trHeight w:val="148"/>
          <w:jc w:val="center"/>
        </w:trPr>
        <w:tc>
          <w:tcPr>
            <w:tcW w:w="1833" w:type="pct"/>
            <w:vMerge w:val="restart"/>
            <w:vAlign w:val="center"/>
          </w:tcPr>
          <w:p w14:paraId="5DD2D5C6"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a. Khả năng thích ứng về địa lý.</w:t>
            </w:r>
          </w:p>
        </w:tc>
        <w:tc>
          <w:tcPr>
            <w:tcW w:w="2310" w:type="pct"/>
          </w:tcPr>
          <w:p w14:paraId="7C5FECFC" w14:textId="77777777" w:rsidR="00D812EA" w:rsidRPr="0000585A" w:rsidRDefault="00D812EA" w:rsidP="008144DC">
            <w:pPr>
              <w:spacing w:after="80"/>
              <w:rPr>
                <w:b/>
                <w:bCs/>
                <w:sz w:val="26"/>
                <w:szCs w:val="26"/>
                <w:lang w:val="en-GB"/>
              </w:rPr>
            </w:pPr>
            <w:r w:rsidRPr="0000585A">
              <w:rPr>
                <w:sz w:val="26"/>
                <w:szCs w:val="26"/>
                <w:lang w:val="en-GB"/>
              </w:rPr>
              <w:t>Có cam kết và chịu trách nhiệm về việc hàng hóa được cung cấp cho gói thầu hoàn toàn thích ứng về địa lý, hoạt động ổn định trong điều kiện thời tiết và khí hậu của Việt Nam.</w:t>
            </w:r>
          </w:p>
        </w:tc>
        <w:tc>
          <w:tcPr>
            <w:tcW w:w="857" w:type="pct"/>
            <w:vAlign w:val="center"/>
          </w:tcPr>
          <w:p w14:paraId="07137A82"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Đạt</w:t>
            </w:r>
          </w:p>
        </w:tc>
      </w:tr>
      <w:tr w:rsidR="0000585A" w:rsidRPr="0000585A" w14:paraId="0B64C5AD" w14:textId="77777777" w:rsidTr="004E4EC0">
        <w:trPr>
          <w:trHeight w:val="148"/>
          <w:jc w:val="center"/>
        </w:trPr>
        <w:tc>
          <w:tcPr>
            <w:tcW w:w="1833" w:type="pct"/>
            <w:vMerge/>
            <w:vAlign w:val="center"/>
          </w:tcPr>
          <w:p w14:paraId="32768626" w14:textId="77777777" w:rsidR="00D812EA" w:rsidRPr="0000585A" w:rsidRDefault="00D812EA" w:rsidP="008144DC">
            <w:pPr>
              <w:widowControl w:val="0"/>
              <w:tabs>
                <w:tab w:val="left" w:pos="851"/>
              </w:tabs>
              <w:spacing w:after="80"/>
              <w:jc w:val="center"/>
              <w:rPr>
                <w:b/>
                <w:bCs/>
                <w:sz w:val="26"/>
                <w:szCs w:val="26"/>
                <w:lang w:val="en-GB"/>
              </w:rPr>
            </w:pPr>
          </w:p>
        </w:tc>
        <w:tc>
          <w:tcPr>
            <w:tcW w:w="2310" w:type="pct"/>
          </w:tcPr>
          <w:p w14:paraId="0805360D" w14:textId="77777777" w:rsidR="00D812EA" w:rsidRPr="0000585A" w:rsidRDefault="00D812EA" w:rsidP="008144DC">
            <w:pPr>
              <w:spacing w:after="80"/>
              <w:rPr>
                <w:b/>
                <w:bCs/>
                <w:sz w:val="26"/>
                <w:szCs w:val="26"/>
                <w:lang w:val="en-GB"/>
              </w:rPr>
            </w:pPr>
            <w:r w:rsidRPr="0000585A">
              <w:rPr>
                <w:sz w:val="26"/>
                <w:szCs w:val="26"/>
                <w:lang w:val="en-GB"/>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857" w:type="pct"/>
            <w:vAlign w:val="center"/>
          </w:tcPr>
          <w:p w14:paraId="4AF746D2" w14:textId="77777777" w:rsidR="00D812EA" w:rsidRPr="0000585A" w:rsidRDefault="00D812EA" w:rsidP="008144DC">
            <w:pPr>
              <w:widowControl w:val="0"/>
              <w:tabs>
                <w:tab w:val="left" w:pos="851"/>
              </w:tabs>
              <w:spacing w:after="80"/>
              <w:jc w:val="center"/>
              <w:rPr>
                <w:bCs/>
                <w:sz w:val="26"/>
                <w:szCs w:val="26"/>
                <w:lang w:val="en-GB"/>
              </w:rPr>
            </w:pPr>
            <w:r w:rsidRPr="0000585A">
              <w:rPr>
                <w:sz w:val="26"/>
                <w:szCs w:val="26"/>
                <w:lang w:val="en-GB"/>
              </w:rPr>
              <w:t>Chấp nhận được</w:t>
            </w:r>
          </w:p>
        </w:tc>
      </w:tr>
      <w:tr w:rsidR="0000585A" w:rsidRPr="0000585A" w14:paraId="0E00B1F3" w14:textId="77777777" w:rsidTr="004E4EC0">
        <w:trPr>
          <w:trHeight w:val="148"/>
          <w:jc w:val="center"/>
        </w:trPr>
        <w:tc>
          <w:tcPr>
            <w:tcW w:w="1833" w:type="pct"/>
            <w:vMerge/>
            <w:vAlign w:val="center"/>
          </w:tcPr>
          <w:p w14:paraId="34003A17" w14:textId="77777777" w:rsidR="00D812EA" w:rsidRPr="0000585A" w:rsidRDefault="00D812EA" w:rsidP="008144DC">
            <w:pPr>
              <w:widowControl w:val="0"/>
              <w:tabs>
                <w:tab w:val="left" w:pos="851"/>
              </w:tabs>
              <w:spacing w:after="80"/>
              <w:jc w:val="center"/>
              <w:rPr>
                <w:b/>
                <w:bCs/>
                <w:sz w:val="26"/>
                <w:szCs w:val="26"/>
                <w:lang w:val="en-GB"/>
              </w:rPr>
            </w:pPr>
          </w:p>
        </w:tc>
        <w:tc>
          <w:tcPr>
            <w:tcW w:w="2310" w:type="pct"/>
            <w:vAlign w:val="center"/>
          </w:tcPr>
          <w:p w14:paraId="07C15FB2"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Không đáp ứng một trong các yêu cầu nêu trên.</w:t>
            </w:r>
          </w:p>
        </w:tc>
        <w:tc>
          <w:tcPr>
            <w:tcW w:w="857" w:type="pct"/>
            <w:vAlign w:val="center"/>
          </w:tcPr>
          <w:p w14:paraId="2080F340" w14:textId="77777777" w:rsidR="00D812EA" w:rsidRPr="0000585A" w:rsidRDefault="00D812EA" w:rsidP="008144DC">
            <w:pPr>
              <w:widowControl w:val="0"/>
              <w:tabs>
                <w:tab w:val="left" w:pos="851"/>
              </w:tabs>
              <w:spacing w:after="80"/>
              <w:jc w:val="center"/>
              <w:rPr>
                <w:bCs/>
                <w:sz w:val="26"/>
                <w:szCs w:val="26"/>
                <w:lang w:val="en-GB"/>
              </w:rPr>
            </w:pPr>
            <w:r w:rsidRPr="0000585A">
              <w:rPr>
                <w:sz w:val="26"/>
                <w:szCs w:val="26"/>
                <w:lang w:val="en-GB"/>
              </w:rPr>
              <w:t>Không đạt</w:t>
            </w:r>
          </w:p>
        </w:tc>
      </w:tr>
      <w:tr w:rsidR="0000585A" w:rsidRPr="0000585A" w14:paraId="6FD6DE37" w14:textId="77777777" w:rsidTr="004E4EC0">
        <w:trPr>
          <w:trHeight w:val="148"/>
          <w:jc w:val="center"/>
        </w:trPr>
        <w:tc>
          <w:tcPr>
            <w:tcW w:w="1833" w:type="pct"/>
            <w:vMerge w:val="restart"/>
            <w:vAlign w:val="center"/>
          </w:tcPr>
          <w:p w14:paraId="4BB766A2"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 xml:space="preserve">b. Tác động đối với môi trường và biện pháp giải </w:t>
            </w:r>
            <w:r w:rsidRPr="0000585A">
              <w:rPr>
                <w:sz w:val="26"/>
                <w:szCs w:val="26"/>
                <w:lang w:val="en-GB"/>
              </w:rPr>
              <w:lastRenderedPageBreak/>
              <w:t>quyết</w:t>
            </w:r>
          </w:p>
        </w:tc>
        <w:tc>
          <w:tcPr>
            <w:tcW w:w="2310" w:type="pct"/>
          </w:tcPr>
          <w:p w14:paraId="55E926E6" w14:textId="77777777" w:rsidR="00D812EA" w:rsidRPr="0000585A" w:rsidRDefault="00D812EA" w:rsidP="008144DC">
            <w:pPr>
              <w:spacing w:after="80"/>
              <w:rPr>
                <w:b/>
                <w:bCs/>
                <w:sz w:val="26"/>
                <w:szCs w:val="26"/>
                <w:lang w:val="en-GB"/>
              </w:rPr>
            </w:pPr>
            <w:r w:rsidRPr="0000585A">
              <w:rPr>
                <w:sz w:val="26"/>
                <w:szCs w:val="26"/>
                <w:lang w:val="en-GB"/>
              </w:rPr>
              <w:lastRenderedPageBreak/>
              <w:t xml:space="preserve">Có cam kết và chịu trách nhiệm về việc hàng hóa được cung cấp cho gói </w:t>
            </w:r>
            <w:r w:rsidRPr="0000585A">
              <w:rPr>
                <w:sz w:val="26"/>
                <w:szCs w:val="26"/>
                <w:lang w:val="en-GB"/>
              </w:rPr>
              <w:lastRenderedPageBreak/>
              <w:t>thầu không có ảnh hưởng tác động đến môi trường.</w:t>
            </w:r>
          </w:p>
        </w:tc>
        <w:tc>
          <w:tcPr>
            <w:tcW w:w="857" w:type="pct"/>
            <w:vAlign w:val="center"/>
          </w:tcPr>
          <w:p w14:paraId="6C861B6C"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lastRenderedPageBreak/>
              <w:t>Đạt</w:t>
            </w:r>
          </w:p>
        </w:tc>
      </w:tr>
      <w:tr w:rsidR="0000585A" w:rsidRPr="0000585A" w14:paraId="44A21190" w14:textId="77777777" w:rsidTr="004E4EC0">
        <w:trPr>
          <w:trHeight w:val="148"/>
          <w:jc w:val="center"/>
        </w:trPr>
        <w:tc>
          <w:tcPr>
            <w:tcW w:w="1833" w:type="pct"/>
            <w:vMerge/>
          </w:tcPr>
          <w:p w14:paraId="2117D80C" w14:textId="77777777" w:rsidR="00D812EA" w:rsidRPr="0000585A" w:rsidRDefault="00D812EA" w:rsidP="008144DC">
            <w:pPr>
              <w:widowControl w:val="0"/>
              <w:tabs>
                <w:tab w:val="left" w:pos="851"/>
              </w:tabs>
              <w:spacing w:after="80"/>
              <w:rPr>
                <w:b/>
                <w:bCs/>
                <w:sz w:val="26"/>
                <w:szCs w:val="26"/>
                <w:lang w:val="en-GB"/>
              </w:rPr>
            </w:pPr>
          </w:p>
        </w:tc>
        <w:tc>
          <w:tcPr>
            <w:tcW w:w="2310" w:type="pct"/>
          </w:tcPr>
          <w:p w14:paraId="2AC805C6" w14:textId="77777777" w:rsidR="00D812EA" w:rsidRPr="0000585A" w:rsidRDefault="00D812EA" w:rsidP="008144DC">
            <w:pPr>
              <w:spacing w:after="80"/>
              <w:rPr>
                <w:b/>
                <w:bCs/>
                <w:sz w:val="26"/>
                <w:szCs w:val="26"/>
                <w:lang w:val="en-GB"/>
              </w:rPr>
            </w:pPr>
            <w:r w:rsidRPr="0000585A">
              <w:rPr>
                <w:sz w:val="26"/>
                <w:szCs w:val="26"/>
                <w:lang w:val="en-GB"/>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857" w:type="pct"/>
            <w:vAlign w:val="center"/>
          </w:tcPr>
          <w:p w14:paraId="5692465C" w14:textId="77777777" w:rsidR="00D812EA" w:rsidRPr="0000585A" w:rsidRDefault="00D812EA" w:rsidP="008144DC">
            <w:pPr>
              <w:widowControl w:val="0"/>
              <w:tabs>
                <w:tab w:val="left" w:pos="851"/>
              </w:tabs>
              <w:spacing w:after="80"/>
              <w:jc w:val="center"/>
              <w:rPr>
                <w:bCs/>
                <w:sz w:val="26"/>
                <w:szCs w:val="26"/>
                <w:lang w:val="en-GB"/>
              </w:rPr>
            </w:pPr>
            <w:r w:rsidRPr="0000585A">
              <w:rPr>
                <w:sz w:val="26"/>
                <w:szCs w:val="26"/>
                <w:lang w:val="en-GB"/>
              </w:rPr>
              <w:t>Chấp nhận được</w:t>
            </w:r>
          </w:p>
        </w:tc>
      </w:tr>
      <w:tr w:rsidR="0000585A" w:rsidRPr="0000585A" w14:paraId="09F9B8E0" w14:textId="77777777" w:rsidTr="004E4EC0">
        <w:trPr>
          <w:trHeight w:val="148"/>
          <w:jc w:val="center"/>
        </w:trPr>
        <w:tc>
          <w:tcPr>
            <w:tcW w:w="1833" w:type="pct"/>
            <w:vMerge/>
          </w:tcPr>
          <w:p w14:paraId="1888887F" w14:textId="77777777" w:rsidR="00D812EA" w:rsidRPr="0000585A" w:rsidRDefault="00D812EA" w:rsidP="008144DC">
            <w:pPr>
              <w:widowControl w:val="0"/>
              <w:tabs>
                <w:tab w:val="left" w:pos="851"/>
              </w:tabs>
              <w:spacing w:after="80"/>
              <w:rPr>
                <w:b/>
                <w:bCs/>
                <w:sz w:val="26"/>
                <w:szCs w:val="26"/>
                <w:lang w:val="en-GB"/>
              </w:rPr>
            </w:pPr>
          </w:p>
        </w:tc>
        <w:tc>
          <w:tcPr>
            <w:tcW w:w="2310" w:type="pct"/>
          </w:tcPr>
          <w:p w14:paraId="48E9390B" w14:textId="77777777" w:rsidR="00D812EA" w:rsidRPr="0000585A" w:rsidRDefault="00D812EA" w:rsidP="008144DC">
            <w:pPr>
              <w:spacing w:after="80"/>
              <w:rPr>
                <w:b/>
                <w:bCs/>
                <w:sz w:val="26"/>
                <w:szCs w:val="26"/>
                <w:lang w:val="en-GB"/>
              </w:rPr>
            </w:pPr>
            <w:r w:rsidRPr="0000585A">
              <w:rPr>
                <w:sz w:val="26"/>
                <w:szCs w:val="26"/>
                <w:lang w:val="en-GB"/>
              </w:rPr>
              <w:t>Không đáp ứng một trong các yêu cầu nêu trên.</w:t>
            </w:r>
          </w:p>
        </w:tc>
        <w:tc>
          <w:tcPr>
            <w:tcW w:w="857" w:type="pct"/>
            <w:vAlign w:val="center"/>
          </w:tcPr>
          <w:p w14:paraId="363E2AB9" w14:textId="77777777" w:rsidR="00D812EA" w:rsidRPr="0000585A" w:rsidRDefault="00D812EA" w:rsidP="008144DC">
            <w:pPr>
              <w:widowControl w:val="0"/>
              <w:tabs>
                <w:tab w:val="left" w:pos="851"/>
              </w:tabs>
              <w:spacing w:after="80"/>
              <w:jc w:val="center"/>
              <w:rPr>
                <w:bCs/>
                <w:sz w:val="26"/>
                <w:szCs w:val="26"/>
                <w:lang w:val="en-GB"/>
              </w:rPr>
            </w:pPr>
            <w:r w:rsidRPr="0000585A">
              <w:rPr>
                <w:sz w:val="26"/>
                <w:szCs w:val="26"/>
                <w:lang w:val="en-GB"/>
              </w:rPr>
              <w:t>Không đạt</w:t>
            </w:r>
          </w:p>
        </w:tc>
      </w:tr>
      <w:tr w:rsidR="0000585A" w:rsidRPr="0000585A" w14:paraId="55CF2868" w14:textId="77777777" w:rsidTr="008144DC">
        <w:trPr>
          <w:trHeight w:val="148"/>
          <w:jc w:val="center"/>
        </w:trPr>
        <w:tc>
          <w:tcPr>
            <w:tcW w:w="5000" w:type="pct"/>
            <w:gridSpan w:val="3"/>
          </w:tcPr>
          <w:p w14:paraId="4C362FA8" w14:textId="77777777" w:rsidR="00D812EA" w:rsidRPr="0000585A" w:rsidRDefault="00D812EA" w:rsidP="008144DC">
            <w:pPr>
              <w:widowControl w:val="0"/>
              <w:tabs>
                <w:tab w:val="left" w:pos="851"/>
              </w:tabs>
              <w:spacing w:after="80"/>
              <w:rPr>
                <w:b/>
                <w:bCs/>
                <w:sz w:val="26"/>
                <w:szCs w:val="26"/>
                <w:lang w:val="en-GB"/>
              </w:rPr>
            </w:pPr>
            <w:r w:rsidRPr="0000585A">
              <w:rPr>
                <w:b/>
                <w:sz w:val="26"/>
                <w:szCs w:val="26"/>
                <w:lang w:val="en-GB"/>
              </w:rPr>
              <w:t>4. Bảo hành, bảo trì</w:t>
            </w:r>
          </w:p>
        </w:tc>
      </w:tr>
      <w:tr w:rsidR="0000585A" w:rsidRPr="0000585A" w14:paraId="1B145C58" w14:textId="77777777" w:rsidTr="004E4EC0">
        <w:trPr>
          <w:trHeight w:val="148"/>
          <w:jc w:val="center"/>
        </w:trPr>
        <w:tc>
          <w:tcPr>
            <w:tcW w:w="1833" w:type="pct"/>
            <w:vMerge w:val="restart"/>
            <w:vAlign w:val="center"/>
          </w:tcPr>
          <w:p w14:paraId="074DF899"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Thời gian bảo hành, bảo trì</w:t>
            </w:r>
          </w:p>
        </w:tc>
        <w:tc>
          <w:tcPr>
            <w:tcW w:w="2310" w:type="pct"/>
          </w:tcPr>
          <w:p w14:paraId="5546BEC0"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Thời gian bảo hành tối thiểu 12 tháng cho toàn bộ hàng hóa của gói thầu (trừ các hàng hóa có yêu cầu về thời gian bảo hành riêng được quy định tại Chương V của E-HSMT này).</w:t>
            </w:r>
          </w:p>
        </w:tc>
        <w:tc>
          <w:tcPr>
            <w:tcW w:w="857" w:type="pct"/>
            <w:vAlign w:val="center"/>
          </w:tcPr>
          <w:p w14:paraId="1610BC4C"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Đạt</w:t>
            </w:r>
          </w:p>
        </w:tc>
      </w:tr>
      <w:tr w:rsidR="0000585A" w:rsidRPr="0000585A" w14:paraId="190E3653" w14:textId="77777777" w:rsidTr="004E4EC0">
        <w:trPr>
          <w:trHeight w:val="148"/>
          <w:jc w:val="center"/>
        </w:trPr>
        <w:tc>
          <w:tcPr>
            <w:tcW w:w="1833" w:type="pct"/>
            <w:vMerge/>
          </w:tcPr>
          <w:p w14:paraId="7727604D" w14:textId="77777777" w:rsidR="00D812EA" w:rsidRPr="0000585A" w:rsidRDefault="00D812EA" w:rsidP="008144DC">
            <w:pPr>
              <w:widowControl w:val="0"/>
              <w:tabs>
                <w:tab w:val="left" w:pos="851"/>
              </w:tabs>
              <w:spacing w:after="80"/>
              <w:rPr>
                <w:b/>
                <w:bCs/>
                <w:sz w:val="26"/>
                <w:szCs w:val="26"/>
                <w:lang w:val="en-GB"/>
              </w:rPr>
            </w:pPr>
          </w:p>
        </w:tc>
        <w:tc>
          <w:tcPr>
            <w:tcW w:w="2310" w:type="pct"/>
            <w:vAlign w:val="center"/>
          </w:tcPr>
          <w:p w14:paraId="3CA65CFD"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Không đáp ứng yêu cầu nêu trên.</w:t>
            </w:r>
          </w:p>
        </w:tc>
        <w:tc>
          <w:tcPr>
            <w:tcW w:w="857" w:type="pct"/>
            <w:vAlign w:val="center"/>
          </w:tcPr>
          <w:p w14:paraId="554A28DB" w14:textId="77777777" w:rsidR="00D812EA" w:rsidRPr="0000585A" w:rsidRDefault="00D812EA" w:rsidP="008144DC">
            <w:pPr>
              <w:widowControl w:val="0"/>
              <w:tabs>
                <w:tab w:val="left" w:pos="851"/>
              </w:tabs>
              <w:spacing w:after="80"/>
              <w:jc w:val="center"/>
              <w:rPr>
                <w:b/>
                <w:bCs/>
                <w:sz w:val="26"/>
                <w:szCs w:val="26"/>
                <w:lang w:val="en-GB"/>
              </w:rPr>
            </w:pPr>
            <w:r w:rsidRPr="0000585A">
              <w:rPr>
                <w:sz w:val="26"/>
                <w:szCs w:val="26"/>
                <w:lang w:val="en-GB"/>
              </w:rPr>
              <w:t>Không đạt</w:t>
            </w:r>
          </w:p>
        </w:tc>
      </w:tr>
      <w:tr w:rsidR="0000585A" w:rsidRPr="0000585A" w14:paraId="21C157B3" w14:textId="77777777" w:rsidTr="008144DC">
        <w:trPr>
          <w:trHeight w:val="148"/>
          <w:jc w:val="center"/>
        </w:trPr>
        <w:tc>
          <w:tcPr>
            <w:tcW w:w="5000" w:type="pct"/>
            <w:gridSpan w:val="3"/>
            <w:tcBorders>
              <w:bottom w:val="single" w:sz="4" w:space="0" w:color="auto"/>
            </w:tcBorders>
          </w:tcPr>
          <w:p w14:paraId="5146BCAF" w14:textId="77777777" w:rsidR="00D812EA" w:rsidRPr="0000585A" w:rsidRDefault="00D812EA" w:rsidP="008144DC">
            <w:pPr>
              <w:widowControl w:val="0"/>
              <w:tabs>
                <w:tab w:val="left" w:pos="851"/>
              </w:tabs>
              <w:spacing w:after="80"/>
              <w:rPr>
                <w:b/>
                <w:bCs/>
                <w:sz w:val="26"/>
                <w:szCs w:val="26"/>
                <w:lang w:val="en-GB"/>
              </w:rPr>
            </w:pPr>
            <w:r w:rsidRPr="0000585A">
              <w:rPr>
                <w:b/>
                <w:sz w:val="26"/>
                <w:szCs w:val="26"/>
                <w:lang w:val="en-GB"/>
              </w:rPr>
              <w:t>5. Kết quả thực hiện hợp đồng của nhà thầu</w:t>
            </w:r>
          </w:p>
        </w:tc>
      </w:tr>
      <w:tr w:rsidR="0000585A" w:rsidRPr="0000585A" w14:paraId="425D16A5" w14:textId="77777777" w:rsidTr="004E4EC0">
        <w:trPr>
          <w:trHeight w:val="1071"/>
          <w:jc w:val="center"/>
        </w:trPr>
        <w:tc>
          <w:tcPr>
            <w:tcW w:w="1833" w:type="pct"/>
            <w:vMerge w:val="restart"/>
            <w:tcBorders>
              <w:top w:val="single" w:sz="4" w:space="0" w:color="auto"/>
              <w:left w:val="single" w:sz="4" w:space="0" w:color="auto"/>
              <w:bottom w:val="single" w:sz="4" w:space="0" w:color="auto"/>
              <w:right w:val="single" w:sz="4" w:space="0" w:color="auto"/>
            </w:tcBorders>
            <w:vAlign w:val="center"/>
          </w:tcPr>
          <w:p w14:paraId="1FB26A9A" w14:textId="77777777" w:rsidR="00D812EA" w:rsidRPr="0000585A" w:rsidRDefault="00D812EA" w:rsidP="00D812EA">
            <w:pPr>
              <w:widowControl w:val="0"/>
              <w:spacing w:after="80"/>
              <w:rPr>
                <w:rFonts w:eastAsia="Calibri"/>
                <w:b/>
                <w:bCs/>
                <w:sz w:val="26"/>
                <w:szCs w:val="26"/>
              </w:rPr>
            </w:pPr>
            <w:r w:rsidRPr="0000585A">
              <w:rPr>
                <w:rFonts w:eastAsia="Calibr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DDB1E5C" w14:textId="1AB055F0" w:rsidR="00D812EA" w:rsidRPr="0000585A" w:rsidRDefault="00D812EA" w:rsidP="00D812EA">
            <w:pPr>
              <w:widowControl w:val="0"/>
              <w:spacing w:after="80"/>
              <w:rPr>
                <w:b/>
                <w:bCs/>
                <w:i/>
                <w:sz w:val="26"/>
                <w:szCs w:val="26"/>
                <w:lang w:val="en-GB"/>
              </w:rPr>
            </w:pPr>
            <w:r w:rsidRPr="0000585A">
              <w:rPr>
                <w:rFonts w:eastAsia="Calibr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00585A">
                <w:rPr>
                  <w:rFonts w:eastAsia="Calibri"/>
                  <w:i/>
                  <w:sz w:val="26"/>
                  <w:szCs w:val="26"/>
                  <w:u w:val="single"/>
                </w:rPr>
                <w:t xml:space="preserve">https://muasamcong.gov.vn/) </w:t>
              </w:r>
            </w:hyperlink>
            <w:r w:rsidRPr="0000585A">
              <w:rPr>
                <w:rFonts w:eastAsia="Calibri"/>
                <w:i/>
                <w:sz w:val="26"/>
                <w:szCs w:val="26"/>
              </w:rPr>
              <w:t xml:space="preserve">  và các nguồn thông tin khác tính đến thời điểm đóng thầu.)</w:t>
            </w:r>
          </w:p>
        </w:tc>
        <w:tc>
          <w:tcPr>
            <w:tcW w:w="2310" w:type="pct"/>
            <w:tcBorders>
              <w:top w:val="single" w:sz="4" w:space="0" w:color="auto"/>
              <w:left w:val="single" w:sz="4" w:space="0" w:color="auto"/>
              <w:bottom w:val="single" w:sz="4" w:space="0" w:color="auto"/>
              <w:right w:val="single" w:sz="4" w:space="0" w:color="auto"/>
            </w:tcBorders>
            <w:vAlign w:val="center"/>
          </w:tcPr>
          <w:p w14:paraId="5A28A3C9" w14:textId="43F60269" w:rsidR="00D812EA" w:rsidRPr="0000585A" w:rsidRDefault="00D812EA" w:rsidP="00D812EA">
            <w:pPr>
              <w:widowControl w:val="0"/>
              <w:tabs>
                <w:tab w:val="left" w:pos="851"/>
              </w:tabs>
              <w:spacing w:after="80"/>
              <w:rPr>
                <w:b/>
                <w:bCs/>
                <w:sz w:val="26"/>
                <w:szCs w:val="26"/>
                <w:lang w:val="en-GB"/>
              </w:rPr>
            </w:pPr>
            <w:r w:rsidRPr="0000585A">
              <w:rPr>
                <w:sz w:val="26"/>
                <w:szCs w:val="26"/>
              </w:rPr>
              <w:t>Không nhiều hơn 2 trường hợp bị xử lý vi phạm</w:t>
            </w:r>
          </w:p>
        </w:tc>
        <w:tc>
          <w:tcPr>
            <w:tcW w:w="857" w:type="pct"/>
            <w:tcBorders>
              <w:top w:val="single" w:sz="4" w:space="0" w:color="auto"/>
              <w:left w:val="single" w:sz="4" w:space="0" w:color="auto"/>
              <w:bottom w:val="single" w:sz="4" w:space="0" w:color="auto"/>
              <w:right w:val="single" w:sz="4" w:space="0" w:color="auto"/>
            </w:tcBorders>
            <w:vAlign w:val="center"/>
          </w:tcPr>
          <w:p w14:paraId="6420334E" w14:textId="2E37327E" w:rsidR="00D812EA" w:rsidRPr="0000585A" w:rsidRDefault="00D812EA" w:rsidP="00D812EA">
            <w:pPr>
              <w:widowControl w:val="0"/>
              <w:tabs>
                <w:tab w:val="left" w:pos="851"/>
              </w:tabs>
              <w:spacing w:after="80"/>
              <w:jc w:val="center"/>
              <w:outlineLvl w:val="2"/>
              <w:rPr>
                <w:bCs/>
                <w:sz w:val="26"/>
                <w:szCs w:val="26"/>
                <w:lang w:val="en-GB"/>
              </w:rPr>
            </w:pPr>
            <w:r w:rsidRPr="0000585A">
              <w:rPr>
                <w:rFonts w:eastAsia="Calibri"/>
                <w:bCs/>
                <w:sz w:val="26"/>
                <w:szCs w:val="26"/>
              </w:rPr>
              <w:t>Đạt</w:t>
            </w:r>
          </w:p>
        </w:tc>
      </w:tr>
      <w:tr w:rsidR="0000585A" w:rsidRPr="0000585A" w14:paraId="1835D960" w14:textId="77777777" w:rsidTr="004E4EC0">
        <w:trPr>
          <w:trHeight w:val="148"/>
          <w:jc w:val="center"/>
        </w:trPr>
        <w:tc>
          <w:tcPr>
            <w:tcW w:w="1833" w:type="pct"/>
            <w:vMerge/>
            <w:tcBorders>
              <w:top w:val="single" w:sz="4" w:space="0" w:color="auto"/>
            </w:tcBorders>
          </w:tcPr>
          <w:p w14:paraId="083A9395" w14:textId="77777777" w:rsidR="00D812EA" w:rsidRPr="0000585A" w:rsidRDefault="00D812EA" w:rsidP="00D812EA">
            <w:pPr>
              <w:widowControl w:val="0"/>
              <w:tabs>
                <w:tab w:val="left" w:pos="851"/>
              </w:tabs>
              <w:spacing w:after="80"/>
              <w:outlineLvl w:val="2"/>
              <w:rPr>
                <w:b/>
                <w:bCs/>
                <w:sz w:val="26"/>
                <w:szCs w:val="26"/>
                <w:lang w:val="en-GB"/>
              </w:rPr>
            </w:pPr>
          </w:p>
        </w:tc>
        <w:tc>
          <w:tcPr>
            <w:tcW w:w="2310" w:type="pct"/>
            <w:tcBorders>
              <w:top w:val="single" w:sz="4" w:space="0" w:color="auto"/>
            </w:tcBorders>
            <w:vAlign w:val="center"/>
          </w:tcPr>
          <w:p w14:paraId="4A3C7439" w14:textId="02574D97" w:rsidR="00D812EA" w:rsidRPr="0000585A" w:rsidRDefault="00D812EA" w:rsidP="00D812EA">
            <w:pPr>
              <w:widowControl w:val="0"/>
              <w:tabs>
                <w:tab w:val="left" w:pos="851"/>
              </w:tabs>
              <w:spacing w:after="80"/>
              <w:rPr>
                <w:b/>
                <w:bCs/>
                <w:sz w:val="26"/>
                <w:szCs w:val="26"/>
                <w:lang w:val="en-GB"/>
              </w:rPr>
            </w:pPr>
            <w:r w:rsidRPr="0000585A">
              <w:rPr>
                <w:sz w:val="26"/>
                <w:szCs w:val="26"/>
              </w:rPr>
              <w:t>Có &gt; 2 trường hợp bị xử lý vi phạm (trừ các trường hợp nhà thầu bị xử lý chấm dứt hợp đồng mà nguyên nhân được xác định lỗi khách quan, bất khả kháng gây ra).</w:t>
            </w:r>
          </w:p>
        </w:tc>
        <w:tc>
          <w:tcPr>
            <w:tcW w:w="857" w:type="pct"/>
            <w:tcBorders>
              <w:top w:val="single" w:sz="4" w:space="0" w:color="auto"/>
            </w:tcBorders>
            <w:vAlign w:val="center"/>
          </w:tcPr>
          <w:p w14:paraId="0C439849" w14:textId="7401F995" w:rsidR="00D812EA" w:rsidRPr="0000585A" w:rsidRDefault="00D812EA" w:rsidP="00D812EA">
            <w:pPr>
              <w:widowControl w:val="0"/>
              <w:tabs>
                <w:tab w:val="left" w:pos="851"/>
              </w:tabs>
              <w:spacing w:after="80"/>
              <w:jc w:val="center"/>
              <w:outlineLvl w:val="2"/>
              <w:rPr>
                <w:bCs/>
                <w:sz w:val="26"/>
                <w:szCs w:val="26"/>
                <w:lang w:val="en-GB"/>
              </w:rPr>
            </w:pPr>
            <w:r w:rsidRPr="0000585A">
              <w:rPr>
                <w:rFonts w:eastAsia="Calibri"/>
                <w:bCs/>
                <w:sz w:val="26"/>
                <w:szCs w:val="26"/>
              </w:rPr>
              <w:t>Không đạt</w:t>
            </w:r>
          </w:p>
        </w:tc>
      </w:tr>
      <w:tr w:rsidR="0000585A" w:rsidRPr="0000585A" w14:paraId="262A10EB" w14:textId="77777777" w:rsidTr="008144DC">
        <w:trPr>
          <w:trHeight w:val="148"/>
          <w:jc w:val="center"/>
        </w:trPr>
        <w:tc>
          <w:tcPr>
            <w:tcW w:w="5000" w:type="pct"/>
            <w:gridSpan w:val="3"/>
            <w:tcBorders>
              <w:top w:val="single" w:sz="4" w:space="0" w:color="auto"/>
            </w:tcBorders>
          </w:tcPr>
          <w:p w14:paraId="64E0FBD5" w14:textId="77777777" w:rsidR="00D812EA" w:rsidRPr="0000585A" w:rsidRDefault="00D812EA" w:rsidP="008144DC">
            <w:pPr>
              <w:widowControl w:val="0"/>
              <w:tabs>
                <w:tab w:val="left" w:pos="851"/>
              </w:tabs>
              <w:spacing w:after="80"/>
              <w:outlineLvl w:val="2"/>
              <w:rPr>
                <w:b/>
                <w:bCs/>
                <w:sz w:val="26"/>
                <w:szCs w:val="26"/>
                <w:lang w:val="en-GB"/>
              </w:rPr>
            </w:pPr>
            <w:r w:rsidRPr="0000585A">
              <w:rPr>
                <w:b/>
                <w:sz w:val="26"/>
                <w:szCs w:val="26"/>
                <w:lang w:val="en-GB"/>
              </w:rPr>
              <w:t>6. Các yếu tố về điều kiện thương mại</w:t>
            </w:r>
          </w:p>
        </w:tc>
      </w:tr>
      <w:tr w:rsidR="0000585A" w:rsidRPr="0000585A" w14:paraId="77796EBD" w14:textId="77777777" w:rsidTr="004E4EC0">
        <w:trPr>
          <w:trHeight w:val="148"/>
          <w:jc w:val="center"/>
        </w:trPr>
        <w:tc>
          <w:tcPr>
            <w:tcW w:w="1833" w:type="pct"/>
            <w:vMerge w:val="restart"/>
            <w:tcBorders>
              <w:top w:val="single" w:sz="4" w:space="0" w:color="auto"/>
            </w:tcBorders>
            <w:vAlign w:val="center"/>
          </w:tcPr>
          <w:p w14:paraId="36D7C87C"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 xml:space="preserve">Điều kiện thương mại hợp lý, </w:t>
            </w:r>
            <w:r w:rsidRPr="0000585A">
              <w:rPr>
                <w:sz w:val="26"/>
                <w:szCs w:val="26"/>
                <w:lang w:val="en-GB"/>
              </w:rPr>
              <w:lastRenderedPageBreak/>
              <w:t>khả thi, phù hợp với đề xuất</w:t>
            </w:r>
          </w:p>
        </w:tc>
        <w:tc>
          <w:tcPr>
            <w:tcW w:w="2310" w:type="pct"/>
            <w:tcBorders>
              <w:top w:val="single" w:sz="4" w:space="0" w:color="auto"/>
            </w:tcBorders>
          </w:tcPr>
          <w:p w14:paraId="0F3310F8" w14:textId="77777777" w:rsidR="00D812EA" w:rsidRPr="0000585A" w:rsidRDefault="00D812EA" w:rsidP="008144DC">
            <w:pPr>
              <w:widowControl w:val="0"/>
              <w:tabs>
                <w:tab w:val="left" w:pos="851"/>
              </w:tabs>
              <w:spacing w:after="80"/>
              <w:outlineLvl w:val="2"/>
              <w:rPr>
                <w:b/>
                <w:bCs/>
                <w:sz w:val="26"/>
                <w:szCs w:val="26"/>
                <w:lang w:val="en-GB"/>
              </w:rPr>
            </w:pPr>
            <w:r w:rsidRPr="0000585A">
              <w:rPr>
                <w:sz w:val="26"/>
                <w:szCs w:val="26"/>
                <w:lang w:val="en-GB"/>
              </w:rPr>
              <w:lastRenderedPageBreak/>
              <w:t xml:space="preserve">Nhà thầu có cam kết sẵng sàng ứng 100% vốn để triển khai thực hiện gói </w:t>
            </w:r>
            <w:r w:rsidRPr="0000585A">
              <w:rPr>
                <w:sz w:val="26"/>
                <w:szCs w:val="26"/>
                <w:lang w:val="en-GB"/>
              </w:rPr>
              <w:lastRenderedPageBreak/>
              <w:t>thầu đáp ứng yêu cầu về tiến độ của HSMT mà không phụ thuộc vào kế hoạch tạm ứng, thanh toán của Chủ đầu tư.</w:t>
            </w:r>
          </w:p>
        </w:tc>
        <w:tc>
          <w:tcPr>
            <w:tcW w:w="857" w:type="pct"/>
            <w:tcBorders>
              <w:top w:val="single" w:sz="4" w:space="0" w:color="auto"/>
            </w:tcBorders>
            <w:vAlign w:val="center"/>
          </w:tcPr>
          <w:p w14:paraId="351EBE5B" w14:textId="77777777" w:rsidR="00D812EA" w:rsidRPr="0000585A" w:rsidRDefault="00D812EA" w:rsidP="008144DC">
            <w:pPr>
              <w:widowControl w:val="0"/>
              <w:tabs>
                <w:tab w:val="left" w:pos="851"/>
              </w:tabs>
              <w:spacing w:after="80"/>
              <w:jc w:val="center"/>
              <w:outlineLvl w:val="2"/>
              <w:rPr>
                <w:b/>
                <w:bCs/>
                <w:sz w:val="26"/>
                <w:szCs w:val="26"/>
                <w:lang w:val="en-GB"/>
              </w:rPr>
            </w:pPr>
            <w:r w:rsidRPr="0000585A">
              <w:rPr>
                <w:sz w:val="26"/>
                <w:szCs w:val="26"/>
                <w:lang w:val="en-GB"/>
              </w:rPr>
              <w:lastRenderedPageBreak/>
              <w:t>Đạt</w:t>
            </w:r>
          </w:p>
        </w:tc>
      </w:tr>
      <w:tr w:rsidR="0000585A" w:rsidRPr="0000585A" w14:paraId="6536D21A" w14:textId="77777777" w:rsidTr="004E4EC0">
        <w:trPr>
          <w:trHeight w:val="148"/>
          <w:jc w:val="center"/>
        </w:trPr>
        <w:tc>
          <w:tcPr>
            <w:tcW w:w="1833" w:type="pct"/>
            <w:vMerge/>
          </w:tcPr>
          <w:p w14:paraId="089A4605" w14:textId="77777777" w:rsidR="00D812EA" w:rsidRPr="0000585A" w:rsidRDefault="00D812EA" w:rsidP="008144DC">
            <w:pPr>
              <w:widowControl w:val="0"/>
              <w:tabs>
                <w:tab w:val="left" w:pos="851"/>
              </w:tabs>
              <w:spacing w:after="80"/>
              <w:rPr>
                <w:b/>
                <w:bCs/>
                <w:sz w:val="26"/>
                <w:szCs w:val="26"/>
                <w:lang w:val="en-GB"/>
              </w:rPr>
            </w:pPr>
          </w:p>
        </w:tc>
        <w:tc>
          <w:tcPr>
            <w:tcW w:w="2310" w:type="pct"/>
            <w:tcBorders>
              <w:top w:val="single" w:sz="4" w:space="0" w:color="auto"/>
            </w:tcBorders>
          </w:tcPr>
          <w:p w14:paraId="217CDCF3" w14:textId="77777777" w:rsidR="00D812EA" w:rsidRPr="0000585A" w:rsidRDefault="00D812EA" w:rsidP="008144DC">
            <w:pPr>
              <w:widowControl w:val="0"/>
              <w:tabs>
                <w:tab w:val="left" w:pos="851"/>
              </w:tabs>
              <w:spacing w:after="80"/>
              <w:rPr>
                <w:b/>
                <w:bCs/>
                <w:sz w:val="26"/>
                <w:szCs w:val="26"/>
                <w:lang w:val="en-GB"/>
              </w:rPr>
            </w:pPr>
            <w:r w:rsidRPr="0000585A">
              <w:rPr>
                <w:sz w:val="26"/>
                <w:szCs w:val="26"/>
                <w:lang w:val="en-GB"/>
              </w:rPr>
              <w:t>Không đáp ứng yêu cầu nêu trên.</w:t>
            </w:r>
          </w:p>
        </w:tc>
        <w:tc>
          <w:tcPr>
            <w:tcW w:w="857" w:type="pct"/>
            <w:tcBorders>
              <w:top w:val="single" w:sz="4" w:space="0" w:color="auto"/>
            </w:tcBorders>
            <w:vAlign w:val="center"/>
          </w:tcPr>
          <w:p w14:paraId="4E35136B" w14:textId="77777777" w:rsidR="00D812EA" w:rsidRPr="0000585A" w:rsidRDefault="00D812EA" w:rsidP="008144DC">
            <w:pPr>
              <w:widowControl w:val="0"/>
              <w:tabs>
                <w:tab w:val="left" w:pos="851"/>
              </w:tabs>
              <w:spacing w:after="80"/>
              <w:jc w:val="center"/>
              <w:outlineLvl w:val="2"/>
              <w:rPr>
                <w:bCs/>
                <w:sz w:val="26"/>
                <w:szCs w:val="26"/>
                <w:lang w:val="en-GB"/>
              </w:rPr>
            </w:pPr>
            <w:r w:rsidRPr="0000585A">
              <w:rPr>
                <w:sz w:val="26"/>
                <w:szCs w:val="26"/>
                <w:lang w:val="en-GB"/>
              </w:rPr>
              <w:t>Không đạt</w:t>
            </w:r>
          </w:p>
        </w:tc>
      </w:tr>
      <w:tr w:rsidR="0000585A" w:rsidRPr="0000585A" w14:paraId="583A72DE" w14:textId="77777777" w:rsidTr="004E4EC0">
        <w:trPr>
          <w:jc w:val="center"/>
        </w:trPr>
        <w:tc>
          <w:tcPr>
            <w:tcW w:w="4143" w:type="pct"/>
            <w:gridSpan w:val="2"/>
          </w:tcPr>
          <w:p w14:paraId="03270E4F" w14:textId="77777777" w:rsidR="00D812EA" w:rsidRPr="0000585A" w:rsidRDefault="00D812EA" w:rsidP="00D812EA">
            <w:pPr>
              <w:widowControl w:val="0"/>
              <w:tabs>
                <w:tab w:val="left" w:pos="851"/>
              </w:tabs>
              <w:spacing w:after="80"/>
              <w:jc w:val="center"/>
              <w:rPr>
                <w:b/>
                <w:bCs/>
                <w:sz w:val="26"/>
                <w:szCs w:val="26"/>
                <w:vertAlign w:val="superscript"/>
                <w:lang w:val="en-GB"/>
              </w:rPr>
            </w:pPr>
            <w:r w:rsidRPr="0000585A">
              <w:rPr>
                <w:b/>
                <w:bCs/>
                <w:sz w:val="26"/>
                <w:szCs w:val="26"/>
                <w:lang w:val="en-GB"/>
              </w:rPr>
              <w:t>Kết luận</w:t>
            </w:r>
            <w:r w:rsidRPr="0000585A">
              <w:rPr>
                <w:b/>
                <w:bCs/>
                <w:sz w:val="26"/>
                <w:szCs w:val="26"/>
                <w:vertAlign w:val="superscript"/>
                <w:lang w:val="en-GB"/>
              </w:rPr>
              <w:t>(1)</w:t>
            </w:r>
          </w:p>
        </w:tc>
        <w:tc>
          <w:tcPr>
            <w:tcW w:w="857" w:type="pct"/>
          </w:tcPr>
          <w:p w14:paraId="0C5C9E88" w14:textId="77777777" w:rsidR="00D812EA" w:rsidRPr="0000585A" w:rsidRDefault="00D812EA" w:rsidP="008144DC">
            <w:pPr>
              <w:widowControl w:val="0"/>
              <w:tabs>
                <w:tab w:val="left" w:pos="851"/>
              </w:tabs>
              <w:spacing w:after="80"/>
              <w:rPr>
                <w:b/>
                <w:bCs/>
                <w:sz w:val="26"/>
                <w:szCs w:val="26"/>
                <w:lang w:val="en-GB"/>
              </w:rPr>
            </w:pPr>
            <w:r w:rsidRPr="0000585A">
              <w:rPr>
                <w:b/>
                <w:bCs/>
                <w:sz w:val="26"/>
                <w:szCs w:val="26"/>
                <w:lang w:val="en-GB"/>
              </w:rPr>
              <w:t>------------</w:t>
            </w:r>
          </w:p>
        </w:tc>
      </w:tr>
    </w:tbl>
    <w:p w14:paraId="1A279FDE" w14:textId="3AF00443" w:rsidR="00847464" w:rsidRPr="0000585A" w:rsidRDefault="00847464" w:rsidP="001468BD">
      <w:pPr>
        <w:widowControl w:val="0"/>
        <w:spacing w:after="80"/>
        <w:ind w:firstLine="709"/>
        <w:rPr>
          <w:rFonts w:asciiTheme="majorHAnsi" w:hAnsiTheme="majorHAnsi" w:cstheme="majorHAnsi"/>
          <w:b/>
          <w:sz w:val="26"/>
          <w:szCs w:val="26"/>
          <w:lang w:val="nl-NL"/>
        </w:rPr>
      </w:pPr>
      <w:r w:rsidRPr="0000585A">
        <w:rPr>
          <w:rFonts w:asciiTheme="majorHAnsi" w:hAnsiTheme="majorHAnsi" w:cstheme="majorHAnsi"/>
          <w:b/>
          <w:sz w:val="26"/>
          <w:szCs w:val="26"/>
          <w:lang w:val="nl-NL"/>
        </w:rPr>
        <w:t xml:space="preserve">Mục 5. Phương án kỹ thuật thay thế trong </w:t>
      </w:r>
      <w:r w:rsidR="00706E25" w:rsidRPr="0000585A">
        <w:rPr>
          <w:rFonts w:asciiTheme="majorHAnsi" w:hAnsiTheme="majorHAnsi" w:cstheme="majorHAnsi"/>
          <w:b/>
          <w:sz w:val="26"/>
          <w:szCs w:val="26"/>
          <w:lang w:val="nl-NL"/>
        </w:rPr>
        <w:t>E-</w:t>
      </w:r>
      <w:r w:rsidRPr="0000585A">
        <w:rPr>
          <w:rFonts w:asciiTheme="majorHAnsi" w:hAnsiTheme="majorHAnsi" w:cstheme="majorHAnsi"/>
          <w:b/>
          <w:sz w:val="26"/>
          <w:szCs w:val="26"/>
          <w:lang w:val="nl-NL"/>
        </w:rPr>
        <w:t>HSDT (nếu có)</w:t>
      </w:r>
      <w:r w:rsidR="00D812EA" w:rsidRPr="0000585A">
        <w:rPr>
          <w:rFonts w:asciiTheme="majorHAnsi" w:hAnsiTheme="majorHAnsi" w:cstheme="majorHAnsi"/>
          <w:b/>
          <w:sz w:val="26"/>
          <w:szCs w:val="26"/>
          <w:lang w:val="nl-NL"/>
        </w:rPr>
        <w:t xml:space="preserve">: </w:t>
      </w:r>
      <w:r w:rsidR="00D812EA" w:rsidRPr="0000585A">
        <w:rPr>
          <w:rFonts w:asciiTheme="majorHAnsi" w:hAnsiTheme="majorHAnsi" w:cstheme="majorHAnsi"/>
          <w:bCs/>
          <w:sz w:val="26"/>
          <w:szCs w:val="26"/>
          <w:lang w:val="nl-NL"/>
        </w:rPr>
        <w:t>Không áp dụng</w:t>
      </w:r>
    </w:p>
    <w:p w14:paraId="5AC8F887" w14:textId="7F1BC9CF" w:rsidR="00847464" w:rsidRPr="0000585A" w:rsidRDefault="00847464" w:rsidP="009609F6">
      <w:pPr>
        <w:widowControl w:val="0"/>
        <w:spacing w:after="80"/>
        <w:ind w:firstLine="709"/>
        <w:rPr>
          <w:rFonts w:asciiTheme="majorHAnsi" w:eastAsia="Calibri" w:hAnsiTheme="majorHAnsi" w:cstheme="majorHAnsi"/>
          <w:sz w:val="26"/>
          <w:szCs w:val="26"/>
          <w:lang w:val="nl-NL"/>
        </w:rPr>
      </w:pPr>
      <w:r w:rsidRPr="0000585A">
        <w:rPr>
          <w:rFonts w:asciiTheme="majorHAnsi" w:hAnsiTheme="majorHAnsi" w:cstheme="majorHAnsi"/>
          <w:b/>
          <w:sz w:val="26"/>
          <w:szCs w:val="26"/>
          <w:lang w:val="nl-NL"/>
        </w:rPr>
        <w:t>Mục 6. Trường hợp gói thầu chia thành nhiều phần độc lập (nếu có)</w:t>
      </w:r>
      <w:r w:rsidR="00D812EA" w:rsidRPr="0000585A">
        <w:rPr>
          <w:rFonts w:asciiTheme="majorHAnsi" w:hAnsiTheme="majorHAnsi" w:cstheme="majorHAnsi"/>
          <w:b/>
          <w:sz w:val="26"/>
          <w:szCs w:val="26"/>
          <w:lang w:val="nl-NL"/>
        </w:rPr>
        <w:t xml:space="preserve">: </w:t>
      </w:r>
      <w:r w:rsidR="00D812EA" w:rsidRPr="0000585A">
        <w:rPr>
          <w:rFonts w:asciiTheme="majorHAnsi" w:hAnsiTheme="majorHAnsi" w:cstheme="majorHAnsi"/>
          <w:bCs/>
          <w:sz w:val="26"/>
          <w:szCs w:val="26"/>
          <w:lang w:val="nl-NL"/>
        </w:rPr>
        <w:t>Không áp dụng</w:t>
      </w:r>
    </w:p>
    <w:p w14:paraId="60B9DF02" w14:textId="265A47BE" w:rsidR="00A33153" w:rsidRPr="0000585A" w:rsidRDefault="00A33153" w:rsidP="00FA5D57">
      <w:pPr>
        <w:widowControl w:val="0"/>
        <w:spacing w:after="80"/>
        <w:jc w:val="left"/>
        <w:rPr>
          <w:rFonts w:asciiTheme="majorHAnsi" w:hAnsiTheme="majorHAnsi" w:cstheme="majorHAnsi"/>
          <w:vanish/>
          <w:sz w:val="26"/>
          <w:szCs w:val="26"/>
          <w:lang w:val="vi-VN"/>
        </w:rPr>
      </w:pPr>
      <w:bookmarkStart w:id="0" w:name="RANGE!A1:I8"/>
      <w:bookmarkEnd w:id="0"/>
    </w:p>
    <w:sectPr w:rsidR="00A33153" w:rsidRPr="0000585A" w:rsidSect="001468BD">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B574" w14:textId="77777777" w:rsidR="00B90762" w:rsidRDefault="00B90762" w:rsidP="0005772F">
      <w:r>
        <w:separator/>
      </w:r>
    </w:p>
  </w:endnote>
  <w:endnote w:type="continuationSeparator" w:id="0">
    <w:p w14:paraId="7CE74EC5" w14:textId="77777777" w:rsidR="00B90762" w:rsidRDefault="00B9076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05024"/>
      <w:docPartObj>
        <w:docPartGallery w:val="Page Numbers (Bottom of Page)"/>
        <w:docPartUnique/>
      </w:docPartObj>
    </w:sdtPr>
    <w:sdtEndPr>
      <w:rPr>
        <w:noProof/>
        <w:sz w:val="24"/>
        <w:szCs w:val="24"/>
      </w:rPr>
    </w:sdtEndPr>
    <w:sdtContent>
      <w:p w14:paraId="27F04D5E" w14:textId="041E16D0" w:rsidR="008144DC" w:rsidRPr="009609F6" w:rsidRDefault="008144DC">
        <w:pPr>
          <w:pStyle w:val="Footer"/>
          <w:jc w:val="center"/>
          <w:rPr>
            <w:sz w:val="24"/>
            <w:szCs w:val="24"/>
          </w:rPr>
        </w:pPr>
        <w:r w:rsidRPr="009609F6">
          <w:rPr>
            <w:sz w:val="24"/>
            <w:szCs w:val="24"/>
          </w:rPr>
          <w:fldChar w:fldCharType="begin"/>
        </w:r>
        <w:r w:rsidRPr="009609F6">
          <w:rPr>
            <w:sz w:val="24"/>
            <w:szCs w:val="24"/>
          </w:rPr>
          <w:instrText xml:space="preserve"> PAGE   \* MERGEFORMAT </w:instrText>
        </w:r>
        <w:r w:rsidRPr="009609F6">
          <w:rPr>
            <w:sz w:val="24"/>
            <w:szCs w:val="24"/>
          </w:rPr>
          <w:fldChar w:fldCharType="separate"/>
        </w:r>
        <w:r w:rsidR="004E4EC0">
          <w:rPr>
            <w:noProof/>
            <w:sz w:val="24"/>
            <w:szCs w:val="24"/>
          </w:rPr>
          <w:t>157</w:t>
        </w:r>
        <w:r w:rsidRPr="009609F6">
          <w:rPr>
            <w:noProof/>
            <w:sz w:val="24"/>
            <w:szCs w:val="24"/>
          </w:rPr>
          <w:fldChar w:fldCharType="end"/>
        </w:r>
      </w:p>
    </w:sdtContent>
  </w:sdt>
  <w:p w14:paraId="254AF921" w14:textId="77777777" w:rsidR="008144DC" w:rsidRDefault="0081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EDB2" w14:textId="77777777" w:rsidR="00B90762" w:rsidRDefault="00B90762" w:rsidP="0005772F">
      <w:r>
        <w:separator/>
      </w:r>
    </w:p>
  </w:footnote>
  <w:footnote w:type="continuationSeparator" w:id="0">
    <w:p w14:paraId="66629DF3" w14:textId="77777777" w:rsidR="00B90762" w:rsidRDefault="00B9076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72149"/>
    <w:multiLevelType w:val="hybridMultilevel"/>
    <w:tmpl w:val="465A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98F48A7"/>
    <w:multiLevelType w:val="hybridMultilevel"/>
    <w:tmpl w:val="BF5EECFE"/>
    <w:lvl w:ilvl="0" w:tplc="AB2AF7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300798">
    <w:abstractNumId w:val="4"/>
  </w:num>
  <w:num w:numId="2" w16cid:durableId="1494835309">
    <w:abstractNumId w:val="0"/>
  </w:num>
  <w:num w:numId="3" w16cid:durableId="342319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064924">
    <w:abstractNumId w:val="1"/>
  </w:num>
  <w:num w:numId="5" w16cid:durableId="1252737395">
    <w:abstractNumId w:val="5"/>
  </w:num>
  <w:num w:numId="6" w16cid:durableId="15289796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5A"/>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8BD"/>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549"/>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D0A"/>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EC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4DC"/>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0B7"/>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9F6"/>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6A05"/>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334"/>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327"/>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07F4"/>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762"/>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A"/>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78"/>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12EA"/>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54"/>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78C3"/>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5FD"/>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57"/>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9"/>
    <w:qFormat/>
    <w:rsid w:val="00ED78C3"/>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ED78C3"/>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E4EC0"/>
    <w:pPr>
      <w:widowControl w:val="0"/>
      <w:tabs>
        <w:tab w:val="right" w:leader="dot" w:pos="9062"/>
      </w:tabs>
      <w:spacing w:before="12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14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DE63-3889-4FB2-8D5E-03C0217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p:lastModifiedBy>
  <cp:revision>54</cp:revision>
  <cp:lastPrinted>2025-08-04T12:40:00Z</cp:lastPrinted>
  <dcterms:created xsi:type="dcterms:W3CDTF">2025-07-15T08:35:00Z</dcterms:created>
  <dcterms:modified xsi:type="dcterms:W3CDTF">2026-02-27T08:37:00Z</dcterms:modified>
</cp:coreProperties>
</file>