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6460AB89"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B6201D">
        <w:rPr>
          <w:color w:val="FF0000"/>
          <w:sz w:val="28"/>
          <w:szCs w:val="28"/>
          <w:lang w:val="nl-NL"/>
        </w:rPr>
        <w:t>Nâng cao độ tin cậy cung cấp điện cho lưới điện 22kV, 35kV sau các TBA 110kV Thọ Xuân, Cẩm Thủy, Thiệu Yên, Ngọc Lặc, Thiệu Hóa, Đông Sơn, Vĩnh Lộc, Thạch Thành, Hà Trung, Hậu Lộc theo phương án đa chia - đa nối (MDMC) năm 2026</w:t>
      </w:r>
      <w:r w:rsidR="0046589A" w:rsidRPr="00D81C4A">
        <w:rPr>
          <w:color w:val="FF0000"/>
          <w:sz w:val="28"/>
          <w:szCs w:val="28"/>
          <w:lang w:val="nl-NL"/>
        </w:rPr>
        <w:t>.</w:t>
      </w:r>
    </w:p>
    <w:p w14:paraId="1706E570" w14:textId="1B4921B2"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B6201D" w:rsidRPr="00B6201D">
        <w:rPr>
          <w:color w:val="FF0000"/>
          <w:sz w:val="28"/>
          <w:szCs w:val="28"/>
        </w:rPr>
        <w:t>Trên địa bàn các Xã Thường Xuân, xã Kiên Thọ, xã Biện Thượng, xã Thiệu Trung, xã Thiệu Tiến, Xã Thiệu Hoá, xã Thạch Bình- Tỉnh Thanh Hoá.</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230FA515"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CB33E0">
        <w:rPr>
          <w:color w:val="FF0000"/>
          <w:sz w:val="28"/>
          <w:szCs w:val="28"/>
          <w:lang w:val="vi-VN"/>
        </w:rPr>
        <w:t>7</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312E0B8C"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B6201D">
              <w:rPr>
                <w:color w:val="FF0000"/>
                <w:sz w:val="28"/>
                <w:szCs w:val="28"/>
              </w:rPr>
              <w:t>Nâng cao độ tin cậy cung cấp điện cho lưới điện 22kV, 35kV sau các TBA 110kV Thọ Xuân, Cẩm Thủy, Thiệu Yên, Ngọc Lặc, Thiệu Hóa, Đông Sơn, Vĩnh Lộc, Thạch Thành, Hà Trung, Hậu Lộc theo phương án đa chia - đa nối (MDMC) năm 2026</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236743DE" w14:textId="77777777" w:rsidR="00B6201D" w:rsidRPr="00B6201D" w:rsidRDefault="00B6201D" w:rsidP="00B6201D">
            <w:pPr>
              <w:ind w:firstLine="139"/>
              <w:rPr>
                <w:color w:val="EE0000"/>
                <w:sz w:val="28"/>
                <w:szCs w:val="28"/>
                <w:lang w:val="vi-VN"/>
              </w:rPr>
            </w:pPr>
            <w:r w:rsidRPr="00B6201D">
              <w:rPr>
                <w:color w:val="EE0000"/>
                <w:sz w:val="28"/>
                <w:szCs w:val="28"/>
                <w:lang w:val="vi-VN"/>
              </w:rPr>
              <w:t xml:space="preserve">Triển khai MDMC tại 25 lộ trung áp 22kV, 35kV sau các TBA 110kV bao gồm các lộ 475E9.38, 473E9.38, 371E9.38, 471E9.38, 373E9.38, 372E9.21, 371E9.21, 477E9.49, 473E.26, 376E9.5, 471E9.18, 473E9.51, 374E9.5, 375E9.5, 477E9.38, 371E9.26, 471E9.51, 373E9.51, 477E9.51, 379E9.4, 371E9.51, 371E9.48, 371E9.58, 473E.58, 471E9.58 với quy mô chính: </w:t>
            </w:r>
          </w:p>
          <w:p w14:paraId="4BA3538B" w14:textId="77777777" w:rsidR="00B6201D" w:rsidRPr="00B6201D" w:rsidRDefault="00B6201D" w:rsidP="00B6201D">
            <w:pPr>
              <w:ind w:firstLine="139"/>
              <w:rPr>
                <w:color w:val="EE0000"/>
                <w:sz w:val="28"/>
                <w:szCs w:val="28"/>
                <w:lang w:val="vi-VN"/>
              </w:rPr>
            </w:pPr>
            <w:r w:rsidRPr="00B6201D">
              <w:rPr>
                <w:color w:val="EE0000"/>
                <w:sz w:val="28"/>
                <w:szCs w:val="28"/>
                <w:lang w:val="vi-VN"/>
              </w:rPr>
              <w:t>- Xây dựng mới 02 đoạn nối tổng chiều dài 2,437km đường dây 35kV dây AC-150.</w:t>
            </w:r>
          </w:p>
          <w:p w14:paraId="53C8E8AA" w14:textId="77777777" w:rsidR="00B6201D" w:rsidRPr="00B6201D" w:rsidRDefault="00B6201D" w:rsidP="00B6201D">
            <w:pPr>
              <w:ind w:firstLine="139"/>
              <w:rPr>
                <w:color w:val="EE0000"/>
                <w:sz w:val="28"/>
                <w:szCs w:val="28"/>
                <w:lang w:val="vi-VN"/>
              </w:rPr>
            </w:pPr>
            <w:r w:rsidRPr="00B6201D">
              <w:rPr>
                <w:color w:val="EE0000"/>
                <w:sz w:val="28"/>
                <w:szCs w:val="28"/>
                <w:lang w:val="vi-VN"/>
              </w:rPr>
              <w:t xml:space="preserve">- Xây dựng mới 03 đoạn nối tổng chiều </w:t>
            </w:r>
            <w:r w:rsidRPr="00B6201D">
              <w:rPr>
                <w:color w:val="EE0000"/>
                <w:sz w:val="28"/>
                <w:szCs w:val="28"/>
                <w:lang w:val="vi-VN"/>
              </w:rPr>
              <w:lastRenderedPageBreak/>
              <w:t>dài 3,779km trong đó:</w:t>
            </w:r>
          </w:p>
          <w:p w14:paraId="5D92B48C" w14:textId="77777777" w:rsidR="00B6201D" w:rsidRPr="00B6201D" w:rsidRDefault="00B6201D" w:rsidP="00B6201D">
            <w:pPr>
              <w:ind w:firstLine="139"/>
              <w:rPr>
                <w:color w:val="EE0000"/>
                <w:sz w:val="28"/>
                <w:szCs w:val="28"/>
                <w:lang w:val="vi-VN"/>
              </w:rPr>
            </w:pPr>
            <w:r w:rsidRPr="00B6201D">
              <w:rPr>
                <w:color w:val="EE0000"/>
                <w:sz w:val="28"/>
                <w:szCs w:val="28"/>
                <w:lang w:val="vi-VN"/>
              </w:rPr>
              <w:t xml:space="preserve">+ 2,125km sử dụng cáp ngầm Al/XLPE/PVC/DSTA/PVCW-12,7/22(24)kV-3x400sqmm. </w:t>
            </w:r>
          </w:p>
          <w:p w14:paraId="60254330" w14:textId="77777777" w:rsidR="00B6201D" w:rsidRPr="00B6201D" w:rsidRDefault="00B6201D" w:rsidP="00B6201D">
            <w:pPr>
              <w:ind w:firstLine="139"/>
              <w:rPr>
                <w:color w:val="EE0000"/>
                <w:sz w:val="28"/>
                <w:szCs w:val="28"/>
                <w:lang w:val="vi-VN"/>
              </w:rPr>
            </w:pPr>
            <w:r w:rsidRPr="00B6201D">
              <w:rPr>
                <w:color w:val="EE0000"/>
                <w:sz w:val="28"/>
                <w:szCs w:val="28"/>
                <w:lang w:val="vi-VN"/>
              </w:rPr>
              <w:t>+ 1,654km ĐDK 22kVdây AC-150</w:t>
            </w:r>
          </w:p>
          <w:p w14:paraId="108F6A99" w14:textId="77777777" w:rsidR="00B6201D" w:rsidRPr="00B6201D" w:rsidRDefault="00B6201D" w:rsidP="00B6201D">
            <w:pPr>
              <w:ind w:firstLine="139"/>
              <w:rPr>
                <w:color w:val="EE0000"/>
                <w:sz w:val="28"/>
                <w:szCs w:val="28"/>
                <w:lang w:val="vi-VN"/>
              </w:rPr>
            </w:pPr>
            <w:r w:rsidRPr="00B6201D">
              <w:rPr>
                <w:color w:val="EE0000"/>
                <w:sz w:val="28"/>
                <w:szCs w:val="28"/>
                <w:lang w:val="vi-VN"/>
              </w:rPr>
              <w:t>- Lắp mới các thiết bị đóng cắt, trong đó:</w:t>
            </w:r>
          </w:p>
          <w:p w14:paraId="68F9211C" w14:textId="77777777" w:rsidR="00B6201D" w:rsidRPr="00B6201D" w:rsidRDefault="00B6201D" w:rsidP="00B6201D">
            <w:pPr>
              <w:ind w:firstLine="139"/>
              <w:rPr>
                <w:color w:val="EE0000"/>
                <w:sz w:val="28"/>
                <w:szCs w:val="28"/>
                <w:lang w:val="vi-VN"/>
              </w:rPr>
            </w:pPr>
            <w:r w:rsidRPr="00B6201D">
              <w:rPr>
                <w:color w:val="EE0000"/>
                <w:sz w:val="28"/>
                <w:szCs w:val="28"/>
                <w:lang w:val="vi-VN"/>
              </w:rPr>
              <w:t xml:space="preserve">+ Thiết bị máy cắt Recloser 24kV: 15 bộ </w:t>
            </w:r>
          </w:p>
          <w:p w14:paraId="38780B7C" w14:textId="77777777" w:rsidR="00B6201D" w:rsidRPr="00B6201D" w:rsidRDefault="00B6201D" w:rsidP="00B6201D">
            <w:pPr>
              <w:ind w:firstLine="139"/>
              <w:rPr>
                <w:color w:val="EE0000"/>
                <w:sz w:val="28"/>
                <w:szCs w:val="28"/>
                <w:lang w:val="vi-VN"/>
              </w:rPr>
            </w:pPr>
            <w:r w:rsidRPr="00B6201D">
              <w:rPr>
                <w:color w:val="EE0000"/>
                <w:sz w:val="28"/>
                <w:szCs w:val="28"/>
                <w:lang w:val="vi-VN"/>
              </w:rPr>
              <w:t>+ Thiết bị máy cắt Recloser 35kV: 08 bộ</w:t>
            </w:r>
          </w:p>
          <w:p w14:paraId="705D657E" w14:textId="77777777" w:rsidR="00B6201D" w:rsidRPr="00B6201D" w:rsidRDefault="00B6201D" w:rsidP="00B6201D">
            <w:pPr>
              <w:ind w:firstLine="139"/>
              <w:rPr>
                <w:color w:val="EE0000"/>
                <w:sz w:val="28"/>
                <w:szCs w:val="28"/>
                <w:lang w:val="vi-VN"/>
              </w:rPr>
            </w:pPr>
            <w:r w:rsidRPr="00B6201D">
              <w:rPr>
                <w:color w:val="EE0000"/>
                <w:sz w:val="28"/>
                <w:szCs w:val="28"/>
                <w:lang w:val="vi-VN"/>
              </w:rPr>
              <w:t>+ Thiết bị LBS 35kV: 02 bộ</w:t>
            </w:r>
          </w:p>
          <w:p w14:paraId="4A0B7D9F" w14:textId="77777777" w:rsidR="00B6201D" w:rsidRPr="00B6201D" w:rsidRDefault="00B6201D" w:rsidP="00B6201D">
            <w:pPr>
              <w:ind w:firstLine="139"/>
              <w:rPr>
                <w:color w:val="EE0000"/>
                <w:sz w:val="28"/>
                <w:szCs w:val="28"/>
                <w:lang w:val="vi-VN"/>
              </w:rPr>
            </w:pPr>
            <w:r w:rsidRPr="00B6201D">
              <w:rPr>
                <w:color w:val="EE0000"/>
                <w:sz w:val="28"/>
                <w:szCs w:val="28"/>
                <w:lang w:val="vi-VN"/>
              </w:rPr>
              <w:t>- 01 bộ đo đếm 35kV</w:t>
            </w:r>
          </w:p>
          <w:p w14:paraId="35DF1780" w14:textId="77777777" w:rsidR="00B6201D" w:rsidRPr="00B6201D" w:rsidRDefault="00B6201D" w:rsidP="00B6201D">
            <w:pPr>
              <w:ind w:firstLine="139"/>
              <w:rPr>
                <w:color w:val="EE0000"/>
                <w:sz w:val="28"/>
                <w:szCs w:val="28"/>
                <w:lang w:val="vi-VN"/>
              </w:rPr>
            </w:pPr>
            <w:r w:rsidRPr="00B6201D">
              <w:rPr>
                <w:color w:val="EE0000"/>
                <w:sz w:val="28"/>
                <w:szCs w:val="28"/>
                <w:lang w:val="vi-VN"/>
              </w:rPr>
              <w:t>- 01 bộ đo đếm 22kV</w:t>
            </w:r>
          </w:p>
          <w:p w14:paraId="24FCC010" w14:textId="4A956211" w:rsidR="00EB1620" w:rsidRPr="00B31FA2" w:rsidRDefault="00B6201D" w:rsidP="00B6201D">
            <w:pPr>
              <w:ind w:firstLine="139"/>
              <w:rPr>
                <w:sz w:val="28"/>
                <w:szCs w:val="28"/>
              </w:rPr>
            </w:pPr>
            <w:r w:rsidRPr="00B6201D">
              <w:rPr>
                <w:color w:val="EE0000"/>
                <w:sz w:val="28"/>
                <w:szCs w:val="28"/>
                <w:lang w:val="vi-VN"/>
              </w:rPr>
              <w:t>- Lắp mới 25 bộ Router VPN và xây dựng kênh truyền 4G/APN để kết nối các recloser/LBS lắp đặt mới về trung tâm điều khiển xa Thanh Hóa; lắp đặt mới 01 bộ thiết bị DMZ kể kết nối + quản lý các bộ Recloser/LBS tại TTĐKX và từ TTĐKX về trung tâm giám sát dữ liệu Tổng công ty theo quy định của EVNNPC</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lastRenderedPageBreak/>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Tự xây dựng biểu đồ bố trí lực lượng giám sát thi công theo đúng E-HSDT, đáp ứng tiến độ thi công công trình theo Hợp đồng xây dựng đã kí giữa 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xml:space="preserve">- Tiến độ thực hiện gói thầu kể từ khi hợp đồng có hiệu lực, biện pháp và </w:t>
      </w:r>
      <w:r w:rsidRPr="007C0E6B">
        <w:rPr>
          <w:sz w:val="28"/>
          <w:szCs w:val="28"/>
        </w:rPr>
        <w:lastRenderedPageBreak/>
        <w:t>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bàn bạc và đi tới thống nhất trước khi quyết định các </w:t>
      </w:r>
      <w:r w:rsidRPr="00C5429C">
        <w:rPr>
          <w:sz w:val="28"/>
          <w:szCs w:val="28"/>
          <w:lang w:val="it-IT"/>
        </w:rPr>
        <w:lastRenderedPageBreak/>
        <w:t>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621D3"/>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31FA2"/>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01D"/>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485D"/>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375</cp:revision>
  <cp:lastPrinted>2024-09-20T00:38:00Z</cp:lastPrinted>
  <dcterms:created xsi:type="dcterms:W3CDTF">2018-10-21T03:53:00Z</dcterms:created>
  <dcterms:modified xsi:type="dcterms:W3CDTF">2026-02-25T11:47:00Z</dcterms:modified>
</cp:coreProperties>
</file>