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90095" w14:textId="77777777" w:rsidR="00E509ED" w:rsidRDefault="00E509ED" w:rsidP="00E509ED">
      <w:pPr>
        <w:spacing w:before="120" w:after="120"/>
        <w:ind w:firstLine="709"/>
        <w:outlineLvl w:val="1"/>
        <w:rPr>
          <w:rFonts w:eastAsia="MS Mincho"/>
          <w:b/>
          <w:szCs w:val="24"/>
          <w:lang w:val="vi-VN" w:eastAsia="vi-VN"/>
        </w:rPr>
      </w:pPr>
      <w:r>
        <w:rPr>
          <w:b/>
          <w:bCs/>
          <w:sz w:val="28"/>
          <w:szCs w:val="28"/>
          <w:lang w:val="vi-VN"/>
        </w:rPr>
        <w:t xml:space="preserve">Mục </w:t>
      </w:r>
      <w:r>
        <w:rPr>
          <w:b/>
          <w:bCs/>
          <w:sz w:val="28"/>
          <w:szCs w:val="28"/>
          <w:lang w:val="nl-NL"/>
        </w:rPr>
        <w:t>3</w:t>
      </w:r>
      <w:r>
        <w:rPr>
          <w:b/>
          <w:bCs/>
          <w:sz w:val="28"/>
          <w:szCs w:val="28"/>
          <w:lang w:val="vi-VN"/>
        </w:rPr>
        <w:t>. Tiêu chuẩn đánh giá về kỹ thuật</w:t>
      </w:r>
      <w:r>
        <w:rPr>
          <w:rFonts w:eastAsia="MS Mincho"/>
          <w:b/>
          <w:szCs w:val="24"/>
          <w:lang w:val="vi-VN" w:eastAsia="vi-VN"/>
        </w:rPr>
        <w:t xml:space="preserve"> </w:t>
      </w:r>
    </w:p>
    <w:p w14:paraId="67082F04" w14:textId="77777777" w:rsidR="00E509ED" w:rsidRDefault="00E509ED" w:rsidP="00E509ED">
      <w:pPr>
        <w:spacing w:before="120" w:after="120"/>
        <w:ind w:firstLine="709"/>
        <w:outlineLvl w:val="2"/>
        <w:rPr>
          <w:sz w:val="28"/>
          <w:szCs w:val="28"/>
          <w:lang w:val="vi-VN"/>
        </w:rPr>
      </w:pPr>
      <w:r>
        <w:rPr>
          <w:b/>
          <w:iCs/>
          <w:sz w:val="28"/>
          <w:szCs w:val="28"/>
          <w:lang w:val="vi-VN"/>
        </w:rPr>
        <w:t>3.2. Đánh giá theo phương pháp đạt/không đạt</w:t>
      </w:r>
      <w:r>
        <w:rPr>
          <w:b/>
          <w:sz w:val="28"/>
          <w:szCs w:val="28"/>
          <w:lang w:val="vi-VN"/>
        </w:rPr>
        <w:t>:</w:t>
      </w:r>
    </w:p>
    <w:p w14:paraId="400092F5" w14:textId="77777777" w:rsidR="00E509ED" w:rsidRDefault="00E509ED" w:rsidP="00E509ED">
      <w:pPr>
        <w:spacing w:before="120" w:after="120"/>
        <w:ind w:firstLine="709"/>
        <w:rPr>
          <w:sz w:val="28"/>
          <w:szCs w:val="28"/>
          <w:lang w:val="vi-VN"/>
        </w:rPr>
      </w:pPr>
      <w:r>
        <w:rPr>
          <w:sz w:val="28"/>
          <w:szCs w:val="28"/>
          <w:lang w:val="vi-VN"/>
        </w:rPr>
        <w:t>E-HSDT được đánh giá là đáp ứng yêu cầu về kỹ thuật khi có tất cả các tiêu chí tổng quát đều được đánh giá là đạt.</w:t>
      </w:r>
    </w:p>
    <w:tbl>
      <w:tblPr>
        <w:tblStyle w:val="TableGrid2"/>
        <w:tblW w:w="9302" w:type="dxa"/>
        <w:tblLook w:val="04A0" w:firstRow="1" w:lastRow="0" w:firstColumn="1" w:lastColumn="0" w:noHBand="0" w:noVBand="1"/>
      </w:tblPr>
      <w:tblGrid>
        <w:gridCol w:w="750"/>
        <w:gridCol w:w="1745"/>
        <w:gridCol w:w="5302"/>
        <w:gridCol w:w="1505"/>
      </w:tblGrid>
      <w:tr w:rsidR="00E509ED" w14:paraId="7A833B47" w14:textId="77777777" w:rsidTr="003937E3">
        <w:trPr>
          <w:trHeight w:val="705"/>
        </w:trPr>
        <w:tc>
          <w:tcPr>
            <w:tcW w:w="750" w:type="dxa"/>
            <w:vAlign w:val="center"/>
          </w:tcPr>
          <w:p w14:paraId="7112870F" w14:textId="77777777" w:rsidR="00E509ED" w:rsidRDefault="00E509ED" w:rsidP="003937E3">
            <w:pPr>
              <w:jc w:val="center"/>
              <w:rPr>
                <w:b/>
                <w:bCs/>
                <w:sz w:val="27"/>
                <w:szCs w:val="27"/>
                <w:lang w:val="vi-VN"/>
              </w:rPr>
            </w:pPr>
            <w:bookmarkStart w:id="0" w:name="_Hlk200630153"/>
            <w:r>
              <w:rPr>
                <w:sz w:val="27"/>
                <w:szCs w:val="27"/>
                <w:lang w:val="vi-VN"/>
              </w:rPr>
              <w:br w:type="page"/>
            </w:r>
            <w:r>
              <w:rPr>
                <w:b/>
                <w:bCs/>
                <w:sz w:val="27"/>
                <w:szCs w:val="27"/>
              </w:rPr>
              <w:t>S</w:t>
            </w:r>
            <w:r>
              <w:rPr>
                <w:b/>
                <w:bCs/>
                <w:sz w:val="27"/>
                <w:szCs w:val="27"/>
                <w:lang w:val="vi-VN"/>
              </w:rPr>
              <w:t>tt</w:t>
            </w:r>
          </w:p>
        </w:tc>
        <w:tc>
          <w:tcPr>
            <w:tcW w:w="1745" w:type="dxa"/>
            <w:vAlign w:val="center"/>
          </w:tcPr>
          <w:p w14:paraId="6ED44448" w14:textId="77777777" w:rsidR="00E509ED" w:rsidRDefault="00E509ED" w:rsidP="003937E3">
            <w:pPr>
              <w:jc w:val="center"/>
              <w:rPr>
                <w:b/>
                <w:bCs/>
                <w:sz w:val="27"/>
                <w:szCs w:val="27"/>
              </w:rPr>
            </w:pPr>
            <w:r>
              <w:rPr>
                <w:b/>
                <w:bCs/>
                <w:sz w:val="27"/>
                <w:szCs w:val="27"/>
              </w:rPr>
              <w:t>Nội dung</w:t>
            </w:r>
          </w:p>
        </w:tc>
        <w:tc>
          <w:tcPr>
            <w:tcW w:w="5302" w:type="dxa"/>
            <w:vAlign w:val="center"/>
          </w:tcPr>
          <w:p w14:paraId="604C657B" w14:textId="77777777" w:rsidR="00E509ED" w:rsidRDefault="00E509ED" w:rsidP="003937E3">
            <w:pPr>
              <w:jc w:val="center"/>
              <w:rPr>
                <w:b/>
                <w:bCs/>
                <w:sz w:val="27"/>
                <w:szCs w:val="27"/>
              </w:rPr>
            </w:pPr>
            <w:r>
              <w:rPr>
                <w:b/>
                <w:bCs/>
                <w:sz w:val="27"/>
                <w:szCs w:val="27"/>
              </w:rPr>
              <w:t>Tiêu chí</w:t>
            </w:r>
          </w:p>
        </w:tc>
        <w:tc>
          <w:tcPr>
            <w:tcW w:w="1505" w:type="dxa"/>
            <w:vAlign w:val="center"/>
          </w:tcPr>
          <w:p w14:paraId="6DDE0C1A" w14:textId="77777777" w:rsidR="00E509ED" w:rsidRDefault="00E509ED" w:rsidP="003937E3">
            <w:pPr>
              <w:jc w:val="center"/>
              <w:rPr>
                <w:b/>
                <w:bCs/>
                <w:sz w:val="27"/>
                <w:szCs w:val="27"/>
              </w:rPr>
            </w:pPr>
            <w:r>
              <w:rPr>
                <w:b/>
                <w:bCs/>
                <w:sz w:val="27"/>
                <w:szCs w:val="27"/>
              </w:rPr>
              <w:t>Đánh giá</w:t>
            </w:r>
          </w:p>
        </w:tc>
      </w:tr>
      <w:tr w:rsidR="00E509ED" w14:paraId="78836BA6" w14:textId="77777777" w:rsidTr="003937E3">
        <w:trPr>
          <w:trHeight w:val="397"/>
        </w:trPr>
        <w:tc>
          <w:tcPr>
            <w:tcW w:w="750" w:type="dxa"/>
            <w:vMerge w:val="restart"/>
            <w:vAlign w:val="center"/>
          </w:tcPr>
          <w:p w14:paraId="1785FA1F" w14:textId="77777777" w:rsidR="00E509ED" w:rsidRDefault="00E509ED" w:rsidP="003937E3">
            <w:pPr>
              <w:ind w:left="207"/>
              <w:jc w:val="center"/>
              <w:rPr>
                <w:sz w:val="27"/>
                <w:szCs w:val="27"/>
                <w:lang w:val="vi-VN"/>
              </w:rPr>
            </w:pPr>
            <w:r>
              <w:rPr>
                <w:sz w:val="27"/>
                <w:szCs w:val="27"/>
                <w:lang w:val="vi-VN"/>
              </w:rPr>
              <w:t>1</w:t>
            </w:r>
          </w:p>
        </w:tc>
        <w:tc>
          <w:tcPr>
            <w:tcW w:w="1745" w:type="dxa"/>
            <w:vMerge w:val="restart"/>
            <w:vAlign w:val="center"/>
          </w:tcPr>
          <w:p w14:paraId="09D93D53" w14:textId="77777777" w:rsidR="00E509ED" w:rsidRDefault="00E509ED" w:rsidP="003937E3">
            <w:pPr>
              <w:spacing w:before="40" w:after="40" w:line="259" w:lineRule="auto"/>
              <w:rPr>
                <w:sz w:val="27"/>
                <w:szCs w:val="27"/>
              </w:rPr>
            </w:pPr>
            <w:r w:rsidRPr="00833FF5">
              <w:rPr>
                <w:sz w:val="26"/>
                <w:szCs w:val="26"/>
              </w:rPr>
              <w:t xml:space="preserve">Phạm vi </w:t>
            </w:r>
            <w:r>
              <w:rPr>
                <w:sz w:val="26"/>
                <w:szCs w:val="26"/>
              </w:rPr>
              <w:t xml:space="preserve">và tiến độ </w:t>
            </w:r>
            <w:r w:rsidRPr="00833FF5">
              <w:rPr>
                <w:sz w:val="26"/>
                <w:szCs w:val="26"/>
              </w:rPr>
              <w:t>cung cấp dịch vụ</w:t>
            </w:r>
          </w:p>
        </w:tc>
        <w:tc>
          <w:tcPr>
            <w:tcW w:w="5302" w:type="dxa"/>
            <w:vAlign w:val="center"/>
          </w:tcPr>
          <w:p w14:paraId="6E124642" w14:textId="77777777" w:rsidR="00E509ED" w:rsidRDefault="00E509ED" w:rsidP="003937E3">
            <w:pPr>
              <w:spacing w:before="40" w:after="40" w:line="259" w:lineRule="auto"/>
              <w:rPr>
                <w:sz w:val="27"/>
                <w:szCs w:val="27"/>
              </w:rPr>
            </w:pPr>
            <w:r w:rsidRPr="00833FF5">
              <w:rPr>
                <w:sz w:val="26"/>
                <w:szCs w:val="26"/>
              </w:rPr>
              <w:t>Cung cấp đầy đủ</w:t>
            </w:r>
            <w:r>
              <w:rPr>
                <w:sz w:val="26"/>
                <w:szCs w:val="26"/>
              </w:rPr>
              <w:t xml:space="preserve"> và đúng tiến độ</w:t>
            </w:r>
            <w:r w:rsidRPr="00833FF5">
              <w:rPr>
                <w:sz w:val="26"/>
                <w:szCs w:val="26"/>
              </w:rPr>
              <w:t xml:space="preserve"> hạng mục dịch vụ nêu tại </w:t>
            </w:r>
            <w:r w:rsidRPr="0040288A">
              <w:rPr>
                <w:i/>
                <w:iCs/>
                <w:sz w:val="26"/>
                <w:szCs w:val="26"/>
              </w:rPr>
              <w:t>Mẫu số 01A.</w:t>
            </w:r>
            <w:r>
              <w:rPr>
                <w:sz w:val="26"/>
                <w:szCs w:val="26"/>
              </w:rPr>
              <w:t xml:space="preserve"> </w:t>
            </w:r>
            <w:r w:rsidRPr="0040288A">
              <w:rPr>
                <w:i/>
                <w:iCs/>
                <w:sz w:val="26"/>
                <w:szCs w:val="26"/>
              </w:rPr>
              <w:t>Phạm v</w:t>
            </w:r>
            <w:r>
              <w:rPr>
                <w:i/>
                <w:iCs/>
                <w:sz w:val="26"/>
                <w:szCs w:val="26"/>
              </w:rPr>
              <w:t>i</w:t>
            </w:r>
            <w:r w:rsidRPr="0040288A">
              <w:rPr>
                <w:i/>
                <w:iCs/>
                <w:sz w:val="26"/>
                <w:szCs w:val="26"/>
              </w:rPr>
              <w:t xml:space="preserve"> cung cấp</w:t>
            </w:r>
            <w:r w:rsidRPr="00833FF5">
              <w:rPr>
                <w:sz w:val="26"/>
                <w:szCs w:val="26"/>
              </w:rPr>
              <w:t xml:space="preserve">, chương </w:t>
            </w:r>
            <w:r>
              <w:rPr>
                <w:sz w:val="26"/>
                <w:szCs w:val="26"/>
              </w:rPr>
              <w:t>I</w:t>
            </w:r>
            <w:r w:rsidRPr="00833FF5">
              <w:rPr>
                <w:sz w:val="26"/>
                <w:szCs w:val="26"/>
              </w:rPr>
              <w:t xml:space="preserve">V (webform trên Hệ thống) </w:t>
            </w:r>
            <w:r w:rsidRPr="00833FF5">
              <w:rPr>
                <w:sz w:val="26"/>
                <w:szCs w:val="26"/>
                <w:lang w:val="vi-VN"/>
              </w:rPr>
              <w:t>theo yêu cầu của E-HSMT</w:t>
            </w:r>
            <w:r>
              <w:rPr>
                <w:sz w:val="26"/>
                <w:szCs w:val="26"/>
              </w:rPr>
              <w:t>.</w:t>
            </w:r>
          </w:p>
        </w:tc>
        <w:tc>
          <w:tcPr>
            <w:tcW w:w="1505" w:type="dxa"/>
            <w:vAlign w:val="center"/>
          </w:tcPr>
          <w:p w14:paraId="4E1E3927" w14:textId="77777777" w:rsidR="00E509ED" w:rsidRDefault="00E509ED" w:rsidP="003937E3">
            <w:pPr>
              <w:jc w:val="center"/>
              <w:rPr>
                <w:sz w:val="27"/>
                <w:szCs w:val="27"/>
              </w:rPr>
            </w:pPr>
            <w:r>
              <w:rPr>
                <w:iCs/>
                <w:sz w:val="27"/>
                <w:szCs w:val="27"/>
                <w:lang w:val="vi-VN"/>
              </w:rPr>
              <w:t>Đạt</w:t>
            </w:r>
          </w:p>
        </w:tc>
      </w:tr>
      <w:tr w:rsidR="00E509ED" w14:paraId="7CC7FE0D" w14:textId="77777777" w:rsidTr="003937E3">
        <w:trPr>
          <w:trHeight w:val="397"/>
        </w:trPr>
        <w:tc>
          <w:tcPr>
            <w:tcW w:w="750" w:type="dxa"/>
            <w:vMerge/>
            <w:vAlign w:val="center"/>
          </w:tcPr>
          <w:p w14:paraId="64C5C161" w14:textId="77777777" w:rsidR="00E509ED" w:rsidRDefault="00E509ED" w:rsidP="00E509ED">
            <w:pPr>
              <w:numPr>
                <w:ilvl w:val="0"/>
                <w:numId w:val="1"/>
              </w:numPr>
              <w:ind w:left="567"/>
              <w:jc w:val="center"/>
              <w:rPr>
                <w:sz w:val="27"/>
                <w:szCs w:val="27"/>
              </w:rPr>
            </w:pPr>
          </w:p>
        </w:tc>
        <w:tc>
          <w:tcPr>
            <w:tcW w:w="1745" w:type="dxa"/>
            <w:vMerge/>
            <w:vAlign w:val="center"/>
          </w:tcPr>
          <w:p w14:paraId="11988CAB" w14:textId="77777777" w:rsidR="00E509ED" w:rsidRDefault="00E509ED" w:rsidP="003937E3">
            <w:pPr>
              <w:spacing w:before="40" w:after="40" w:line="259" w:lineRule="auto"/>
              <w:rPr>
                <w:sz w:val="27"/>
                <w:szCs w:val="27"/>
              </w:rPr>
            </w:pPr>
          </w:p>
        </w:tc>
        <w:tc>
          <w:tcPr>
            <w:tcW w:w="5302" w:type="dxa"/>
            <w:vAlign w:val="center"/>
          </w:tcPr>
          <w:p w14:paraId="24593B36" w14:textId="77777777" w:rsidR="00E509ED" w:rsidRDefault="00E509ED" w:rsidP="003937E3">
            <w:pPr>
              <w:spacing w:before="40" w:after="40" w:line="259" w:lineRule="auto"/>
              <w:rPr>
                <w:sz w:val="27"/>
                <w:szCs w:val="27"/>
              </w:rPr>
            </w:pPr>
            <w:r w:rsidRPr="00833FF5">
              <w:rPr>
                <w:sz w:val="26"/>
                <w:szCs w:val="26"/>
              </w:rPr>
              <w:t>Không cung cấp hoặc cung cấp không đầy đủ</w:t>
            </w:r>
            <w:r>
              <w:rPr>
                <w:sz w:val="26"/>
                <w:szCs w:val="26"/>
              </w:rPr>
              <w:t xml:space="preserve"> và không đúng tiến độ các</w:t>
            </w:r>
            <w:r w:rsidRPr="00833FF5">
              <w:rPr>
                <w:sz w:val="26"/>
                <w:szCs w:val="26"/>
              </w:rPr>
              <w:t xml:space="preserve"> hạng mục dịch vụ nêu tại </w:t>
            </w:r>
            <w:r w:rsidRPr="0040288A">
              <w:rPr>
                <w:i/>
                <w:iCs/>
                <w:sz w:val="26"/>
                <w:szCs w:val="26"/>
              </w:rPr>
              <w:t>Mẫu số 01A.</w:t>
            </w:r>
            <w:r>
              <w:rPr>
                <w:sz w:val="26"/>
                <w:szCs w:val="26"/>
              </w:rPr>
              <w:t xml:space="preserve"> </w:t>
            </w:r>
            <w:r w:rsidRPr="0040288A">
              <w:rPr>
                <w:i/>
                <w:iCs/>
                <w:sz w:val="26"/>
                <w:szCs w:val="26"/>
              </w:rPr>
              <w:t>Phạm v</w:t>
            </w:r>
            <w:r>
              <w:rPr>
                <w:i/>
                <w:iCs/>
                <w:sz w:val="26"/>
                <w:szCs w:val="26"/>
              </w:rPr>
              <w:t>i</w:t>
            </w:r>
            <w:r w:rsidRPr="0040288A">
              <w:rPr>
                <w:i/>
                <w:iCs/>
                <w:sz w:val="26"/>
                <w:szCs w:val="26"/>
              </w:rPr>
              <w:t xml:space="preserve"> cung cấp</w:t>
            </w:r>
            <w:r w:rsidRPr="00833FF5">
              <w:rPr>
                <w:sz w:val="26"/>
                <w:szCs w:val="26"/>
              </w:rPr>
              <w:t xml:space="preserve">, chương </w:t>
            </w:r>
            <w:r>
              <w:rPr>
                <w:sz w:val="26"/>
                <w:szCs w:val="26"/>
              </w:rPr>
              <w:t>I</w:t>
            </w:r>
            <w:r w:rsidRPr="00833FF5">
              <w:rPr>
                <w:sz w:val="26"/>
                <w:szCs w:val="26"/>
              </w:rPr>
              <w:t xml:space="preserve">V (webform trên Hệ thống) </w:t>
            </w:r>
            <w:r w:rsidRPr="00833FF5">
              <w:rPr>
                <w:sz w:val="26"/>
                <w:szCs w:val="26"/>
                <w:lang w:val="vi-VN"/>
              </w:rPr>
              <w:t>theo yêu cầu của E-HSMT</w:t>
            </w:r>
            <w:r>
              <w:rPr>
                <w:sz w:val="26"/>
                <w:szCs w:val="26"/>
              </w:rPr>
              <w:t>.</w:t>
            </w:r>
          </w:p>
        </w:tc>
        <w:tc>
          <w:tcPr>
            <w:tcW w:w="1505" w:type="dxa"/>
            <w:vAlign w:val="center"/>
          </w:tcPr>
          <w:p w14:paraId="0E415E36" w14:textId="77777777" w:rsidR="00E509ED" w:rsidRDefault="00E509ED" w:rsidP="003937E3">
            <w:pPr>
              <w:jc w:val="center"/>
              <w:rPr>
                <w:sz w:val="27"/>
                <w:szCs w:val="27"/>
              </w:rPr>
            </w:pPr>
            <w:r>
              <w:rPr>
                <w:iCs/>
                <w:sz w:val="27"/>
                <w:szCs w:val="27"/>
                <w:lang w:val="vi-VN"/>
              </w:rPr>
              <w:t>Không đạt</w:t>
            </w:r>
          </w:p>
        </w:tc>
      </w:tr>
      <w:tr w:rsidR="00E509ED" w14:paraId="1E3B4F3E" w14:textId="77777777" w:rsidTr="003937E3">
        <w:trPr>
          <w:trHeight w:val="397"/>
        </w:trPr>
        <w:tc>
          <w:tcPr>
            <w:tcW w:w="750" w:type="dxa"/>
            <w:vMerge w:val="restart"/>
            <w:vAlign w:val="center"/>
          </w:tcPr>
          <w:p w14:paraId="1F6A4105" w14:textId="77777777" w:rsidR="00E509ED" w:rsidRDefault="00E509ED" w:rsidP="003937E3">
            <w:pPr>
              <w:ind w:left="207"/>
              <w:rPr>
                <w:sz w:val="27"/>
                <w:szCs w:val="27"/>
                <w:lang w:val="vi-VN"/>
              </w:rPr>
            </w:pPr>
            <w:r>
              <w:rPr>
                <w:sz w:val="27"/>
                <w:szCs w:val="27"/>
                <w:lang w:val="vi-VN"/>
              </w:rPr>
              <w:t>2</w:t>
            </w:r>
          </w:p>
        </w:tc>
        <w:tc>
          <w:tcPr>
            <w:tcW w:w="1745" w:type="dxa"/>
            <w:vMerge w:val="restart"/>
            <w:vAlign w:val="center"/>
          </w:tcPr>
          <w:p w14:paraId="4A4D1FE0" w14:textId="77777777" w:rsidR="00E509ED" w:rsidRDefault="00E509ED" w:rsidP="003937E3">
            <w:pPr>
              <w:spacing w:line="259" w:lineRule="auto"/>
              <w:ind w:left="-57" w:right="-57"/>
              <w:rPr>
                <w:sz w:val="27"/>
                <w:szCs w:val="27"/>
              </w:rPr>
            </w:pPr>
            <w:r w:rsidRPr="00833FF5">
              <w:rPr>
                <w:sz w:val="26"/>
                <w:szCs w:val="26"/>
              </w:rPr>
              <w:t>Biện pháp tổ chức thi công tổng thể và các hạng mục</w:t>
            </w:r>
          </w:p>
        </w:tc>
        <w:tc>
          <w:tcPr>
            <w:tcW w:w="5302" w:type="dxa"/>
            <w:vAlign w:val="center"/>
          </w:tcPr>
          <w:p w14:paraId="0BCCC406" w14:textId="77777777" w:rsidR="00E509ED" w:rsidRDefault="00E509ED" w:rsidP="003937E3">
            <w:pPr>
              <w:spacing w:line="259" w:lineRule="auto"/>
              <w:ind w:left="-57" w:right="-57"/>
              <w:rPr>
                <w:sz w:val="27"/>
                <w:szCs w:val="27"/>
              </w:rPr>
            </w:pPr>
            <w:r w:rsidRPr="00833FF5">
              <w:rPr>
                <w:sz w:val="26"/>
                <w:szCs w:val="26"/>
                <w:lang w:val="it-IT"/>
              </w:rPr>
              <w:t xml:space="preserve">Nhà thầu đề xuất biện pháp tổ chức thi công, giải pháp kỹ thuật để thực hiện dịch vụ thực hiện đáp ứng yêu cầu tại </w:t>
            </w:r>
            <w:r w:rsidRPr="00EA2507">
              <w:rPr>
                <w:i/>
                <w:iCs/>
                <w:sz w:val="26"/>
                <w:szCs w:val="26"/>
                <w:lang w:val="it-IT"/>
              </w:rPr>
              <w:t xml:space="preserve">Mục 3. </w:t>
            </w:r>
            <w:r w:rsidRPr="00E016D9">
              <w:rPr>
                <w:i/>
                <w:iCs/>
                <w:sz w:val="26"/>
                <w:szCs w:val="26"/>
                <w:lang w:val="it-IT"/>
              </w:rPr>
              <w:t>Yêu cầu kỹ thuật của gói thầu</w:t>
            </w:r>
            <w:r w:rsidRPr="00E016D9">
              <w:rPr>
                <w:sz w:val="26"/>
                <w:szCs w:val="26"/>
                <w:lang w:val="it-IT"/>
              </w:rPr>
              <w:t xml:space="preserve"> và </w:t>
            </w:r>
            <w:r w:rsidRPr="00E016D9">
              <w:rPr>
                <w:i/>
                <w:iCs/>
                <w:sz w:val="26"/>
                <w:szCs w:val="26"/>
                <w:lang w:val="it-IT"/>
              </w:rPr>
              <w:t>Mục 4. Giải pháp và phương pháp luận</w:t>
            </w:r>
            <w:r w:rsidRPr="00E016D9">
              <w:rPr>
                <w:sz w:val="26"/>
                <w:szCs w:val="26"/>
                <w:lang w:val="it-IT"/>
              </w:rPr>
              <w:t>, chương V của E-HSMT</w:t>
            </w:r>
            <w:r w:rsidRPr="00833FF5">
              <w:rPr>
                <w:sz w:val="26"/>
                <w:szCs w:val="26"/>
                <w:lang w:val="it-IT"/>
              </w:rPr>
              <w:t>.</w:t>
            </w:r>
          </w:p>
        </w:tc>
        <w:tc>
          <w:tcPr>
            <w:tcW w:w="1505" w:type="dxa"/>
            <w:vAlign w:val="center"/>
          </w:tcPr>
          <w:p w14:paraId="4988C005" w14:textId="77777777" w:rsidR="00E509ED" w:rsidRDefault="00E509ED" w:rsidP="003937E3">
            <w:pPr>
              <w:jc w:val="center"/>
              <w:rPr>
                <w:iCs/>
                <w:sz w:val="27"/>
                <w:szCs w:val="27"/>
                <w:lang w:val="vi-VN"/>
              </w:rPr>
            </w:pPr>
            <w:r>
              <w:rPr>
                <w:iCs/>
                <w:sz w:val="27"/>
                <w:szCs w:val="27"/>
                <w:lang w:val="vi-VN"/>
              </w:rPr>
              <w:t>Đạt</w:t>
            </w:r>
          </w:p>
        </w:tc>
      </w:tr>
      <w:tr w:rsidR="00E509ED" w14:paraId="38CF018B" w14:textId="77777777" w:rsidTr="003937E3">
        <w:trPr>
          <w:trHeight w:val="397"/>
        </w:trPr>
        <w:tc>
          <w:tcPr>
            <w:tcW w:w="750" w:type="dxa"/>
            <w:vMerge/>
            <w:vAlign w:val="center"/>
          </w:tcPr>
          <w:p w14:paraId="645BC5AD" w14:textId="77777777" w:rsidR="00E509ED" w:rsidRDefault="00E509ED" w:rsidP="003937E3">
            <w:pPr>
              <w:ind w:left="207"/>
              <w:rPr>
                <w:sz w:val="27"/>
                <w:szCs w:val="27"/>
              </w:rPr>
            </w:pPr>
          </w:p>
        </w:tc>
        <w:tc>
          <w:tcPr>
            <w:tcW w:w="1745" w:type="dxa"/>
            <w:vMerge/>
            <w:vAlign w:val="center"/>
          </w:tcPr>
          <w:p w14:paraId="2FBB7AFB" w14:textId="77777777" w:rsidR="00E509ED" w:rsidRDefault="00E509ED" w:rsidP="003937E3">
            <w:pPr>
              <w:spacing w:line="259" w:lineRule="auto"/>
              <w:ind w:left="-57" w:right="-57"/>
              <w:rPr>
                <w:sz w:val="27"/>
                <w:szCs w:val="27"/>
              </w:rPr>
            </w:pPr>
          </w:p>
        </w:tc>
        <w:tc>
          <w:tcPr>
            <w:tcW w:w="5302" w:type="dxa"/>
            <w:vAlign w:val="center"/>
          </w:tcPr>
          <w:p w14:paraId="4669AFB2" w14:textId="77777777" w:rsidR="00E509ED" w:rsidRDefault="00E509ED" w:rsidP="003937E3">
            <w:pPr>
              <w:spacing w:line="259" w:lineRule="auto"/>
              <w:ind w:left="-57" w:right="-57"/>
              <w:rPr>
                <w:sz w:val="27"/>
                <w:szCs w:val="27"/>
              </w:rPr>
            </w:pPr>
            <w:r w:rsidRPr="00833FF5">
              <w:rPr>
                <w:sz w:val="26"/>
                <w:szCs w:val="26"/>
                <w:lang w:val="it-IT"/>
              </w:rPr>
              <w:t xml:space="preserve">Nhà thầu không đề xuất hoặc đề xuất không phù hợp biện pháp tổ chức thi công, giải pháp kỹ thuật để thực hiện dịch vụ thực hiện đáp ứng yêu cầu tại </w:t>
            </w:r>
            <w:r w:rsidRPr="00EA2507">
              <w:rPr>
                <w:i/>
                <w:iCs/>
                <w:sz w:val="26"/>
                <w:szCs w:val="26"/>
                <w:lang w:val="it-IT"/>
              </w:rPr>
              <w:t xml:space="preserve">Mục 3. </w:t>
            </w:r>
            <w:r w:rsidRPr="00E016D9">
              <w:rPr>
                <w:i/>
                <w:iCs/>
                <w:sz w:val="26"/>
                <w:szCs w:val="26"/>
                <w:lang w:val="it-IT"/>
              </w:rPr>
              <w:t>Yêu cầu kỹ thuật của gói thầu</w:t>
            </w:r>
            <w:r w:rsidRPr="00E016D9">
              <w:rPr>
                <w:sz w:val="26"/>
                <w:szCs w:val="26"/>
                <w:lang w:val="it-IT"/>
              </w:rPr>
              <w:t xml:space="preserve"> và </w:t>
            </w:r>
            <w:r w:rsidRPr="00E016D9">
              <w:rPr>
                <w:i/>
                <w:iCs/>
                <w:sz w:val="26"/>
                <w:szCs w:val="26"/>
                <w:lang w:val="it-IT"/>
              </w:rPr>
              <w:t>Mục 4. Giải pháp và phương pháp luận</w:t>
            </w:r>
            <w:r w:rsidRPr="00E016D9">
              <w:rPr>
                <w:sz w:val="26"/>
                <w:szCs w:val="26"/>
                <w:lang w:val="it-IT"/>
              </w:rPr>
              <w:t>, chương V của E-HSMT</w:t>
            </w:r>
            <w:r w:rsidRPr="00833FF5">
              <w:rPr>
                <w:sz w:val="26"/>
                <w:szCs w:val="26"/>
                <w:lang w:val="it-IT"/>
              </w:rPr>
              <w:t>.</w:t>
            </w:r>
          </w:p>
        </w:tc>
        <w:tc>
          <w:tcPr>
            <w:tcW w:w="1505" w:type="dxa"/>
            <w:vAlign w:val="center"/>
          </w:tcPr>
          <w:p w14:paraId="5F862890" w14:textId="77777777" w:rsidR="00E509ED" w:rsidRDefault="00E509ED" w:rsidP="003937E3">
            <w:pPr>
              <w:jc w:val="center"/>
              <w:rPr>
                <w:iCs/>
                <w:sz w:val="27"/>
                <w:szCs w:val="27"/>
                <w:lang w:val="vi-VN"/>
              </w:rPr>
            </w:pPr>
            <w:r>
              <w:rPr>
                <w:iCs/>
                <w:sz w:val="27"/>
                <w:szCs w:val="27"/>
                <w:lang w:val="vi-VN"/>
              </w:rPr>
              <w:t>Không đạt</w:t>
            </w:r>
          </w:p>
        </w:tc>
      </w:tr>
      <w:tr w:rsidR="00E509ED" w14:paraId="123A9EC8" w14:textId="77777777" w:rsidTr="003937E3">
        <w:trPr>
          <w:trHeight w:val="397"/>
        </w:trPr>
        <w:tc>
          <w:tcPr>
            <w:tcW w:w="750" w:type="dxa"/>
            <w:vMerge w:val="restart"/>
            <w:vAlign w:val="center"/>
          </w:tcPr>
          <w:p w14:paraId="787AF42E" w14:textId="77777777" w:rsidR="00E509ED" w:rsidRDefault="00E509ED" w:rsidP="003937E3">
            <w:pPr>
              <w:ind w:left="207"/>
              <w:rPr>
                <w:sz w:val="27"/>
                <w:szCs w:val="27"/>
                <w:lang w:val="vi-VN"/>
              </w:rPr>
            </w:pPr>
            <w:r>
              <w:rPr>
                <w:sz w:val="27"/>
                <w:szCs w:val="27"/>
                <w:lang w:val="vi-VN"/>
              </w:rPr>
              <w:t>3</w:t>
            </w:r>
          </w:p>
        </w:tc>
        <w:tc>
          <w:tcPr>
            <w:tcW w:w="1745" w:type="dxa"/>
            <w:vMerge w:val="restart"/>
            <w:vAlign w:val="center"/>
          </w:tcPr>
          <w:p w14:paraId="1FF67BE1" w14:textId="77777777" w:rsidR="00E509ED" w:rsidRDefault="00E509ED" w:rsidP="003937E3">
            <w:pPr>
              <w:spacing w:line="259" w:lineRule="auto"/>
              <w:ind w:left="-57" w:right="-57"/>
              <w:rPr>
                <w:sz w:val="27"/>
                <w:szCs w:val="27"/>
              </w:rPr>
            </w:pPr>
            <w:r w:rsidRPr="00833FF5">
              <w:rPr>
                <w:sz w:val="26"/>
                <w:szCs w:val="26"/>
              </w:rPr>
              <w:t>Báo cáo kết quả và giao nộp chứng thư</w:t>
            </w:r>
          </w:p>
        </w:tc>
        <w:tc>
          <w:tcPr>
            <w:tcW w:w="5302" w:type="dxa"/>
            <w:vAlign w:val="center"/>
          </w:tcPr>
          <w:p w14:paraId="4DFB2142" w14:textId="77777777" w:rsidR="00E509ED" w:rsidRDefault="00E509ED" w:rsidP="003937E3">
            <w:pPr>
              <w:spacing w:line="259" w:lineRule="auto"/>
              <w:ind w:left="-57" w:right="-57"/>
              <w:rPr>
                <w:color w:val="000000" w:themeColor="text1"/>
                <w:sz w:val="28"/>
                <w:szCs w:val="28"/>
              </w:rPr>
            </w:pPr>
            <w:r w:rsidRPr="00833FF5">
              <w:rPr>
                <w:sz w:val="26"/>
                <w:szCs w:val="26"/>
                <w:lang w:val="fr-FR"/>
              </w:rPr>
              <w:t xml:space="preserve">Nhà thầu cam kết giao nộp sản phẩm đáp ứng </w:t>
            </w:r>
            <w:r w:rsidRPr="00833FF5">
              <w:rPr>
                <w:sz w:val="26"/>
                <w:szCs w:val="26"/>
              </w:rPr>
              <w:t xml:space="preserve">yêu cầu tại Mục </w:t>
            </w:r>
            <w:r>
              <w:rPr>
                <w:sz w:val="26"/>
                <w:szCs w:val="26"/>
              </w:rPr>
              <w:t>5</w:t>
            </w:r>
            <w:r w:rsidRPr="00833FF5">
              <w:rPr>
                <w:sz w:val="26"/>
                <w:szCs w:val="26"/>
              </w:rPr>
              <w:t>. Báo cáo kết quả và giao nộp chứng thư, chương V của E-HSMT</w:t>
            </w:r>
            <w:r w:rsidRPr="00833FF5">
              <w:rPr>
                <w:sz w:val="26"/>
                <w:szCs w:val="26"/>
                <w:lang w:val="it-IT"/>
              </w:rPr>
              <w:t>.</w:t>
            </w:r>
          </w:p>
        </w:tc>
        <w:tc>
          <w:tcPr>
            <w:tcW w:w="1505" w:type="dxa"/>
            <w:vAlign w:val="center"/>
          </w:tcPr>
          <w:p w14:paraId="3637B57F" w14:textId="77777777" w:rsidR="00E509ED" w:rsidRDefault="00E509ED" w:rsidP="003937E3">
            <w:pPr>
              <w:jc w:val="center"/>
              <w:rPr>
                <w:iCs/>
                <w:sz w:val="27"/>
                <w:szCs w:val="27"/>
                <w:lang w:val="vi-VN"/>
              </w:rPr>
            </w:pPr>
            <w:r>
              <w:rPr>
                <w:iCs/>
                <w:sz w:val="27"/>
                <w:szCs w:val="27"/>
                <w:lang w:val="vi-VN"/>
              </w:rPr>
              <w:t>Đạt</w:t>
            </w:r>
          </w:p>
        </w:tc>
      </w:tr>
      <w:tr w:rsidR="00E509ED" w14:paraId="25283595" w14:textId="77777777" w:rsidTr="003937E3">
        <w:trPr>
          <w:trHeight w:val="397"/>
        </w:trPr>
        <w:tc>
          <w:tcPr>
            <w:tcW w:w="750" w:type="dxa"/>
            <w:vMerge/>
            <w:vAlign w:val="center"/>
          </w:tcPr>
          <w:p w14:paraId="6DEA29BB" w14:textId="77777777" w:rsidR="00E509ED" w:rsidRDefault="00E509ED" w:rsidP="003937E3">
            <w:pPr>
              <w:ind w:left="207"/>
              <w:rPr>
                <w:sz w:val="27"/>
                <w:szCs w:val="27"/>
              </w:rPr>
            </w:pPr>
          </w:p>
        </w:tc>
        <w:tc>
          <w:tcPr>
            <w:tcW w:w="1745" w:type="dxa"/>
            <w:vMerge/>
            <w:vAlign w:val="center"/>
          </w:tcPr>
          <w:p w14:paraId="4B4FEB49" w14:textId="77777777" w:rsidR="00E509ED" w:rsidRDefault="00E509ED" w:rsidP="003937E3">
            <w:pPr>
              <w:spacing w:line="259" w:lineRule="auto"/>
              <w:ind w:left="-57" w:right="-57"/>
              <w:rPr>
                <w:sz w:val="27"/>
                <w:szCs w:val="27"/>
              </w:rPr>
            </w:pPr>
          </w:p>
        </w:tc>
        <w:tc>
          <w:tcPr>
            <w:tcW w:w="5302" w:type="dxa"/>
            <w:vAlign w:val="center"/>
          </w:tcPr>
          <w:p w14:paraId="54022F34" w14:textId="77777777" w:rsidR="00E509ED" w:rsidRDefault="00E509ED" w:rsidP="003937E3">
            <w:pPr>
              <w:spacing w:line="259" w:lineRule="auto"/>
              <w:ind w:left="-57" w:right="-57"/>
              <w:rPr>
                <w:color w:val="000000" w:themeColor="text1"/>
                <w:sz w:val="28"/>
                <w:szCs w:val="28"/>
              </w:rPr>
            </w:pPr>
            <w:r w:rsidRPr="00833FF5">
              <w:rPr>
                <w:sz w:val="26"/>
                <w:szCs w:val="26"/>
                <w:lang w:val="fr-FR"/>
              </w:rPr>
              <w:t xml:space="preserve">Nhà thầu không cam kết giao nộp sản phẩm đáp ứng </w:t>
            </w:r>
            <w:r w:rsidRPr="00833FF5">
              <w:rPr>
                <w:sz w:val="26"/>
                <w:szCs w:val="26"/>
              </w:rPr>
              <w:t xml:space="preserve">yêu cầu tại Mục </w:t>
            </w:r>
            <w:r>
              <w:rPr>
                <w:sz w:val="26"/>
                <w:szCs w:val="26"/>
              </w:rPr>
              <w:t>5</w:t>
            </w:r>
            <w:r w:rsidRPr="00833FF5">
              <w:rPr>
                <w:sz w:val="26"/>
                <w:szCs w:val="26"/>
              </w:rPr>
              <w:t>. Báo cáo kết quả và giao nộp chứng thư, chương V của E-HSMT</w:t>
            </w:r>
            <w:r w:rsidRPr="00833FF5">
              <w:rPr>
                <w:sz w:val="26"/>
                <w:szCs w:val="26"/>
                <w:lang w:val="it-IT"/>
              </w:rPr>
              <w:t>.</w:t>
            </w:r>
          </w:p>
        </w:tc>
        <w:tc>
          <w:tcPr>
            <w:tcW w:w="1505" w:type="dxa"/>
            <w:vAlign w:val="center"/>
          </w:tcPr>
          <w:p w14:paraId="72D9B601" w14:textId="77777777" w:rsidR="00E509ED" w:rsidRDefault="00E509ED" w:rsidP="003937E3">
            <w:pPr>
              <w:jc w:val="center"/>
              <w:rPr>
                <w:iCs/>
                <w:sz w:val="27"/>
                <w:szCs w:val="27"/>
                <w:lang w:val="vi-VN"/>
              </w:rPr>
            </w:pPr>
            <w:r>
              <w:rPr>
                <w:iCs/>
                <w:sz w:val="27"/>
                <w:szCs w:val="27"/>
                <w:lang w:val="vi-VN"/>
              </w:rPr>
              <w:t>Không đạt</w:t>
            </w:r>
          </w:p>
        </w:tc>
      </w:tr>
      <w:tr w:rsidR="00E509ED" w14:paraId="38487D53" w14:textId="77777777" w:rsidTr="003937E3">
        <w:trPr>
          <w:trHeight w:val="397"/>
        </w:trPr>
        <w:tc>
          <w:tcPr>
            <w:tcW w:w="750" w:type="dxa"/>
            <w:vMerge w:val="restart"/>
            <w:vAlign w:val="center"/>
          </w:tcPr>
          <w:p w14:paraId="129C5A4A" w14:textId="77777777" w:rsidR="00E509ED" w:rsidRDefault="00E509ED" w:rsidP="003937E3">
            <w:pPr>
              <w:ind w:left="207"/>
              <w:jc w:val="center"/>
              <w:rPr>
                <w:sz w:val="27"/>
                <w:szCs w:val="27"/>
                <w:lang w:val="vi-VN"/>
              </w:rPr>
            </w:pPr>
            <w:r>
              <w:rPr>
                <w:sz w:val="27"/>
                <w:szCs w:val="27"/>
                <w:lang w:val="vi-VN"/>
              </w:rPr>
              <w:t>4</w:t>
            </w:r>
          </w:p>
        </w:tc>
        <w:tc>
          <w:tcPr>
            <w:tcW w:w="1745" w:type="dxa"/>
            <w:vMerge w:val="restart"/>
            <w:vAlign w:val="center"/>
          </w:tcPr>
          <w:p w14:paraId="13409576" w14:textId="77777777" w:rsidR="00E509ED" w:rsidRDefault="00E509ED" w:rsidP="003937E3">
            <w:pPr>
              <w:spacing w:before="40" w:after="40" w:line="259" w:lineRule="auto"/>
              <w:rPr>
                <w:sz w:val="27"/>
                <w:szCs w:val="27"/>
              </w:rPr>
            </w:pPr>
            <w:r w:rsidRPr="00833FF5">
              <w:rPr>
                <w:bCs/>
                <w:sz w:val="26"/>
                <w:szCs w:val="26"/>
              </w:rPr>
              <w:t xml:space="preserve">Thuyết minh về các thiết bị, phương tiện để phục vụ </w:t>
            </w:r>
            <w:r w:rsidRPr="00833FF5">
              <w:rPr>
                <w:bCs/>
                <w:sz w:val="26"/>
                <w:szCs w:val="26"/>
              </w:rPr>
              <w:lastRenderedPageBreak/>
              <w:t xml:space="preserve">cho việc thí nghiệm phân tích độ ẩm than </w:t>
            </w:r>
          </w:p>
        </w:tc>
        <w:tc>
          <w:tcPr>
            <w:tcW w:w="5302" w:type="dxa"/>
            <w:vAlign w:val="center"/>
          </w:tcPr>
          <w:p w14:paraId="2FB29BC5" w14:textId="77777777" w:rsidR="00E509ED" w:rsidRDefault="00E509ED" w:rsidP="003937E3">
            <w:pPr>
              <w:spacing w:before="40" w:after="40" w:line="259" w:lineRule="auto"/>
              <w:rPr>
                <w:sz w:val="27"/>
                <w:szCs w:val="27"/>
              </w:rPr>
            </w:pPr>
            <w:r w:rsidRPr="00833FF5">
              <w:rPr>
                <w:sz w:val="26"/>
                <w:szCs w:val="26"/>
              </w:rPr>
              <w:lastRenderedPageBreak/>
              <w:t xml:space="preserve">Phòng thí nghiệm phân tích mẫu thuộc sở hữu của Nhà thầu và đạt chuẩn về phân tích độ ẩm than, trong trường hợp phòng thí nghiệm không thuộc sở hữu của Nhà thầu (thuê ngoài) thì Nhà thầu </w:t>
            </w:r>
            <w:r w:rsidRPr="00833FF5">
              <w:rPr>
                <w:sz w:val="26"/>
                <w:szCs w:val="26"/>
              </w:rPr>
              <w:lastRenderedPageBreak/>
              <w:t>phải cung cấp thỏa thuận hợp tác/hợp đồng nguyên tắc nộp kèm HSDT.</w:t>
            </w:r>
          </w:p>
        </w:tc>
        <w:tc>
          <w:tcPr>
            <w:tcW w:w="1505" w:type="dxa"/>
            <w:vAlign w:val="center"/>
          </w:tcPr>
          <w:p w14:paraId="720EAE7A" w14:textId="77777777" w:rsidR="00E509ED" w:rsidRDefault="00E509ED" w:rsidP="003937E3">
            <w:pPr>
              <w:jc w:val="center"/>
              <w:rPr>
                <w:sz w:val="27"/>
                <w:szCs w:val="27"/>
              </w:rPr>
            </w:pPr>
            <w:r>
              <w:rPr>
                <w:iCs/>
                <w:sz w:val="27"/>
                <w:szCs w:val="27"/>
                <w:lang w:val="vi-VN"/>
              </w:rPr>
              <w:lastRenderedPageBreak/>
              <w:t>Đạt</w:t>
            </w:r>
          </w:p>
        </w:tc>
      </w:tr>
      <w:tr w:rsidR="00E509ED" w14:paraId="3AB427ED" w14:textId="77777777" w:rsidTr="003937E3">
        <w:trPr>
          <w:trHeight w:val="397"/>
        </w:trPr>
        <w:tc>
          <w:tcPr>
            <w:tcW w:w="750" w:type="dxa"/>
            <w:vMerge/>
            <w:vAlign w:val="center"/>
          </w:tcPr>
          <w:p w14:paraId="4FFCAE7F" w14:textId="77777777" w:rsidR="00E509ED" w:rsidRDefault="00E509ED" w:rsidP="00E509ED">
            <w:pPr>
              <w:numPr>
                <w:ilvl w:val="0"/>
                <w:numId w:val="1"/>
              </w:numPr>
              <w:ind w:left="567"/>
              <w:jc w:val="center"/>
              <w:rPr>
                <w:sz w:val="27"/>
                <w:szCs w:val="27"/>
              </w:rPr>
            </w:pPr>
          </w:p>
        </w:tc>
        <w:tc>
          <w:tcPr>
            <w:tcW w:w="1745" w:type="dxa"/>
            <w:vMerge/>
            <w:vAlign w:val="center"/>
          </w:tcPr>
          <w:p w14:paraId="2BBF13B5" w14:textId="77777777" w:rsidR="00E509ED" w:rsidRDefault="00E509ED" w:rsidP="003937E3">
            <w:pPr>
              <w:spacing w:before="40" w:after="40" w:line="259" w:lineRule="auto"/>
              <w:rPr>
                <w:sz w:val="27"/>
                <w:szCs w:val="27"/>
              </w:rPr>
            </w:pPr>
          </w:p>
        </w:tc>
        <w:tc>
          <w:tcPr>
            <w:tcW w:w="5302" w:type="dxa"/>
            <w:vAlign w:val="center"/>
          </w:tcPr>
          <w:p w14:paraId="5C63CADD" w14:textId="77777777" w:rsidR="00E509ED" w:rsidRDefault="00E509ED" w:rsidP="003937E3">
            <w:pPr>
              <w:spacing w:before="40" w:after="40" w:line="259" w:lineRule="auto"/>
              <w:rPr>
                <w:sz w:val="27"/>
                <w:szCs w:val="27"/>
              </w:rPr>
            </w:pPr>
            <w:r w:rsidRPr="00833FF5">
              <w:rPr>
                <w:sz w:val="26"/>
                <w:szCs w:val="26"/>
              </w:rPr>
              <w:t>Nhà thầu không cung cấp được giấy chứng nhận đạt chuẩn của phòng thí nghiệm/ hoặc không cung cấp thỏa thuận hay hợp đồng nguyên tắc với đơn vị có chức năng thí nghiệm (trong trường hợp nhà thầu thuê đơn vị ngoài thí nghiệm độ ẩm than)</w:t>
            </w:r>
            <w:r>
              <w:rPr>
                <w:sz w:val="26"/>
                <w:szCs w:val="26"/>
              </w:rPr>
              <w:t>.</w:t>
            </w:r>
          </w:p>
        </w:tc>
        <w:tc>
          <w:tcPr>
            <w:tcW w:w="1505" w:type="dxa"/>
            <w:vAlign w:val="center"/>
          </w:tcPr>
          <w:p w14:paraId="7B6A5E64" w14:textId="77777777" w:rsidR="00E509ED" w:rsidRDefault="00E509ED" w:rsidP="003937E3">
            <w:pPr>
              <w:jc w:val="center"/>
              <w:rPr>
                <w:sz w:val="27"/>
                <w:szCs w:val="27"/>
              </w:rPr>
            </w:pPr>
            <w:r>
              <w:rPr>
                <w:iCs/>
                <w:sz w:val="27"/>
                <w:szCs w:val="27"/>
                <w:lang w:val="vi-VN"/>
              </w:rPr>
              <w:t>Không đạt</w:t>
            </w:r>
          </w:p>
        </w:tc>
      </w:tr>
      <w:tr w:rsidR="00E509ED" w14:paraId="5A0AB9A7" w14:textId="77777777" w:rsidTr="003937E3">
        <w:tc>
          <w:tcPr>
            <w:tcW w:w="9302" w:type="dxa"/>
            <w:gridSpan w:val="4"/>
            <w:vAlign w:val="center"/>
          </w:tcPr>
          <w:p w14:paraId="2C6C83D8" w14:textId="77777777" w:rsidR="00E509ED" w:rsidRDefault="00E509ED" w:rsidP="003937E3">
            <w:pPr>
              <w:jc w:val="center"/>
              <w:rPr>
                <w:iCs/>
                <w:sz w:val="27"/>
                <w:szCs w:val="27"/>
                <w:lang w:val="vi-VN"/>
              </w:rPr>
            </w:pPr>
            <w:r>
              <w:rPr>
                <w:b/>
                <w:bCs/>
                <w:sz w:val="27"/>
                <w:szCs w:val="27"/>
                <w:lang w:val="vi-VN"/>
              </w:rPr>
              <w:t>Kết luận: E-HS</w:t>
            </w:r>
            <w:r>
              <w:rPr>
                <w:b/>
                <w:bCs/>
                <w:sz w:val="27"/>
                <w:szCs w:val="27"/>
              </w:rPr>
              <w:t>DT</w:t>
            </w:r>
            <w:r>
              <w:rPr>
                <w:b/>
                <w:bCs/>
                <w:sz w:val="27"/>
                <w:szCs w:val="27"/>
                <w:lang w:val="vi-VN"/>
              </w:rPr>
              <w:t xml:space="preserve"> được đánh giá </w:t>
            </w:r>
            <w:r>
              <w:rPr>
                <w:b/>
                <w:bCs/>
                <w:sz w:val="27"/>
                <w:szCs w:val="27"/>
              </w:rPr>
              <w:t xml:space="preserve">là </w:t>
            </w:r>
            <w:r>
              <w:rPr>
                <w:b/>
                <w:bCs/>
                <w:sz w:val="27"/>
                <w:szCs w:val="27"/>
                <w:lang w:val="vi-VN"/>
              </w:rPr>
              <w:t>đạt khi tất cả </w:t>
            </w:r>
            <w:r>
              <w:rPr>
                <w:b/>
                <w:bCs/>
                <w:sz w:val="27"/>
                <w:szCs w:val="27"/>
              </w:rPr>
              <w:t>các </w:t>
            </w:r>
            <w:r>
              <w:rPr>
                <w:b/>
                <w:bCs/>
                <w:sz w:val="27"/>
                <w:szCs w:val="27"/>
                <w:lang w:val="vi-VN"/>
              </w:rPr>
              <w:t>nội dung nêu trên đều Đạt</w:t>
            </w:r>
          </w:p>
        </w:tc>
      </w:tr>
      <w:bookmarkEnd w:id="0"/>
    </w:tbl>
    <w:p w14:paraId="74583A44" w14:textId="77777777" w:rsidR="00E509ED" w:rsidRDefault="00E509ED"/>
    <w:sectPr w:rsidR="00E509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F53B1"/>
    <w:multiLevelType w:val="multilevel"/>
    <w:tmpl w:val="475F53B1"/>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414937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9ED"/>
    <w:rsid w:val="006901BC"/>
    <w:rsid w:val="00E50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C6169"/>
  <w15:chartTrackingRefBased/>
  <w15:docId w15:val="{A80DCFA3-EC5E-4A97-9893-EC525097C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9ED"/>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509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09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09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09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09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09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9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9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9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9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09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09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09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09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09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9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9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9ED"/>
    <w:rPr>
      <w:rFonts w:eastAsiaTheme="majorEastAsia" w:cstheme="majorBidi"/>
      <w:color w:val="272727" w:themeColor="text1" w:themeTint="D8"/>
    </w:rPr>
  </w:style>
  <w:style w:type="paragraph" w:styleId="Title">
    <w:name w:val="Title"/>
    <w:basedOn w:val="Normal"/>
    <w:next w:val="Normal"/>
    <w:link w:val="TitleChar"/>
    <w:uiPriority w:val="10"/>
    <w:qFormat/>
    <w:rsid w:val="00E509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9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9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9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9ED"/>
    <w:pPr>
      <w:spacing w:before="160"/>
      <w:jc w:val="center"/>
    </w:pPr>
    <w:rPr>
      <w:i/>
      <w:iCs/>
      <w:color w:val="404040" w:themeColor="text1" w:themeTint="BF"/>
    </w:rPr>
  </w:style>
  <w:style w:type="character" w:customStyle="1" w:styleId="QuoteChar">
    <w:name w:val="Quote Char"/>
    <w:basedOn w:val="DefaultParagraphFont"/>
    <w:link w:val="Quote"/>
    <w:uiPriority w:val="29"/>
    <w:rsid w:val="00E509ED"/>
    <w:rPr>
      <w:i/>
      <w:iCs/>
      <w:color w:val="404040" w:themeColor="text1" w:themeTint="BF"/>
    </w:rPr>
  </w:style>
  <w:style w:type="paragraph" w:styleId="ListParagraph">
    <w:name w:val="List Paragraph"/>
    <w:basedOn w:val="Normal"/>
    <w:uiPriority w:val="34"/>
    <w:qFormat/>
    <w:rsid w:val="00E509ED"/>
    <w:pPr>
      <w:ind w:left="720"/>
      <w:contextualSpacing/>
    </w:pPr>
  </w:style>
  <w:style w:type="character" w:styleId="IntenseEmphasis">
    <w:name w:val="Intense Emphasis"/>
    <w:basedOn w:val="DefaultParagraphFont"/>
    <w:uiPriority w:val="21"/>
    <w:qFormat/>
    <w:rsid w:val="00E509ED"/>
    <w:rPr>
      <w:i/>
      <w:iCs/>
      <w:color w:val="0F4761" w:themeColor="accent1" w:themeShade="BF"/>
    </w:rPr>
  </w:style>
  <w:style w:type="paragraph" w:styleId="IntenseQuote">
    <w:name w:val="Intense Quote"/>
    <w:basedOn w:val="Normal"/>
    <w:next w:val="Normal"/>
    <w:link w:val="IntenseQuoteChar"/>
    <w:uiPriority w:val="30"/>
    <w:qFormat/>
    <w:rsid w:val="00E509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09ED"/>
    <w:rPr>
      <w:i/>
      <w:iCs/>
      <w:color w:val="0F4761" w:themeColor="accent1" w:themeShade="BF"/>
    </w:rPr>
  </w:style>
  <w:style w:type="character" w:styleId="IntenseReference">
    <w:name w:val="Intense Reference"/>
    <w:basedOn w:val="DefaultParagraphFont"/>
    <w:uiPriority w:val="32"/>
    <w:qFormat/>
    <w:rsid w:val="00E509ED"/>
    <w:rPr>
      <w:b/>
      <w:bCs/>
      <w:smallCaps/>
      <w:color w:val="0F4761" w:themeColor="accent1" w:themeShade="BF"/>
      <w:spacing w:val="5"/>
    </w:rPr>
  </w:style>
  <w:style w:type="table" w:customStyle="1" w:styleId="TableGrid2">
    <w:name w:val="Table Grid2"/>
    <w:basedOn w:val="TableNormal"/>
    <w:uiPriority w:val="59"/>
    <w:qFormat/>
    <w:rsid w:val="00E509ED"/>
    <w:pPr>
      <w:spacing w:after="0" w:line="240" w:lineRule="auto"/>
      <w:jc w:val="both"/>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320</Words>
  <Characters>1824</Characters>
  <Application>Microsoft Office Word</Application>
  <DocSecurity>0</DocSecurity>
  <Lines>15</Lines>
  <Paragraphs>4</Paragraphs>
  <ScaleCrop>false</ScaleCrop>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 truong</dc:creator>
  <cp:keywords/>
  <dc:description/>
  <cp:lastModifiedBy>giang truong</cp:lastModifiedBy>
  <cp:revision>1</cp:revision>
  <dcterms:created xsi:type="dcterms:W3CDTF">2026-02-25T07:13:00Z</dcterms:created>
  <dcterms:modified xsi:type="dcterms:W3CDTF">2026-02-25T07:14:00Z</dcterms:modified>
</cp:coreProperties>
</file>