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9F0DC" w14:textId="77777777" w:rsidR="00474C07" w:rsidRPr="002F2F3B" w:rsidRDefault="00474C07" w:rsidP="00474C07">
      <w:pPr>
        <w:spacing w:before="20" w:after="20" w:line="264" w:lineRule="auto"/>
        <w:ind w:firstLine="709"/>
        <w:outlineLvl w:val="1"/>
        <w:rPr>
          <w:rFonts w:eastAsia="MS Mincho"/>
          <w:b/>
          <w:sz w:val="26"/>
          <w:szCs w:val="26"/>
          <w:lang w:val="vi-VN" w:eastAsia="vi-VN"/>
        </w:rPr>
      </w:pPr>
      <w:r w:rsidRPr="002F2F3B">
        <w:rPr>
          <w:b/>
          <w:bCs/>
          <w:sz w:val="26"/>
          <w:szCs w:val="26"/>
          <w:lang w:val="vi-VN"/>
        </w:rPr>
        <w:t xml:space="preserve">Mục </w:t>
      </w:r>
      <w:r w:rsidRPr="002F2F3B">
        <w:rPr>
          <w:b/>
          <w:bCs/>
          <w:sz w:val="26"/>
          <w:szCs w:val="26"/>
          <w:lang w:val="pl-PL"/>
        </w:rPr>
        <w:t>3</w:t>
      </w:r>
      <w:r w:rsidRPr="002F2F3B">
        <w:rPr>
          <w:b/>
          <w:bCs/>
          <w:sz w:val="26"/>
          <w:szCs w:val="26"/>
          <w:lang w:val="vi-VN"/>
        </w:rPr>
        <w:t>. Tiêu chuẩn đánh giá về kỹ thuật</w:t>
      </w:r>
      <w:r w:rsidRPr="002F2F3B">
        <w:rPr>
          <w:rFonts w:eastAsia="MS Mincho"/>
          <w:b/>
          <w:sz w:val="26"/>
          <w:szCs w:val="26"/>
          <w:lang w:val="vi-VN" w:eastAsia="vi-VN"/>
        </w:rPr>
        <w:t xml:space="preserve"> </w:t>
      </w:r>
    </w:p>
    <w:p w14:paraId="774A01FC" w14:textId="77777777" w:rsidR="00474C07" w:rsidRPr="002F2F3B" w:rsidRDefault="00474C07" w:rsidP="00474C07">
      <w:pPr>
        <w:spacing w:before="20" w:after="20" w:line="264" w:lineRule="auto"/>
        <w:ind w:firstLine="709"/>
        <w:rPr>
          <w:spacing w:val="2"/>
          <w:sz w:val="26"/>
          <w:szCs w:val="26"/>
          <w:lang w:val="vi-VN"/>
        </w:rPr>
      </w:pPr>
      <w:r w:rsidRPr="002F2F3B">
        <w:rPr>
          <w:spacing w:val="2"/>
          <w:sz w:val="26"/>
          <w:szCs w:val="26"/>
          <w:lang w:val="vi-VN"/>
        </w:rPr>
        <w:t xml:space="preserve">Sử dụng tiêu chí đạt/không đạt </w:t>
      </w:r>
    </w:p>
    <w:p w14:paraId="6D3B071F" w14:textId="77777777" w:rsidR="00474C07" w:rsidRPr="002F2F3B" w:rsidRDefault="00474C07" w:rsidP="00474C07">
      <w:pPr>
        <w:spacing w:before="20" w:after="20" w:line="264" w:lineRule="auto"/>
        <w:ind w:firstLine="709"/>
        <w:rPr>
          <w:sz w:val="26"/>
          <w:szCs w:val="26"/>
          <w:lang w:val="vi-VN"/>
        </w:rPr>
      </w:pPr>
      <w:r w:rsidRPr="002F2F3B">
        <w:rPr>
          <w:sz w:val="26"/>
          <w:szCs w:val="26"/>
          <w:lang w:val="vi-VN"/>
        </w:rPr>
        <w:t>Tiêu chí tổng quát được đánh giá là đạt khi tất cả các tiêu chí chi tiết cơ bản được đánh giá là đạt và các tiêu chí chi tiết không cơ bản được đánh giá là đạt hoặc chấp nhận được.</w:t>
      </w:r>
    </w:p>
    <w:p w14:paraId="0C8D23BB" w14:textId="77777777" w:rsidR="00474C07" w:rsidRPr="002F2F3B" w:rsidRDefault="00474C07" w:rsidP="00474C07">
      <w:pPr>
        <w:spacing w:before="20" w:after="20" w:line="264" w:lineRule="auto"/>
        <w:ind w:firstLine="709"/>
        <w:rPr>
          <w:sz w:val="26"/>
          <w:szCs w:val="26"/>
          <w:lang w:val="vi-VN"/>
        </w:rPr>
      </w:pPr>
      <w:r w:rsidRPr="002F2F3B">
        <w:rPr>
          <w:sz w:val="26"/>
          <w:szCs w:val="26"/>
          <w:lang w:val="vi-VN"/>
        </w:rPr>
        <w:t>E-HSDT được đánh giá là đáp ứng yêu cầu về kỹ thuật khi có tất cả các tiêu chí tổng quát đều được đánh giá là đạt.</w:t>
      </w:r>
    </w:p>
    <w:tbl>
      <w:tblPr>
        <w:tblW w:w="996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1"/>
        <w:gridCol w:w="3510"/>
        <w:gridCol w:w="4125"/>
      </w:tblGrid>
      <w:tr w:rsidR="00474C07" w:rsidRPr="002F2F3B" w14:paraId="3CF60C53" w14:textId="77777777" w:rsidTr="003974EA">
        <w:trPr>
          <w:trHeight w:val="20"/>
          <w:tblHeader/>
        </w:trPr>
        <w:tc>
          <w:tcPr>
            <w:tcW w:w="2331" w:type="dxa"/>
            <w:vAlign w:val="center"/>
          </w:tcPr>
          <w:p w14:paraId="1DA06CF7" w14:textId="77777777" w:rsidR="00474C07" w:rsidRPr="002F2F3B" w:rsidRDefault="00474C07" w:rsidP="003974EA">
            <w:pPr>
              <w:spacing w:before="40" w:after="40" w:line="276" w:lineRule="auto"/>
              <w:jc w:val="center"/>
              <w:rPr>
                <w:b/>
                <w:bCs/>
                <w:spacing w:val="-8"/>
                <w:sz w:val="26"/>
                <w:szCs w:val="26"/>
                <w:lang w:val="es-ES"/>
              </w:rPr>
            </w:pPr>
            <w:r w:rsidRPr="002F2F3B">
              <w:rPr>
                <w:b/>
                <w:bCs/>
                <w:spacing w:val="-8"/>
                <w:sz w:val="26"/>
                <w:szCs w:val="26"/>
                <w:lang w:val="es-ES"/>
              </w:rPr>
              <w:t>Nội dung đánh giá</w:t>
            </w:r>
          </w:p>
        </w:tc>
        <w:tc>
          <w:tcPr>
            <w:tcW w:w="3510" w:type="dxa"/>
            <w:vAlign w:val="center"/>
          </w:tcPr>
          <w:p w14:paraId="2E8103C4" w14:textId="77777777" w:rsidR="00474C07" w:rsidRPr="002F2F3B" w:rsidRDefault="00474C07" w:rsidP="003974EA">
            <w:pPr>
              <w:spacing w:before="40" w:after="40" w:line="276" w:lineRule="auto"/>
              <w:jc w:val="center"/>
              <w:rPr>
                <w:b/>
                <w:bCs/>
                <w:spacing w:val="-8"/>
                <w:sz w:val="26"/>
                <w:szCs w:val="26"/>
              </w:rPr>
            </w:pPr>
            <w:r w:rsidRPr="002F2F3B">
              <w:rPr>
                <w:b/>
                <w:bCs/>
                <w:spacing w:val="-8"/>
                <w:sz w:val="26"/>
                <w:szCs w:val="26"/>
              </w:rPr>
              <w:t>Đạt</w:t>
            </w:r>
          </w:p>
        </w:tc>
        <w:tc>
          <w:tcPr>
            <w:tcW w:w="4125" w:type="dxa"/>
          </w:tcPr>
          <w:p w14:paraId="267A4D59" w14:textId="77777777" w:rsidR="00474C07" w:rsidRPr="002F2F3B" w:rsidRDefault="00474C07" w:rsidP="003974EA">
            <w:pPr>
              <w:spacing w:before="40" w:after="40" w:line="276" w:lineRule="auto"/>
              <w:jc w:val="center"/>
              <w:rPr>
                <w:b/>
                <w:bCs/>
                <w:spacing w:val="-8"/>
                <w:sz w:val="26"/>
                <w:szCs w:val="26"/>
              </w:rPr>
            </w:pPr>
            <w:r w:rsidRPr="002F2F3B">
              <w:rPr>
                <w:b/>
                <w:bCs/>
                <w:spacing w:val="-8"/>
                <w:sz w:val="26"/>
                <w:szCs w:val="26"/>
              </w:rPr>
              <w:t>Không đạt</w:t>
            </w:r>
          </w:p>
        </w:tc>
      </w:tr>
      <w:tr w:rsidR="00474C07" w:rsidRPr="002F2F3B" w14:paraId="5999C3C2" w14:textId="77777777" w:rsidTr="003974EA">
        <w:trPr>
          <w:trHeight w:val="20"/>
        </w:trPr>
        <w:tc>
          <w:tcPr>
            <w:tcW w:w="2331" w:type="dxa"/>
            <w:vAlign w:val="center"/>
          </w:tcPr>
          <w:p w14:paraId="4643A072" w14:textId="77777777" w:rsidR="00474C07" w:rsidRPr="002F2F3B" w:rsidRDefault="00474C07" w:rsidP="003974EA">
            <w:pPr>
              <w:spacing w:before="20" w:after="20" w:line="264" w:lineRule="auto"/>
              <w:rPr>
                <w:bCs/>
                <w:spacing w:val="-8"/>
                <w:sz w:val="26"/>
                <w:szCs w:val="26"/>
                <w:lang w:val="nl-NL"/>
              </w:rPr>
            </w:pPr>
            <w:r w:rsidRPr="002F2F3B">
              <w:rPr>
                <w:bCs/>
                <w:spacing w:val="-8"/>
                <w:sz w:val="26"/>
                <w:szCs w:val="26"/>
                <w:lang w:val="nl-NL"/>
              </w:rPr>
              <w:t>1.Cung cấp hàng hoá, vật tư thiết bị để thi công lắp dựng</w:t>
            </w:r>
          </w:p>
        </w:tc>
        <w:tc>
          <w:tcPr>
            <w:tcW w:w="3510" w:type="dxa"/>
            <w:vAlign w:val="center"/>
          </w:tcPr>
          <w:p w14:paraId="2B6F1C84" w14:textId="77777777" w:rsidR="00474C07" w:rsidRPr="002F2F3B" w:rsidRDefault="00474C07" w:rsidP="003974EA">
            <w:pPr>
              <w:spacing w:before="20" w:after="20" w:line="264" w:lineRule="auto"/>
              <w:rPr>
                <w:sz w:val="26"/>
                <w:szCs w:val="26"/>
                <w:lang w:val="nl-NL"/>
              </w:rPr>
            </w:pPr>
            <w:r w:rsidRPr="002F2F3B">
              <w:rPr>
                <w:iCs/>
                <w:spacing w:val="-2"/>
                <w:sz w:val="26"/>
                <w:szCs w:val="26"/>
                <w:lang w:val="nl-NL"/>
              </w:rPr>
              <w:t xml:space="preserve">Nhà thầu phải cam kết cung cấp và thực hiện đầy đủ các công việc theo yêu cầu của HSMT; Lập </w:t>
            </w:r>
            <w:bookmarkStart w:id="0" w:name="_Hlk205796350"/>
            <w:r w:rsidRPr="002F2F3B">
              <w:rPr>
                <w:iCs/>
                <w:spacing w:val="-2"/>
                <w:sz w:val="26"/>
                <w:szCs w:val="26"/>
                <w:lang w:val="nl-NL"/>
              </w:rPr>
              <w:t xml:space="preserve">danh sách </w:t>
            </w:r>
            <w:bookmarkEnd w:id="0"/>
            <w:r w:rsidRPr="002F2F3B">
              <w:rPr>
                <w:iCs/>
                <w:spacing w:val="-2"/>
                <w:sz w:val="26"/>
                <w:szCs w:val="26"/>
                <w:lang w:val="nl-NL"/>
              </w:rPr>
              <w:t>trang thiết bị âm thanh, ánh sáng, màn led.... kèm các số lượng, thông số kỹ thuật, hợp đồng nguyên tắc với đơn vị cung cấp (nếu có), gửi Chủ đầu tư, kiểm tra, chấp thuận trước khi đưa vào lắp dựng.</w:t>
            </w:r>
          </w:p>
        </w:tc>
        <w:tc>
          <w:tcPr>
            <w:tcW w:w="4125" w:type="dxa"/>
            <w:vAlign w:val="center"/>
          </w:tcPr>
          <w:p w14:paraId="60A5CB65" w14:textId="77777777" w:rsidR="00474C07" w:rsidRPr="002F2F3B" w:rsidRDefault="00474C07" w:rsidP="003974EA">
            <w:pPr>
              <w:spacing w:before="20" w:after="20" w:line="264" w:lineRule="auto"/>
              <w:rPr>
                <w:sz w:val="26"/>
                <w:szCs w:val="26"/>
                <w:lang w:val="nl-NL"/>
              </w:rPr>
            </w:pPr>
            <w:r w:rsidRPr="002F2F3B">
              <w:rPr>
                <w:sz w:val="26"/>
                <w:szCs w:val="26"/>
                <w:lang w:val="nl-NL"/>
              </w:rPr>
              <w:t>Không cam kết hoặc cam kết không đầy đủ</w:t>
            </w:r>
          </w:p>
          <w:p w14:paraId="5378BA8E" w14:textId="77777777" w:rsidR="00474C07" w:rsidRPr="002F2F3B" w:rsidRDefault="00474C07" w:rsidP="003974EA">
            <w:pPr>
              <w:spacing w:before="20" w:after="20" w:line="264" w:lineRule="auto"/>
              <w:rPr>
                <w:sz w:val="26"/>
                <w:szCs w:val="26"/>
                <w:lang w:val="nl-NL"/>
              </w:rPr>
            </w:pPr>
            <w:r w:rsidRPr="002F2F3B">
              <w:rPr>
                <w:sz w:val="26"/>
                <w:szCs w:val="26"/>
                <w:lang w:val="nl-NL"/>
              </w:rPr>
              <w:t xml:space="preserve">Không có bảng kê </w:t>
            </w:r>
            <w:r w:rsidRPr="002F2F3B">
              <w:rPr>
                <w:bCs/>
                <w:spacing w:val="-8"/>
                <w:sz w:val="26"/>
                <w:szCs w:val="26"/>
                <w:lang w:val="nl-NL"/>
              </w:rPr>
              <w:t>hàng hoá, vật tư thiết bị để thi công lắp dựng cho gói thầu theo khối lượng công việc của HSMT nêu tại chương V</w:t>
            </w:r>
          </w:p>
        </w:tc>
      </w:tr>
      <w:tr w:rsidR="00474C07" w:rsidRPr="002F2F3B" w14:paraId="343CCF82" w14:textId="77777777" w:rsidTr="003974EA">
        <w:trPr>
          <w:trHeight w:val="20"/>
        </w:trPr>
        <w:tc>
          <w:tcPr>
            <w:tcW w:w="2331" w:type="dxa"/>
            <w:vAlign w:val="center"/>
          </w:tcPr>
          <w:p w14:paraId="7AF7D213" w14:textId="77777777" w:rsidR="00474C07" w:rsidRPr="002F2F3B" w:rsidRDefault="00474C07" w:rsidP="003974EA">
            <w:pPr>
              <w:spacing w:before="20" w:after="20" w:line="264" w:lineRule="auto"/>
              <w:rPr>
                <w:bCs/>
                <w:spacing w:val="-8"/>
                <w:sz w:val="26"/>
                <w:szCs w:val="26"/>
                <w:lang w:val="nl-NL"/>
              </w:rPr>
            </w:pPr>
            <w:r w:rsidRPr="002F2F3B">
              <w:rPr>
                <w:bCs/>
                <w:spacing w:val="-8"/>
                <w:sz w:val="26"/>
                <w:szCs w:val="26"/>
                <w:lang w:val="nl-NL"/>
              </w:rPr>
              <w:t>2. Kế hoạch triển khai thực hiện</w:t>
            </w:r>
          </w:p>
        </w:tc>
        <w:tc>
          <w:tcPr>
            <w:tcW w:w="3510" w:type="dxa"/>
            <w:vAlign w:val="center"/>
          </w:tcPr>
          <w:p w14:paraId="104312A0" w14:textId="77777777" w:rsidR="00474C07" w:rsidRPr="002F2F3B" w:rsidRDefault="00474C07" w:rsidP="003974EA">
            <w:pPr>
              <w:spacing w:before="20" w:after="20" w:line="264" w:lineRule="auto"/>
              <w:rPr>
                <w:sz w:val="26"/>
                <w:szCs w:val="26"/>
                <w:lang w:val="nl-NL"/>
              </w:rPr>
            </w:pPr>
            <w:r w:rsidRPr="002F2F3B">
              <w:rPr>
                <w:sz w:val="26"/>
                <w:szCs w:val="26"/>
                <w:lang w:val="nl-NL"/>
              </w:rPr>
              <w:t xml:space="preserve">Trên cơ sở am hiểu về quy mô, mục đích gói thầu, Nhà thầu đề xuất kế hoạch thực hiện gồm thời gian thực hiện chuẩn bị vật liệu, trang thiết bị, nhân sự thi công, tập kết và thi công cho từng hạng mục trong bảng tiến độ bàn giao đồng thời đáp ứng tiến độ bàn giao các hạng mục gói thầu đúng các yêu cầu kỹ thuật nêu tại Chương V của E-HSMT </w:t>
            </w:r>
          </w:p>
        </w:tc>
        <w:tc>
          <w:tcPr>
            <w:tcW w:w="4125" w:type="dxa"/>
            <w:vAlign w:val="center"/>
          </w:tcPr>
          <w:p w14:paraId="782E3101" w14:textId="77777777" w:rsidR="00474C07" w:rsidRPr="002F2F3B" w:rsidRDefault="00474C07" w:rsidP="003974EA">
            <w:pPr>
              <w:spacing w:before="20" w:after="20" w:line="264" w:lineRule="auto"/>
              <w:rPr>
                <w:sz w:val="26"/>
                <w:szCs w:val="26"/>
                <w:lang w:val="nl-NL"/>
              </w:rPr>
            </w:pPr>
            <w:r w:rsidRPr="002F2F3B">
              <w:rPr>
                <w:sz w:val="26"/>
                <w:szCs w:val="26"/>
                <w:lang w:val="nl-NL"/>
              </w:rPr>
              <w:t xml:space="preserve">- Nhà thầu không có đề xuất kế hoạch thực hiện gồm thời gian thực hiện của một trong các mục chuẩn bị vật liệu, trang thiết bị, nhân sự thi công, tập kết (vật liệu, trang thiết bị) và thi công </w:t>
            </w:r>
          </w:p>
          <w:p w14:paraId="1F1AEC00" w14:textId="77777777" w:rsidR="00474C07" w:rsidRPr="002F2F3B" w:rsidRDefault="00474C07" w:rsidP="003974EA">
            <w:pPr>
              <w:spacing w:before="20" w:after="20" w:line="264" w:lineRule="auto"/>
              <w:rPr>
                <w:sz w:val="26"/>
                <w:szCs w:val="26"/>
                <w:lang w:val="nl-NL"/>
              </w:rPr>
            </w:pPr>
            <w:r w:rsidRPr="002F2F3B">
              <w:rPr>
                <w:sz w:val="26"/>
                <w:szCs w:val="26"/>
                <w:lang w:val="nl-NL"/>
              </w:rPr>
              <w:t xml:space="preserve">- hoặc Nhà thầu không có đề xuất kế hoạch thực hiện một hạng mục trong bảng tiến độ bàn giao </w:t>
            </w:r>
          </w:p>
          <w:p w14:paraId="66DC808F" w14:textId="77777777" w:rsidR="00474C07" w:rsidRPr="002F2F3B" w:rsidRDefault="00474C07" w:rsidP="003974EA">
            <w:pPr>
              <w:spacing w:before="20" w:after="20" w:line="264" w:lineRule="auto"/>
              <w:rPr>
                <w:sz w:val="26"/>
                <w:szCs w:val="26"/>
                <w:lang w:val="nl-NL"/>
              </w:rPr>
            </w:pPr>
            <w:r w:rsidRPr="002F2F3B">
              <w:rPr>
                <w:sz w:val="26"/>
                <w:szCs w:val="26"/>
                <w:lang w:val="nl-NL"/>
              </w:rPr>
              <w:t xml:space="preserve">- hoặc Nhà thầu có đề xuất kế hoạch thực hiện gồm thời gian thực hiện của các mục chuẩn bị vật liệu, trang thiết bị, nhân sự thi công, tập kết (vật liệu, trang thiết bị) và thi công nhưng không đáp ứng trình tự thời gian phù hợp của các mục hoặc không đáp ứng tiến độ bàn giao các hạng mục gói thầu đúng các yêu cầu kỹ thuật nêu tại Chương V của E-HSMT </w:t>
            </w:r>
          </w:p>
        </w:tc>
      </w:tr>
      <w:tr w:rsidR="00474C07" w:rsidRPr="002F2F3B" w14:paraId="7161FAE1" w14:textId="77777777" w:rsidTr="003974EA">
        <w:trPr>
          <w:trHeight w:val="20"/>
        </w:trPr>
        <w:tc>
          <w:tcPr>
            <w:tcW w:w="2331" w:type="dxa"/>
            <w:vAlign w:val="center"/>
          </w:tcPr>
          <w:p w14:paraId="1BF174BD" w14:textId="77777777" w:rsidR="00474C07" w:rsidRPr="002F2F3B" w:rsidRDefault="00474C07" w:rsidP="003974EA">
            <w:pPr>
              <w:spacing w:before="20" w:after="20" w:line="264" w:lineRule="auto"/>
              <w:rPr>
                <w:bCs/>
                <w:spacing w:val="-8"/>
                <w:sz w:val="26"/>
                <w:szCs w:val="26"/>
                <w:lang w:val="nl-NL"/>
              </w:rPr>
            </w:pPr>
            <w:r w:rsidRPr="002F2F3B">
              <w:rPr>
                <w:bCs/>
                <w:spacing w:val="-8"/>
                <w:sz w:val="26"/>
                <w:szCs w:val="26"/>
                <w:lang w:val="nl-NL"/>
              </w:rPr>
              <w:t>3. Tổ chức thi công</w:t>
            </w:r>
          </w:p>
        </w:tc>
        <w:tc>
          <w:tcPr>
            <w:tcW w:w="3510" w:type="dxa"/>
            <w:vAlign w:val="center"/>
          </w:tcPr>
          <w:p w14:paraId="19182737" w14:textId="77777777" w:rsidR="00474C07" w:rsidRPr="002F2F3B" w:rsidRDefault="00474C07" w:rsidP="003974EA">
            <w:pPr>
              <w:spacing w:before="20" w:after="20" w:line="264" w:lineRule="auto"/>
              <w:rPr>
                <w:sz w:val="26"/>
                <w:szCs w:val="26"/>
                <w:lang w:val="nl-NL"/>
              </w:rPr>
            </w:pPr>
            <w:r w:rsidRPr="002F2F3B">
              <w:rPr>
                <w:sz w:val="26"/>
                <w:szCs w:val="26"/>
                <w:lang w:val="nl-NL"/>
              </w:rPr>
              <w:t xml:space="preserve">- Nhà thầu có thuyết minh trình bày chi tiết, đầy đủ </w:t>
            </w:r>
            <w:r w:rsidRPr="002F2F3B">
              <w:rPr>
                <w:bCs/>
                <w:spacing w:val="-8"/>
                <w:sz w:val="26"/>
                <w:szCs w:val="26"/>
                <w:lang w:val="nl-NL"/>
              </w:rPr>
              <w:t>Các giải pháp thi công, lắp đặt, cung cấp dịch vụ</w:t>
            </w:r>
            <w:r w:rsidRPr="002F2F3B">
              <w:rPr>
                <w:sz w:val="26"/>
                <w:szCs w:val="26"/>
                <w:lang w:val="nl-NL"/>
              </w:rPr>
              <w:t xml:space="preserve"> đáp ứng các yêu cầu kỹ thuật nêu tại Chương V của E-HSMT</w:t>
            </w:r>
          </w:p>
          <w:p w14:paraId="4EA5376E" w14:textId="77777777" w:rsidR="00474C07" w:rsidRPr="002F2F3B" w:rsidRDefault="00474C07" w:rsidP="003974EA">
            <w:pPr>
              <w:spacing w:before="20" w:after="20" w:line="264" w:lineRule="auto"/>
              <w:rPr>
                <w:sz w:val="26"/>
                <w:szCs w:val="26"/>
                <w:lang w:val="nl-NL"/>
              </w:rPr>
            </w:pPr>
            <w:r w:rsidRPr="002F2F3B">
              <w:rPr>
                <w:sz w:val="26"/>
                <w:szCs w:val="26"/>
                <w:lang w:val="nl-NL"/>
              </w:rPr>
              <w:t xml:space="preserve">- Có bản vẽ minh họa phương án tổ chức mặt bằng thi công với đầy đủ các nội dung: </w:t>
            </w:r>
            <w:r w:rsidRPr="002F2F3B">
              <w:rPr>
                <w:spacing w:val="1"/>
                <w:sz w:val="26"/>
                <w:szCs w:val="26"/>
                <w:lang w:val="nl-NL"/>
              </w:rPr>
              <w:t xml:space="preserve">Khu </w:t>
            </w:r>
            <w:r w:rsidRPr="002F2F3B">
              <w:rPr>
                <w:spacing w:val="1"/>
                <w:sz w:val="26"/>
                <w:szCs w:val="26"/>
                <w:lang w:val="nl-NL"/>
              </w:rPr>
              <w:lastRenderedPageBreak/>
              <w:t>vực</w:t>
            </w:r>
            <w:r w:rsidRPr="002F2F3B">
              <w:rPr>
                <w:spacing w:val="19"/>
                <w:sz w:val="26"/>
                <w:szCs w:val="26"/>
                <w:lang w:val="nl-NL"/>
              </w:rPr>
              <w:t xml:space="preserve"> </w:t>
            </w:r>
            <w:r w:rsidRPr="002F2F3B">
              <w:rPr>
                <w:sz w:val="26"/>
                <w:szCs w:val="26"/>
                <w:lang w:val="nl-NL"/>
              </w:rPr>
              <w:t>bãi</w:t>
            </w:r>
            <w:r w:rsidRPr="002F2F3B">
              <w:rPr>
                <w:spacing w:val="20"/>
                <w:sz w:val="26"/>
                <w:szCs w:val="26"/>
                <w:lang w:val="nl-NL"/>
              </w:rPr>
              <w:t xml:space="preserve"> </w:t>
            </w:r>
            <w:r w:rsidRPr="002F2F3B">
              <w:rPr>
                <w:sz w:val="26"/>
                <w:szCs w:val="26"/>
                <w:lang w:val="nl-NL"/>
              </w:rPr>
              <w:t>tập</w:t>
            </w:r>
            <w:r w:rsidRPr="002F2F3B">
              <w:rPr>
                <w:spacing w:val="20"/>
                <w:sz w:val="26"/>
                <w:szCs w:val="26"/>
                <w:lang w:val="nl-NL"/>
              </w:rPr>
              <w:t xml:space="preserve"> </w:t>
            </w:r>
            <w:r w:rsidRPr="002F2F3B">
              <w:rPr>
                <w:sz w:val="26"/>
                <w:szCs w:val="26"/>
                <w:lang w:val="nl-NL"/>
              </w:rPr>
              <w:t>kết</w:t>
            </w:r>
            <w:r w:rsidRPr="002F2F3B">
              <w:rPr>
                <w:spacing w:val="20"/>
                <w:sz w:val="26"/>
                <w:szCs w:val="26"/>
                <w:lang w:val="nl-NL"/>
              </w:rPr>
              <w:t xml:space="preserve"> </w:t>
            </w:r>
            <w:r w:rsidRPr="002F2F3B">
              <w:rPr>
                <w:spacing w:val="1"/>
                <w:sz w:val="26"/>
                <w:szCs w:val="26"/>
                <w:lang w:val="nl-NL"/>
              </w:rPr>
              <w:t>vật</w:t>
            </w:r>
            <w:r w:rsidRPr="002F2F3B">
              <w:rPr>
                <w:spacing w:val="19"/>
                <w:sz w:val="26"/>
                <w:szCs w:val="26"/>
                <w:lang w:val="nl-NL"/>
              </w:rPr>
              <w:t xml:space="preserve"> </w:t>
            </w:r>
            <w:r w:rsidRPr="002F2F3B">
              <w:rPr>
                <w:sz w:val="26"/>
                <w:szCs w:val="26"/>
                <w:lang w:val="nl-NL"/>
              </w:rPr>
              <w:t>liệu,</w:t>
            </w:r>
            <w:r w:rsidRPr="002F2F3B">
              <w:rPr>
                <w:spacing w:val="20"/>
                <w:sz w:val="26"/>
                <w:szCs w:val="26"/>
                <w:lang w:val="nl-NL"/>
              </w:rPr>
              <w:t xml:space="preserve"> </w:t>
            </w:r>
            <w:r w:rsidRPr="002F2F3B">
              <w:rPr>
                <w:spacing w:val="-1"/>
                <w:sz w:val="26"/>
                <w:szCs w:val="26"/>
                <w:lang w:val="nl-NL"/>
              </w:rPr>
              <w:t>chất</w:t>
            </w:r>
            <w:r w:rsidRPr="002F2F3B">
              <w:rPr>
                <w:spacing w:val="23"/>
                <w:sz w:val="26"/>
                <w:szCs w:val="26"/>
                <w:lang w:val="nl-NL"/>
              </w:rPr>
              <w:t xml:space="preserve"> </w:t>
            </w:r>
            <w:r w:rsidRPr="002F2F3B">
              <w:rPr>
                <w:sz w:val="26"/>
                <w:szCs w:val="26"/>
                <w:lang w:val="nl-NL"/>
              </w:rPr>
              <w:t>thải,</w:t>
            </w:r>
            <w:r w:rsidRPr="002F2F3B">
              <w:rPr>
                <w:spacing w:val="18"/>
                <w:sz w:val="26"/>
                <w:szCs w:val="26"/>
                <w:lang w:val="nl-NL"/>
              </w:rPr>
              <w:t xml:space="preserve"> </w:t>
            </w:r>
            <w:r w:rsidRPr="002F2F3B">
              <w:rPr>
                <w:spacing w:val="-1"/>
                <w:sz w:val="26"/>
                <w:szCs w:val="26"/>
                <w:lang w:val="nl-NL"/>
              </w:rPr>
              <w:t>bố</w:t>
            </w:r>
            <w:r w:rsidRPr="002F2F3B">
              <w:rPr>
                <w:spacing w:val="20"/>
                <w:sz w:val="26"/>
                <w:szCs w:val="26"/>
                <w:lang w:val="nl-NL"/>
              </w:rPr>
              <w:t xml:space="preserve"> </w:t>
            </w:r>
            <w:r w:rsidRPr="002F2F3B">
              <w:rPr>
                <w:sz w:val="26"/>
                <w:szCs w:val="26"/>
                <w:lang w:val="nl-NL"/>
              </w:rPr>
              <w:t>trí</w:t>
            </w:r>
            <w:r w:rsidRPr="002F2F3B">
              <w:rPr>
                <w:spacing w:val="22"/>
                <w:sz w:val="26"/>
                <w:szCs w:val="26"/>
                <w:lang w:val="nl-NL"/>
              </w:rPr>
              <w:t xml:space="preserve"> </w:t>
            </w:r>
            <w:r w:rsidRPr="002F2F3B">
              <w:rPr>
                <w:spacing w:val="-1"/>
                <w:sz w:val="26"/>
                <w:szCs w:val="26"/>
                <w:lang w:val="nl-NL"/>
              </w:rPr>
              <w:t>rào</w:t>
            </w:r>
            <w:r w:rsidRPr="002F2F3B">
              <w:rPr>
                <w:spacing w:val="23"/>
                <w:sz w:val="26"/>
                <w:szCs w:val="26"/>
                <w:lang w:val="nl-NL"/>
              </w:rPr>
              <w:t xml:space="preserve"> </w:t>
            </w:r>
            <w:r w:rsidRPr="002F2F3B">
              <w:rPr>
                <w:sz w:val="26"/>
                <w:szCs w:val="26"/>
                <w:lang w:val="nl-NL"/>
              </w:rPr>
              <w:t>chắn,</w:t>
            </w:r>
            <w:r w:rsidRPr="002F2F3B">
              <w:rPr>
                <w:spacing w:val="18"/>
                <w:sz w:val="26"/>
                <w:szCs w:val="26"/>
                <w:lang w:val="nl-NL"/>
              </w:rPr>
              <w:t xml:space="preserve"> </w:t>
            </w:r>
            <w:r w:rsidRPr="002F2F3B">
              <w:rPr>
                <w:sz w:val="26"/>
                <w:szCs w:val="26"/>
                <w:lang w:val="nl-NL"/>
              </w:rPr>
              <w:t>biển</w:t>
            </w:r>
            <w:r w:rsidRPr="002F2F3B">
              <w:rPr>
                <w:spacing w:val="20"/>
                <w:sz w:val="26"/>
                <w:szCs w:val="26"/>
                <w:lang w:val="nl-NL"/>
              </w:rPr>
              <w:t xml:space="preserve"> </w:t>
            </w:r>
            <w:r w:rsidRPr="002F2F3B">
              <w:rPr>
                <w:sz w:val="26"/>
                <w:szCs w:val="26"/>
                <w:lang w:val="nl-NL"/>
              </w:rPr>
              <w:t>báo,</w:t>
            </w:r>
            <w:r w:rsidRPr="002F2F3B">
              <w:rPr>
                <w:spacing w:val="20"/>
                <w:sz w:val="26"/>
                <w:szCs w:val="26"/>
                <w:lang w:val="nl-NL"/>
              </w:rPr>
              <w:t xml:space="preserve"> </w:t>
            </w:r>
            <w:r w:rsidRPr="002F2F3B">
              <w:rPr>
                <w:spacing w:val="-1"/>
                <w:sz w:val="26"/>
                <w:szCs w:val="26"/>
                <w:lang w:val="nl-NL"/>
              </w:rPr>
              <w:t>cấp</w:t>
            </w:r>
            <w:r w:rsidRPr="002F2F3B">
              <w:rPr>
                <w:spacing w:val="21"/>
                <w:sz w:val="26"/>
                <w:szCs w:val="26"/>
                <w:lang w:val="nl-NL"/>
              </w:rPr>
              <w:t xml:space="preserve"> </w:t>
            </w:r>
            <w:r w:rsidRPr="002F2F3B">
              <w:rPr>
                <w:sz w:val="26"/>
                <w:szCs w:val="26"/>
                <w:lang w:val="nl-NL"/>
              </w:rPr>
              <w:t xml:space="preserve">điện </w:t>
            </w:r>
            <w:r w:rsidRPr="002F2F3B">
              <w:rPr>
                <w:spacing w:val="2"/>
                <w:sz w:val="26"/>
                <w:szCs w:val="26"/>
                <w:lang w:val="nl-NL"/>
              </w:rPr>
              <w:t>đảm</w:t>
            </w:r>
            <w:r w:rsidRPr="002F2F3B">
              <w:rPr>
                <w:spacing w:val="-13"/>
                <w:sz w:val="26"/>
                <w:szCs w:val="26"/>
                <w:lang w:val="nl-NL"/>
              </w:rPr>
              <w:t xml:space="preserve"> </w:t>
            </w:r>
            <w:r w:rsidRPr="002F2F3B">
              <w:rPr>
                <w:spacing w:val="1"/>
                <w:sz w:val="26"/>
                <w:szCs w:val="26"/>
                <w:lang w:val="nl-NL"/>
              </w:rPr>
              <w:t>bảo</w:t>
            </w:r>
            <w:r w:rsidRPr="002F2F3B">
              <w:rPr>
                <w:spacing w:val="-7"/>
                <w:sz w:val="26"/>
                <w:szCs w:val="26"/>
                <w:lang w:val="nl-NL"/>
              </w:rPr>
              <w:t xml:space="preserve"> </w:t>
            </w:r>
            <w:r w:rsidRPr="002F2F3B">
              <w:rPr>
                <w:sz w:val="26"/>
                <w:szCs w:val="26"/>
                <w:lang w:val="nl-NL"/>
              </w:rPr>
              <w:t>an</w:t>
            </w:r>
            <w:r w:rsidRPr="002F2F3B">
              <w:rPr>
                <w:spacing w:val="-7"/>
                <w:sz w:val="26"/>
                <w:szCs w:val="26"/>
                <w:lang w:val="nl-NL"/>
              </w:rPr>
              <w:t xml:space="preserve"> </w:t>
            </w:r>
            <w:r w:rsidRPr="002F2F3B">
              <w:rPr>
                <w:sz w:val="26"/>
                <w:szCs w:val="26"/>
                <w:lang w:val="nl-NL"/>
              </w:rPr>
              <w:t>toàn</w:t>
            </w:r>
            <w:r w:rsidRPr="002F2F3B">
              <w:rPr>
                <w:spacing w:val="-6"/>
                <w:sz w:val="26"/>
                <w:szCs w:val="26"/>
                <w:lang w:val="nl-NL"/>
              </w:rPr>
              <w:t xml:space="preserve"> </w:t>
            </w:r>
          </w:p>
        </w:tc>
        <w:tc>
          <w:tcPr>
            <w:tcW w:w="4125" w:type="dxa"/>
            <w:vAlign w:val="center"/>
          </w:tcPr>
          <w:p w14:paraId="334C579F" w14:textId="77777777" w:rsidR="00474C07" w:rsidRPr="002F2F3B" w:rsidRDefault="00474C07" w:rsidP="003974EA">
            <w:pPr>
              <w:spacing w:before="20" w:after="20" w:line="264" w:lineRule="auto"/>
              <w:rPr>
                <w:sz w:val="26"/>
                <w:szCs w:val="26"/>
                <w:lang w:val="nl-NL"/>
              </w:rPr>
            </w:pPr>
            <w:r w:rsidRPr="002F2F3B">
              <w:rPr>
                <w:sz w:val="26"/>
                <w:szCs w:val="26"/>
                <w:lang w:val="nl-NL"/>
              </w:rPr>
              <w:lastRenderedPageBreak/>
              <w:t xml:space="preserve">- Nhà thầu không có hoặc có nhưng thuyết minh trình bày chưa chi tiết, đầy đủ </w:t>
            </w:r>
            <w:r w:rsidRPr="002F2F3B">
              <w:rPr>
                <w:bCs/>
                <w:spacing w:val="-8"/>
                <w:sz w:val="26"/>
                <w:szCs w:val="26"/>
                <w:lang w:val="nl-NL"/>
              </w:rPr>
              <w:t>giải pháp thi công, lắp đặt, cung cấp dịch vụ</w:t>
            </w:r>
            <w:r w:rsidRPr="002F2F3B">
              <w:rPr>
                <w:sz w:val="26"/>
                <w:szCs w:val="26"/>
                <w:lang w:val="nl-NL"/>
              </w:rPr>
              <w:t xml:space="preserve"> đáp ứng các yêu cầu kỹ thuật nêu tại Chương V của E-HSMT</w:t>
            </w:r>
          </w:p>
          <w:p w14:paraId="12CA2E61" w14:textId="77777777" w:rsidR="00474C07" w:rsidRPr="002F2F3B" w:rsidRDefault="00474C07" w:rsidP="003974EA">
            <w:pPr>
              <w:spacing w:before="20" w:after="20" w:line="264" w:lineRule="auto"/>
              <w:rPr>
                <w:sz w:val="26"/>
                <w:szCs w:val="26"/>
                <w:lang w:val="nl-NL"/>
              </w:rPr>
            </w:pPr>
            <w:r w:rsidRPr="002F2F3B">
              <w:rPr>
                <w:sz w:val="26"/>
                <w:szCs w:val="26"/>
                <w:lang w:val="nl-NL"/>
              </w:rPr>
              <w:t xml:space="preserve">- Hoặc không có bản vẽ minh họa phương án tổ chức mặt bằng hoặc có bản vẽ minh họa phương án tổ chức </w:t>
            </w:r>
            <w:r w:rsidRPr="002F2F3B">
              <w:rPr>
                <w:sz w:val="26"/>
                <w:szCs w:val="26"/>
                <w:lang w:val="nl-NL"/>
              </w:rPr>
              <w:lastRenderedPageBreak/>
              <w:t xml:space="preserve">mặt bằng và thuyết minh Tổ chức mặt bằng </w:t>
            </w:r>
            <w:r w:rsidRPr="002F2F3B">
              <w:rPr>
                <w:spacing w:val="2"/>
                <w:sz w:val="26"/>
                <w:szCs w:val="26"/>
                <w:lang w:val="nl-NL"/>
              </w:rPr>
              <w:t xml:space="preserve">nhưng không đầy đủ các nội dung: Khu vực bãi tập kết vật liệu, chất thải, bố trí rào chắn, biển báo, cấp điện đảm bảo an toàn </w:t>
            </w:r>
          </w:p>
        </w:tc>
      </w:tr>
      <w:tr w:rsidR="00474C07" w:rsidRPr="002F2F3B" w14:paraId="35153436" w14:textId="77777777" w:rsidTr="003974EA">
        <w:trPr>
          <w:trHeight w:val="20"/>
        </w:trPr>
        <w:tc>
          <w:tcPr>
            <w:tcW w:w="2331" w:type="dxa"/>
            <w:vAlign w:val="center"/>
          </w:tcPr>
          <w:p w14:paraId="56E27A0E" w14:textId="77777777" w:rsidR="00474C07" w:rsidRPr="002F2F3B" w:rsidRDefault="00474C07" w:rsidP="003974EA">
            <w:pPr>
              <w:spacing w:before="20" w:after="20" w:line="264" w:lineRule="auto"/>
              <w:rPr>
                <w:bCs/>
                <w:spacing w:val="-8"/>
                <w:sz w:val="26"/>
                <w:szCs w:val="26"/>
                <w:lang w:val="nl-NL"/>
              </w:rPr>
            </w:pPr>
            <w:r w:rsidRPr="002F2F3B">
              <w:rPr>
                <w:bCs/>
                <w:spacing w:val="-8"/>
                <w:sz w:val="26"/>
                <w:szCs w:val="26"/>
                <w:lang w:val="nl-NL"/>
              </w:rPr>
              <w:lastRenderedPageBreak/>
              <w:t>4. Tiến độ thực hiện</w:t>
            </w:r>
          </w:p>
        </w:tc>
        <w:tc>
          <w:tcPr>
            <w:tcW w:w="3510" w:type="dxa"/>
            <w:vAlign w:val="center"/>
          </w:tcPr>
          <w:p w14:paraId="49714FB7" w14:textId="77777777" w:rsidR="00474C07" w:rsidRPr="002F2F3B" w:rsidRDefault="00474C07" w:rsidP="003974EA">
            <w:pPr>
              <w:spacing w:before="20" w:after="20" w:line="264" w:lineRule="auto"/>
              <w:rPr>
                <w:sz w:val="26"/>
                <w:szCs w:val="26"/>
                <w:lang w:val="nl-NL"/>
              </w:rPr>
            </w:pPr>
            <w:r w:rsidRPr="002F2F3B">
              <w:rPr>
                <w:sz w:val="26"/>
                <w:szCs w:val="26"/>
                <w:lang w:val="nl-NL"/>
              </w:rPr>
              <w:t>Nhà thầu có đề xuất tiến độ tổng thể, chi tiết đảm bảo đầy đủ các yêu cầu kỹ thuật nêu tại Chương V của E-HSMT</w:t>
            </w:r>
          </w:p>
        </w:tc>
        <w:tc>
          <w:tcPr>
            <w:tcW w:w="4125" w:type="dxa"/>
            <w:vAlign w:val="center"/>
          </w:tcPr>
          <w:p w14:paraId="1B0BF726" w14:textId="77777777" w:rsidR="00474C07" w:rsidRPr="002F2F3B" w:rsidRDefault="00474C07" w:rsidP="003974EA">
            <w:pPr>
              <w:spacing w:before="20" w:after="20" w:line="264" w:lineRule="auto"/>
              <w:rPr>
                <w:sz w:val="26"/>
                <w:szCs w:val="26"/>
                <w:lang w:val="nl-NL"/>
              </w:rPr>
            </w:pPr>
            <w:r w:rsidRPr="002F2F3B">
              <w:rPr>
                <w:sz w:val="26"/>
                <w:szCs w:val="26"/>
                <w:lang w:val="nl-NL"/>
              </w:rPr>
              <w:t>Nhà thầu không có hoặc có đề xuất tiến độ tổng thể, chi tiết nhưng không đảm bảo đầy đủ các yêu cầu kỹ thuật nêu tại Chương V của E-HSMT</w:t>
            </w:r>
          </w:p>
        </w:tc>
      </w:tr>
      <w:tr w:rsidR="00474C07" w:rsidRPr="002F2F3B" w14:paraId="46B069A2" w14:textId="77777777" w:rsidTr="003974EA">
        <w:trPr>
          <w:trHeight w:val="20"/>
        </w:trPr>
        <w:tc>
          <w:tcPr>
            <w:tcW w:w="2331" w:type="dxa"/>
            <w:vAlign w:val="center"/>
          </w:tcPr>
          <w:p w14:paraId="0980D96E" w14:textId="77777777" w:rsidR="00474C07" w:rsidRPr="002F2F3B" w:rsidRDefault="00474C07" w:rsidP="003974EA">
            <w:pPr>
              <w:spacing w:before="20" w:after="20" w:line="264" w:lineRule="auto"/>
              <w:rPr>
                <w:bCs/>
                <w:spacing w:val="-8"/>
                <w:sz w:val="26"/>
                <w:szCs w:val="26"/>
                <w:lang w:val="nl-NL"/>
              </w:rPr>
            </w:pPr>
            <w:r w:rsidRPr="002F2F3B">
              <w:rPr>
                <w:bCs/>
                <w:spacing w:val="-8"/>
                <w:sz w:val="26"/>
                <w:szCs w:val="26"/>
                <w:lang w:val="nl-NL"/>
              </w:rPr>
              <w:t xml:space="preserve">5. Các biện pháp Vệ sinh môi trường, phòng cháy chữa cháy, an toàn lao động </w:t>
            </w:r>
          </w:p>
        </w:tc>
        <w:tc>
          <w:tcPr>
            <w:tcW w:w="3510" w:type="dxa"/>
            <w:vAlign w:val="center"/>
          </w:tcPr>
          <w:p w14:paraId="2F221453" w14:textId="77777777" w:rsidR="00474C07" w:rsidRPr="002F2F3B" w:rsidRDefault="00474C07" w:rsidP="003974EA">
            <w:pPr>
              <w:spacing w:before="20" w:after="20" w:line="264" w:lineRule="auto"/>
              <w:rPr>
                <w:sz w:val="26"/>
                <w:szCs w:val="26"/>
                <w:lang w:val="nl-NL"/>
              </w:rPr>
            </w:pPr>
            <w:r w:rsidRPr="002F2F3B">
              <w:rPr>
                <w:sz w:val="26"/>
                <w:szCs w:val="26"/>
                <w:lang w:val="nl-NL"/>
              </w:rPr>
              <w:t xml:space="preserve">- Nhà thầu có thuyết minh chi tiết, rõ ràng các biện pháp </w:t>
            </w:r>
            <w:r w:rsidRPr="002F2F3B">
              <w:rPr>
                <w:bCs/>
                <w:spacing w:val="-8"/>
                <w:sz w:val="26"/>
                <w:szCs w:val="26"/>
                <w:lang w:val="nl-NL"/>
              </w:rPr>
              <w:t xml:space="preserve">Vệ sinh môi trường, phòng cháy chữa cháy, an toàn lao động </w:t>
            </w:r>
            <w:r w:rsidRPr="002F2F3B">
              <w:rPr>
                <w:sz w:val="26"/>
                <w:szCs w:val="26"/>
                <w:lang w:val="nl-NL"/>
              </w:rPr>
              <w:t>từng hạng mục công việc quy định tại Bảng Tiên lượng chào thầu, Bản vẽ thiết kế được duyệt đảm bảo các yêu cầu tại chương V E-HSMT này.</w:t>
            </w:r>
          </w:p>
        </w:tc>
        <w:tc>
          <w:tcPr>
            <w:tcW w:w="4125" w:type="dxa"/>
            <w:vAlign w:val="center"/>
          </w:tcPr>
          <w:p w14:paraId="497272F1" w14:textId="77777777" w:rsidR="00474C07" w:rsidRPr="002F2F3B" w:rsidRDefault="00474C07" w:rsidP="003974EA">
            <w:pPr>
              <w:spacing w:before="20" w:after="20" w:line="264" w:lineRule="auto"/>
              <w:rPr>
                <w:sz w:val="26"/>
                <w:szCs w:val="26"/>
                <w:lang w:val="nl-NL"/>
              </w:rPr>
            </w:pPr>
            <w:r w:rsidRPr="002F2F3B">
              <w:rPr>
                <w:sz w:val="26"/>
                <w:szCs w:val="26"/>
                <w:lang w:val="nl-NL"/>
              </w:rPr>
              <w:t xml:space="preserve">- Nhà thầu không có hoặc có nhưng thuyết minh sơ sài, không đầy đủ, rõ ràng các biện pháp </w:t>
            </w:r>
            <w:r w:rsidRPr="002F2F3B">
              <w:rPr>
                <w:bCs/>
                <w:spacing w:val="-8"/>
                <w:sz w:val="26"/>
                <w:szCs w:val="26"/>
                <w:lang w:val="nl-NL"/>
              </w:rPr>
              <w:t xml:space="preserve">Vệ sinh môi trường, phòng cháy chữa cháy, an toàn lao động </w:t>
            </w:r>
            <w:r w:rsidRPr="002F2F3B">
              <w:rPr>
                <w:sz w:val="26"/>
                <w:szCs w:val="26"/>
                <w:lang w:val="nl-NL"/>
              </w:rPr>
              <w:t>từng hạng mục công việc quy định tại Bảng Tiên lượng chào thầu, Bản vẽ thiết kế được duyệt đảm bảo các yêu cầu tại chương V E-HSMT này..</w:t>
            </w:r>
          </w:p>
        </w:tc>
      </w:tr>
      <w:tr w:rsidR="00474C07" w:rsidRPr="002F2F3B" w14:paraId="652277CC" w14:textId="77777777" w:rsidTr="003974EA">
        <w:trPr>
          <w:trHeight w:val="20"/>
        </w:trPr>
        <w:tc>
          <w:tcPr>
            <w:tcW w:w="2331" w:type="dxa"/>
            <w:vAlign w:val="center"/>
          </w:tcPr>
          <w:p w14:paraId="78D13CC5" w14:textId="77777777" w:rsidR="00474C07" w:rsidRPr="002F2F3B" w:rsidRDefault="00474C07" w:rsidP="003974EA">
            <w:pPr>
              <w:spacing w:before="20" w:after="20" w:line="264" w:lineRule="auto"/>
              <w:rPr>
                <w:bCs/>
                <w:spacing w:val="-8"/>
                <w:sz w:val="26"/>
                <w:szCs w:val="26"/>
                <w:lang w:val="nl-NL"/>
              </w:rPr>
            </w:pPr>
            <w:r w:rsidRPr="002F2F3B">
              <w:rPr>
                <w:bCs/>
                <w:spacing w:val="-8"/>
                <w:sz w:val="26"/>
                <w:szCs w:val="26"/>
                <w:lang w:val="nl-NL"/>
              </w:rPr>
              <w:t>6. Phương án phòng ngừa sự cố rủi ro, bất khả kháng do thiên tai : Mưa giông, gió bão, ngập lụt, cháy nổ do chập điện, sấm sét.</w:t>
            </w:r>
          </w:p>
        </w:tc>
        <w:tc>
          <w:tcPr>
            <w:tcW w:w="3510" w:type="dxa"/>
            <w:vAlign w:val="center"/>
          </w:tcPr>
          <w:p w14:paraId="0E15585E" w14:textId="77777777" w:rsidR="00474C07" w:rsidRPr="002F2F3B" w:rsidRDefault="00474C07" w:rsidP="003974EA">
            <w:pPr>
              <w:spacing w:before="20" w:after="20" w:line="264" w:lineRule="auto"/>
              <w:rPr>
                <w:sz w:val="26"/>
                <w:szCs w:val="26"/>
                <w:lang w:val="nl-NL"/>
              </w:rPr>
            </w:pPr>
            <w:r w:rsidRPr="002F2F3B">
              <w:rPr>
                <w:sz w:val="26"/>
                <w:szCs w:val="26"/>
                <w:lang w:val="nl-NL"/>
              </w:rPr>
              <w:t>Nhà thầu có đề xuất phương án phòng ngừa sự cố rủi ro, bất khả kháng do thiên tai đảm bảo đáp ứng tiến độ tổng thể, chi tiết đề ra.</w:t>
            </w:r>
          </w:p>
        </w:tc>
        <w:tc>
          <w:tcPr>
            <w:tcW w:w="4125" w:type="dxa"/>
            <w:vAlign w:val="center"/>
          </w:tcPr>
          <w:p w14:paraId="63EBB8EE" w14:textId="77777777" w:rsidR="00474C07" w:rsidRPr="002F2F3B" w:rsidRDefault="00474C07" w:rsidP="003974EA">
            <w:pPr>
              <w:spacing w:before="20" w:after="20" w:line="264" w:lineRule="auto"/>
              <w:rPr>
                <w:sz w:val="26"/>
                <w:szCs w:val="26"/>
                <w:lang w:val="nl-NL"/>
              </w:rPr>
            </w:pPr>
            <w:r w:rsidRPr="002F2F3B">
              <w:rPr>
                <w:sz w:val="26"/>
                <w:szCs w:val="26"/>
                <w:lang w:val="nl-NL"/>
              </w:rPr>
              <w:t>Nhà thầu không có hoặc có nhưng đề xuất phương án phòng ngừa sự cố rủi ro, bất khả kháng do thiên tai sơ sài, không đảm bảo đáp ứng tiến độ tổng thể, chi tiết đề ra.</w:t>
            </w:r>
          </w:p>
        </w:tc>
      </w:tr>
      <w:tr w:rsidR="008A2268" w:rsidRPr="002F2F3B" w14:paraId="6D3964FB" w14:textId="77777777" w:rsidTr="003974EA">
        <w:trPr>
          <w:trHeight w:val="20"/>
        </w:trPr>
        <w:tc>
          <w:tcPr>
            <w:tcW w:w="2331" w:type="dxa"/>
            <w:vAlign w:val="center"/>
          </w:tcPr>
          <w:p w14:paraId="765AB82E" w14:textId="77777777" w:rsidR="008A2268" w:rsidRPr="0086297F" w:rsidRDefault="008A2268" w:rsidP="008A2268">
            <w:pPr>
              <w:spacing w:before="20" w:after="20" w:line="264" w:lineRule="auto"/>
              <w:rPr>
                <w:bCs/>
                <w:spacing w:val="-8"/>
                <w:sz w:val="26"/>
                <w:szCs w:val="26"/>
                <w:lang w:val="nl-NL"/>
              </w:rPr>
            </w:pPr>
            <w:r w:rsidRPr="0086297F">
              <w:rPr>
                <w:bCs/>
                <w:spacing w:val="-8"/>
                <w:sz w:val="26"/>
                <w:szCs w:val="26"/>
                <w:lang w:val="nl-NL"/>
              </w:rPr>
              <w:t xml:space="preserve">7. Phối hợp với Chủ Đầu tư kêu gọi và tiếp nhận các hạng mục, hàng hóa tài trợ (Phần XHH = 30% tổng giá trị chương trình) bằng hiện vật </w:t>
            </w:r>
            <w:r w:rsidRPr="0086297F">
              <w:rPr>
                <w:sz w:val="26"/>
                <w:szCs w:val="26"/>
                <w:lang w:val="nl-NL"/>
              </w:rPr>
              <w:t>để tổ chức tổng thể chương trình phù hợp với quy mô tổ chức.</w:t>
            </w:r>
          </w:p>
        </w:tc>
        <w:tc>
          <w:tcPr>
            <w:tcW w:w="3510" w:type="dxa"/>
            <w:vAlign w:val="center"/>
          </w:tcPr>
          <w:p w14:paraId="1158AC35" w14:textId="77777777" w:rsidR="008A2268" w:rsidRPr="0086297F" w:rsidRDefault="008A2268" w:rsidP="008A2268">
            <w:pPr>
              <w:spacing w:before="20" w:after="20" w:line="264" w:lineRule="auto"/>
              <w:rPr>
                <w:sz w:val="26"/>
                <w:szCs w:val="26"/>
                <w:lang w:val="nl-NL"/>
              </w:rPr>
            </w:pPr>
            <w:r w:rsidRPr="0086297F">
              <w:rPr>
                <w:sz w:val="26"/>
                <w:szCs w:val="26"/>
                <w:lang w:val="nl-NL"/>
              </w:rPr>
              <w:t xml:space="preserve">Nhà thầu có văn bản cam kết </w:t>
            </w:r>
            <w:r w:rsidRPr="0086297F">
              <w:rPr>
                <w:bCs/>
                <w:spacing w:val="-8"/>
                <w:sz w:val="26"/>
                <w:szCs w:val="26"/>
                <w:lang w:val="nl-NL"/>
              </w:rPr>
              <w:t xml:space="preserve">phối hợp với Chủ Đầu tư kêu gọi và tiếp nhận các hạng mục, hàng hóa tài trợ (Phần XHH = 30% tổng giá trị chương trình) bằng hiện vật </w:t>
            </w:r>
            <w:r w:rsidRPr="0086297F">
              <w:rPr>
                <w:sz w:val="26"/>
                <w:szCs w:val="26"/>
                <w:lang w:val="nl-NL"/>
              </w:rPr>
              <w:t>để tổ chức tổng thể chương trình phù hợp với quy mô tổ chức.</w:t>
            </w:r>
          </w:p>
        </w:tc>
        <w:tc>
          <w:tcPr>
            <w:tcW w:w="4125" w:type="dxa"/>
            <w:vAlign w:val="center"/>
          </w:tcPr>
          <w:p w14:paraId="11D32B86" w14:textId="77777777" w:rsidR="008A2268" w:rsidRPr="0086297F" w:rsidRDefault="008A2268" w:rsidP="008A2268">
            <w:pPr>
              <w:spacing w:before="20" w:after="20" w:line="264" w:lineRule="auto"/>
              <w:rPr>
                <w:sz w:val="26"/>
                <w:szCs w:val="26"/>
                <w:lang w:val="nl-NL"/>
              </w:rPr>
            </w:pPr>
            <w:r w:rsidRPr="0086297F">
              <w:rPr>
                <w:sz w:val="26"/>
                <w:szCs w:val="26"/>
                <w:lang w:val="nl-NL"/>
              </w:rPr>
              <w:t xml:space="preserve">Nhà thầu không có văn bản cam kết </w:t>
            </w:r>
            <w:r w:rsidRPr="0086297F">
              <w:rPr>
                <w:bCs/>
                <w:spacing w:val="-8"/>
                <w:sz w:val="26"/>
                <w:szCs w:val="26"/>
                <w:lang w:val="nl-NL"/>
              </w:rPr>
              <w:t xml:space="preserve">phối hợp với Chủ Đầu tư kêu gọi và tiếp nhận các hạng mục, hàng hóa tài trợ (Phần XHH = 30% tổng giá trị chương trình) bằng hiện vật </w:t>
            </w:r>
            <w:r w:rsidRPr="0086297F">
              <w:rPr>
                <w:sz w:val="26"/>
                <w:szCs w:val="26"/>
                <w:lang w:val="nl-NL"/>
              </w:rPr>
              <w:t>để tổ chức tổng thể chương trình phù hợp với quy mô tổ chức hoặc có văn bản cam kết nhưng không đầy đủ theo nội dung yêu cầu.</w:t>
            </w:r>
          </w:p>
        </w:tc>
      </w:tr>
      <w:tr w:rsidR="00474C07" w:rsidRPr="002F2F3B" w14:paraId="4BC0A28B" w14:textId="77777777" w:rsidTr="003974EA">
        <w:trPr>
          <w:trHeight w:val="20"/>
        </w:trPr>
        <w:tc>
          <w:tcPr>
            <w:tcW w:w="2331" w:type="dxa"/>
            <w:vAlign w:val="center"/>
          </w:tcPr>
          <w:p w14:paraId="4DE3DEF4" w14:textId="77777777" w:rsidR="00474C07" w:rsidRPr="002F2F3B" w:rsidRDefault="008A2268" w:rsidP="003974EA">
            <w:pPr>
              <w:spacing w:before="20" w:after="20" w:line="264" w:lineRule="auto"/>
              <w:rPr>
                <w:bCs/>
                <w:spacing w:val="-8"/>
                <w:sz w:val="26"/>
                <w:szCs w:val="26"/>
                <w:lang w:val="nl-NL"/>
              </w:rPr>
            </w:pPr>
            <w:r>
              <w:rPr>
                <w:bCs/>
                <w:spacing w:val="-8"/>
                <w:sz w:val="26"/>
                <w:szCs w:val="26"/>
                <w:lang w:val="nl-NL"/>
              </w:rPr>
              <w:t>8</w:t>
            </w:r>
            <w:r w:rsidR="00474C07" w:rsidRPr="002F2F3B">
              <w:rPr>
                <w:bCs/>
                <w:spacing w:val="-8"/>
                <w:sz w:val="26"/>
                <w:szCs w:val="26"/>
                <w:lang w:val="nl-NL"/>
              </w:rPr>
              <w:t>. Các cam kết</w:t>
            </w:r>
          </w:p>
        </w:tc>
        <w:tc>
          <w:tcPr>
            <w:tcW w:w="3510" w:type="dxa"/>
            <w:vAlign w:val="center"/>
          </w:tcPr>
          <w:p w14:paraId="39ED1487" w14:textId="77777777" w:rsidR="00474C07" w:rsidRPr="002F2F3B" w:rsidRDefault="00474C07" w:rsidP="003974EA">
            <w:pPr>
              <w:spacing w:before="20" w:after="20" w:line="264" w:lineRule="auto"/>
              <w:rPr>
                <w:sz w:val="26"/>
                <w:szCs w:val="26"/>
                <w:lang w:val="nl-NL"/>
              </w:rPr>
            </w:pPr>
            <w:r w:rsidRPr="002F2F3B">
              <w:rPr>
                <w:sz w:val="26"/>
                <w:szCs w:val="26"/>
                <w:lang w:val="nl-NL"/>
              </w:rPr>
              <w:t>Nhà thầu đính kèm đầy đủ các cam kết theo yêu cầu chi tiết tại chương V E-HSMT</w:t>
            </w:r>
          </w:p>
        </w:tc>
        <w:tc>
          <w:tcPr>
            <w:tcW w:w="4125" w:type="dxa"/>
            <w:vAlign w:val="center"/>
          </w:tcPr>
          <w:p w14:paraId="5739495F" w14:textId="77777777" w:rsidR="00474C07" w:rsidRPr="002F2F3B" w:rsidRDefault="00474C07" w:rsidP="003974EA">
            <w:pPr>
              <w:spacing w:before="20" w:after="20" w:line="264" w:lineRule="auto"/>
              <w:rPr>
                <w:sz w:val="26"/>
                <w:szCs w:val="26"/>
                <w:lang w:val="nl-NL"/>
              </w:rPr>
            </w:pPr>
            <w:r w:rsidRPr="002F2F3B">
              <w:rPr>
                <w:sz w:val="26"/>
                <w:szCs w:val="26"/>
                <w:lang w:val="nl-NL"/>
              </w:rPr>
              <w:t>Nhà thầu không đính kèm đầy đủ các cam kết theo yêu cầu chi tiết tại chương V E-HSMT</w:t>
            </w:r>
          </w:p>
        </w:tc>
      </w:tr>
      <w:tr w:rsidR="00474C07" w:rsidRPr="002F2F3B" w14:paraId="7BA51C98" w14:textId="77777777" w:rsidTr="003974EA">
        <w:trPr>
          <w:trHeight w:val="549"/>
        </w:trPr>
        <w:tc>
          <w:tcPr>
            <w:tcW w:w="2331" w:type="dxa"/>
            <w:vMerge w:val="restart"/>
            <w:vAlign w:val="center"/>
          </w:tcPr>
          <w:p w14:paraId="382890F4" w14:textId="77777777" w:rsidR="00474C07" w:rsidRPr="002F2F3B" w:rsidRDefault="00474C07" w:rsidP="003974EA">
            <w:pPr>
              <w:spacing w:before="20" w:after="20" w:line="264" w:lineRule="auto"/>
              <w:jc w:val="center"/>
              <w:rPr>
                <w:b/>
                <w:bCs/>
                <w:sz w:val="26"/>
                <w:szCs w:val="26"/>
              </w:rPr>
            </w:pPr>
            <w:r w:rsidRPr="002F2F3B">
              <w:rPr>
                <w:b/>
                <w:bCs/>
                <w:sz w:val="26"/>
                <w:szCs w:val="26"/>
              </w:rPr>
              <w:t>KẾT LUẬN</w:t>
            </w:r>
          </w:p>
        </w:tc>
        <w:tc>
          <w:tcPr>
            <w:tcW w:w="3510" w:type="dxa"/>
            <w:vAlign w:val="center"/>
          </w:tcPr>
          <w:p w14:paraId="074DAE0C" w14:textId="77777777" w:rsidR="00474C07" w:rsidRPr="002F2F3B" w:rsidRDefault="00474C07" w:rsidP="003974EA">
            <w:pPr>
              <w:spacing w:before="20" w:after="20" w:line="264" w:lineRule="auto"/>
              <w:jc w:val="center"/>
              <w:rPr>
                <w:b/>
                <w:bCs/>
                <w:i/>
                <w:sz w:val="26"/>
                <w:szCs w:val="26"/>
              </w:rPr>
            </w:pPr>
            <w:r w:rsidRPr="002F2F3B">
              <w:rPr>
                <w:b/>
                <w:bCs/>
                <w:i/>
                <w:sz w:val="26"/>
                <w:szCs w:val="26"/>
              </w:rPr>
              <w:t>Đạt tất cả các nội dung nêu trên</w:t>
            </w:r>
          </w:p>
        </w:tc>
        <w:tc>
          <w:tcPr>
            <w:tcW w:w="4125" w:type="dxa"/>
            <w:vAlign w:val="center"/>
          </w:tcPr>
          <w:p w14:paraId="4A1AA7D3" w14:textId="77777777" w:rsidR="00474C07" w:rsidRPr="002F2F3B" w:rsidRDefault="00474C07" w:rsidP="003974EA">
            <w:pPr>
              <w:spacing w:before="20" w:after="20" w:line="264" w:lineRule="auto"/>
              <w:jc w:val="center"/>
              <w:rPr>
                <w:b/>
                <w:bCs/>
                <w:sz w:val="26"/>
                <w:szCs w:val="26"/>
              </w:rPr>
            </w:pPr>
            <w:r w:rsidRPr="002F2F3B">
              <w:rPr>
                <w:b/>
                <w:bCs/>
                <w:sz w:val="26"/>
                <w:szCs w:val="26"/>
              </w:rPr>
              <w:t>ĐẠT</w:t>
            </w:r>
          </w:p>
        </w:tc>
      </w:tr>
      <w:tr w:rsidR="00474C07" w:rsidRPr="002F2F3B" w14:paraId="7CED6865" w14:textId="77777777" w:rsidTr="003974EA">
        <w:trPr>
          <w:trHeight w:val="20"/>
        </w:trPr>
        <w:tc>
          <w:tcPr>
            <w:tcW w:w="2331" w:type="dxa"/>
            <w:vMerge/>
            <w:vAlign w:val="center"/>
          </w:tcPr>
          <w:p w14:paraId="0846F659" w14:textId="77777777" w:rsidR="00474C07" w:rsidRPr="002F2F3B" w:rsidRDefault="00474C07" w:rsidP="003974EA">
            <w:pPr>
              <w:spacing w:before="20" w:after="20" w:line="264" w:lineRule="auto"/>
              <w:jc w:val="center"/>
              <w:rPr>
                <w:b/>
                <w:bCs/>
                <w:sz w:val="26"/>
                <w:szCs w:val="26"/>
              </w:rPr>
            </w:pPr>
          </w:p>
        </w:tc>
        <w:tc>
          <w:tcPr>
            <w:tcW w:w="3510" w:type="dxa"/>
            <w:vAlign w:val="center"/>
          </w:tcPr>
          <w:p w14:paraId="25656304" w14:textId="77777777" w:rsidR="00474C07" w:rsidRPr="002F2F3B" w:rsidRDefault="00474C07" w:rsidP="003974EA">
            <w:pPr>
              <w:spacing w:before="20" w:after="20" w:line="264" w:lineRule="auto"/>
              <w:jc w:val="center"/>
              <w:rPr>
                <w:b/>
                <w:bCs/>
                <w:i/>
                <w:sz w:val="26"/>
                <w:szCs w:val="26"/>
              </w:rPr>
            </w:pPr>
            <w:r w:rsidRPr="002F2F3B">
              <w:rPr>
                <w:b/>
                <w:bCs/>
                <w:i/>
                <w:sz w:val="26"/>
                <w:szCs w:val="26"/>
              </w:rPr>
              <w:t>Không đạt bất kỳ một nội dung nào nêu trên</w:t>
            </w:r>
          </w:p>
        </w:tc>
        <w:tc>
          <w:tcPr>
            <w:tcW w:w="4125" w:type="dxa"/>
            <w:vAlign w:val="center"/>
          </w:tcPr>
          <w:p w14:paraId="3D944A26" w14:textId="77777777" w:rsidR="00474C07" w:rsidRPr="002F2F3B" w:rsidRDefault="00474C07" w:rsidP="003974EA">
            <w:pPr>
              <w:spacing w:before="20" w:after="20" w:line="264" w:lineRule="auto"/>
              <w:jc w:val="center"/>
              <w:rPr>
                <w:b/>
                <w:bCs/>
                <w:sz w:val="26"/>
                <w:szCs w:val="26"/>
              </w:rPr>
            </w:pPr>
            <w:r w:rsidRPr="002F2F3B">
              <w:rPr>
                <w:b/>
                <w:bCs/>
                <w:sz w:val="26"/>
                <w:szCs w:val="26"/>
              </w:rPr>
              <w:t>KHÔNG ĐẠT</w:t>
            </w:r>
          </w:p>
        </w:tc>
      </w:tr>
    </w:tbl>
    <w:p w14:paraId="3ACAEDAB" w14:textId="77777777" w:rsidR="008C0141" w:rsidRDefault="008C0141"/>
    <w:sectPr w:rsidR="008C0141" w:rsidSect="00497921">
      <w:pgSz w:w="11907" w:h="16840" w:code="9"/>
      <w:pgMar w:top="851" w:right="851" w:bottom="851"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C07"/>
    <w:rsid w:val="000B0619"/>
    <w:rsid w:val="001B5B79"/>
    <w:rsid w:val="00373CBA"/>
    <w:rsid w:val="003F6C75"/>
    <w:rsid w:val="00474C07"/>
    <w:rsid w:val="00497921"/>
    <w:rsid w:val="004A716D"/>
    <w:rsid w:val="00501DB5"/>
    <w:rsid w:val="0086297F"/>
    <w:rsid w:val="008A2268"/>
    <w:rsid w:val="008C0141"/>
    <w:rsid w:val="00983C4A"/>
    <w:rsid w:val="00B01661"/>
    <w:rsid w:val="00B476B0"/>
    <w:rsid w:val="00B7273F"/>
    <w:rsid w:val="00C23884"/>
    <w:rsid w:val="00C528FF"/>
    <w:rsid w:val="00E95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F5763"/>
  <w15:chartTrackingRefBased/>
  <w15:docId w15:val="{F37521C1-2D0F-419C-86C6-DD2D46AF1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C07"/>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755</Words>
  <Characters>4308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Hoang Vu</cp:lastModifiedBy>
  <cp:revision>3</cp:revision>
  <dcterms:created xsi:type="dcterms:W3CDTF">2026-02-24T05:50:00Z</dcterms:created>
  <dcterms:modified xsi:type="dcterms:W3CDTF">2026-02-24T11:22:00Z</dcterms:modified>
</cp:coreProperties>
</file>