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4B57AACE" w:rsidR="00DD7DAD" w:rsidRPr="00AE384D" w:rsidRDefault="00846389" w:rsidP="00AE2425">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2C0F40" w:rsidRPr="002C0F40">
        <w:rPr>
          <w:color w:val="EE0000"/>
          <w:sz w:val="28"/>
          <w:szCs w:val="28"/>
          <w:lang w:val="vi-VN"/>
        </w:rPr>
        <w:t>Cải tạo, nâng cấp tuyến đường ngõ thôn Quảng Long 8, xã Đường Hoa</w:t>
      </w:r>
      <w:r w:rsidR="00AE384D" w:rsidRPr="00AE384D">
        <w:rPr>
          <w:color w:val="EE0000"/>
          <w:sz w:val="28"/>
          <w:szCs w:val="28"/>
          <w:lang w:val="vi-VN"/>
        </w:rPr>
        <w:t>.</w:t>
      </w:r>
    </w:p>
    <w:p w14:paraId="4EC19721" w14:textId="1F63FA69"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AE2425" w:rsidRPr="00944EA7">
        <w:rPr>
          <w:color w:val="EE0000"/>
          <w:sz w:val="28"/>
          <w:szCs w:val="28"/>
          <w:lang w:val="vi-VN"/>
        </w:rPr>
        <w:t xml:space="preserve">xã </w:t>
      </w:r>
      <w:r w:rsidR="004D4E8C" w:rsidRPr="00F445BF">
        <w:rPr>
          <w:color w:val="EE0000"/>
          <w:sz w:val="28"/>
          <w:szCs w:val="28"/>
          <w:lang w:val="vi-VN"/>
        </w:rPr>
        <w:t>Đường Hoa</w:t>
      </w:r>
      <w:r w:rsidR="00DD7DAD" w:rsidRPr="00CA70F9">
        <w:rPr>
          <w:color w:val="EE0000"/>
          <w:sz w:val="28"/>
          <w:szCs w:val="28"/>
          <w:lang w:val="vi-VN"/>
        </w:rPr>
        <w:t>.</w:t>
      </w:r>
    </w:p>
    <w:p w14:paraId="73CFB9EE" w14:textId="6907D44A"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2C6FC6" w:rsidRPr="002C6FC6">
        <w:rPr>
          <w:color w:val="EE0000"/>
          <w:sz w:val="28"/>
          <w:szCs w:val="28"/>
          <w:lang w:val="vi-VN"/>
        </w:rPr>
        <w:t>Ngân sách xã và huy động khác</w:t>
      </w:r>
      <w:r w:rsidR="004405BA" w:rsidRPr="004405BA">
        <w:rPr>
          <w:color w:val="EE0000"/>
          <w:sz w:val="28"/>
          <w:szCs w:val="28"/>
          <w:lang w:val="vi-VN"/>
        </w:rPr>
        <w:t>.</w:t>
      </w:r>
    </w:p>
    <w:p w14:paraId="031CE3B7" w14:textId="5A58D341"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944EA7" w:rsidRPr="00944EA7">
        <w:rPr>
          <w:color w:val="EE0000"/>
          <w:sz w:val="28"/>
          <w:szCs w:val="28"/>
          <w:lang w:val="vi-VN"/>
        </w:rPr>
        <w:t>Xã Đường Hoa</w:t>
      </w:r>
      <w:r w:rsidR="00DD7DAD" w:rsidRPr="00CA70F9">
        <w:rPr>
          <w:color w:val="EE0000"/>
          <w:sz w:val="28"/>
          <w:szCs w:val="28"/>
          <w:lang w:val="vi-VN"/>
        </w:rPr>
        <w:t>, tỉnh Quảng Ninh</w:t>
      </w:r>
    </w:p>
    <w:p w14:paraId="06588786" w14:textId="3D194FBF"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944EA7" w:rsidRPr="00944EA7">
        <w:rPr>
          <w:color w:val="EE0000"/>
          <w:sz w:val="28"/>
          <w:szCs w:val="28"/>
          <w:lang w:val="vi-VN"/>
        </w:rPr>
        <w:t>Gói thầu số 01: Thi công xây dựng công trình</w:t>
      </w:r>
      <w:r w:rsidR="00453BB9" w:rsidRPr="00453BB9">
        <w:rPr>
          <w:color w:val="EE0000"/>
          <w:sz w:val="28"/>
          <w:szCs w:val="28"/>
          <w:lang w:val="vi-VN"/>
        </w:rPr>
        <w:t>.</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3D05ACE0"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2C6FC6" w:rsidRPr="00855379">
        <w:rPr>
          <w:color w:val="EE0000"/>
          <w:sz w:val="28"/>
          <w:szCs w:val="28"/>
          <w:lang w:val="vi-VN"/>
        </w:rPr>
        <w:t>15</w:t>
      </w:r>
      <w:r w:rsidR="00944EA7" w:rsidRPr="004F5AF2">
        <w:rPr>
          <w:color w:val="EE0000"/>
          <w:sz w:val="28"/>
          <w:szCs w:val="28"/>
          <w:lang w:val="vi-VN"/>
        </w:rPr>
        <w:t>0</w:t>
      </w:r>
      <w:r w:rsidR="00DD7DAD" w:rsidRPr="00CA70F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5CF38152" w14:textId="77777777" w:rsidR="00855379" w:rsidRPr="00855379" w:rsidRDefault="00855379" w:rsidP="00855379">
      <w:pPr>
        <w:widowControl w:val="0"/>
        <w:spacing w:before="120" w:after="120" w:line="264" w:lineRule="auto"/>
        <w:ind w:firstLine="567"/>
        <w:rPr>
          <w:color w:val="EE0000"/>
          <w:sz w:val="28"/>
          <w:szCs w:val="28"/>
          <w:lang w:val="vi-VN"/>
        </w:rPr>
      </w:pPr>
      <w:r w:rsidRPr="00855379">
        <w:rPr>
          <w:color w:val="EE0000"/>
          <w:sz w:val="28"/>
          <w:szCs w:val="28"/>
          <w:lang w:val="vi-VN"/>
        </w:rPr>
        <w:t>7. Mục tiêu dự án:</w:t>
      </w:r>
    </w:p>
    <w:p w14:paraId="32C2C5AC" w14:textId="77777777" w:rsidR="00855379" w:rsidRPr="00855379" w:rsidRDefault="00855379" w:rsidP="00855379">
      <w:pPr>
        <w:widowControl w:val="0"/>
        <w:spacing w:before="120" w:after="120" w:line="264" w:lineRule="auto"/>
        <w:ind w:firstLine="567"/>
        <w:rPr>
          <w:color w:val="EE0000"/>
          <w:sz w:val="28"/>
          <w:szCs w:val="28"/>
          <w:lang w:val="vi-VN"/>
        </w:rPr>
      </w:pPr>
      <w:r w:rsidRPr="00855379">
        <w:rPr>
          <w:color w:val="EE0000"/>
          <w:sz w:val="28"/>
          <w:szCs w:val="28"/>
          <w:lang w:val="vi-VN"/>
        </w:rPr>
        <w:t>* Cụ thể hóa quy hoạch sử dụng đất, quy hoạch xây dựng xã Đường Hoa đã được cấp thẩm quyền phê duyệt.</w:t>
      </w:r>
    </w:p>
    <w:p w14:paraId="752632AB" w14:textId="77777777" w:rsidR="00855379" w:rsidRPr="00855379" w:rsidRDefault="00855379" w:rsidP="00855379">
      <w:pPr>
        <w:widowControl w:val="0"/>
        <w:spacing w:before="120" w:after="120" w:line="264" w:lineRule="auto"/>
        <w:ind w:firstLine="567"/>
        <w:rPr>
          <w:color w:val="EE0000"/>
          <w:sz w:val="28"/>
          <w:szCs w:val="28"/>
          <w:lang w:val="vi-VN"/>
        </w:rPr>
      </w:pPr>
      <w:r w:rsidRPr="00855379">
        <w:rPr>
          <w:color w:val="EE0000"/>
          <w:sz w:val="28"/>
          <w:szCs w:val="28"/>
          <w:lang w:val="vi-VN"/>
        </w:rPr>
        <w:t>* Chỉnh trang hạ tầng giao thông, xử lý ngập úng cục bộ. Cải tạo, nâng cấp tuyến đường hiện trạng tăng cường khả năng thông hành trên tuyến; Giúp quản lý xây dựng tạo tiền đề cho việc xây dựng và quản lý xây dựng tại các khu vực lân cận; Góp phần đảm bảo vệ sinh môi trường và nâng cao chất lượng đời sống nhân dân khu vực.</w:t>
      </w:r>
    </w:p>
    <w:p w14:paraId="637DAACD" w14:textId="34248EF3" w:rsidR="0085131E" w:rsidRPr="00855379" w:rsidRDefault="00855379" w:rsidP="00855379">
      <w:pPr>
        <w:widowControl w:val="0"/>
        <w:spacing w:before="120" w:after="120" w:line="264" w:lineRule="auto"/>
        <w:ind w:firstLine="567"/>
        <w:rPr>
          <w:color w:val="EE0000"/>
          <w:sz w:val="28"/>
          <w:szCs w:val="28"/>
        </w:rPr>
      </w:pPr>
      <w:r w:rsidRPr="00855379">
        <w:rPr>
          <w:color w:val="EE0000"/>
          <w:sz w:val="28"/>
          <w:szCs w:val="28"/>
          <w:lang w:val="vi-VN"/>
        </w:rPr>
        <w:t>* Hình thành cơ bản hệ thống kết cấu hạ tầng đồng bộ về giao thông trên địa bàn xã, tạo động lực thúc đẩy phát triển KT-XH, từng bước nâng cao chất lượng cuộc sống người dân.</w:t>
      </w:r>
      <w:r w:rsidR="004F5AF2" w:rsidRPr="004F5AF2">
        <w:rPr>
          <w:color w:val="EE0000"/>
          <w:sz w:val="28"/>
          <w:szCs w:val="28"/>
          <w:lang w:val="vi-VN"/>
        </w:rPr>
        <w:t>.</w:t>
      </w:r>
    </w:p>
    <w:p w14:paraId="419C1A3A" w14:textId="7F7002E3" w:rsidR="0085131E" w:rsidRPr="00B757F9" w:rsidRDefault="0085131E" w:rsidP="0085131E">
      <w:pPr>
        <w:widowControl w:val="0"/>
        <w:spacing w:before="120" w:after="120" w:line="264" w:lineRule="auto"/>
        <w:ind w:firstLine="567"/>
        <w:rPr>
          <w:color w:val="EE0000"/>
          <w:sz w:val="28"/>
          <w:szCs w:val="28"/>
          <w:lang w:val="vi-VN"/>
        </w:rPr>
      </w:pPr>
      <w:r w:rsidRPr="00B757F9">
        <w:rPr>
          <w:color w:val="EE0000"/>
          <w:sz w:val="28"/>
          <w:szCs w:val="28"/>
          <w:lang w:val="vi-VN"/>
        </w:rPr>
        <w:t>9.2. Quy mô đầu tư:</w:t>
      </w:r>
    </w:p>
    <w:p w14:paraId="00934202" w14:textId="77777777" w:rsidR="00216A62" w:rsidRPr="00216A62" w:rsidRDefault="00216A62" w:rsidP="00216A62">
      <w:pPr>
        <w:widowControl w:val="0"/>
        <w:spacing w:before="120" w:after="120" w:line="264" w:lineRule="auto"/>
        <w:ind w:firstLine="567"/>
        <w:rPr>
          <w:color w:val="EE0000"/>
          <w:sz w:val="28"/>
          <w:szCs w:val="28"/>
          <w:lang w:val="vi-VN"/>
        </w:rPr>
      </w:pPr>
      <w:r w:rsidRPr="00216A62">
        <w:rPr>
          <w:color w:val="EE0000"/>
          <w:sz w:val="28"/>
          <w:szCs w:val="28"/>
          <w:lang w:val="vi-VN"/>
        </w:rPr>
        <w:t>a) Đường giao thông:</w:t>
      </w:r>
    </w:p>
    <w:p w14:paraId="4690C9C7"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lang w:val="vi-VN"/>
        </w:rPr>
        <w:t xml:space="preserve">* Thiết kế theo Đường cấp V Đồng bằng. </w:t>
      </w:r>
      <w:r w:rsidRPr="00216A62">
        <w:rPr>
          <w:color w:val="EE0000"/>
          <w:sz w:val="28"/>
          <w:szCs w:val="28"/>
        </w:rPr>
        <w:t>Vận tốc thiết kế Vtk = 40Km/h, tải trọng trục tính toán P = 10T; tổng chiều dài tuyến: L = 302,16m:</w:t>
      </w:r>
    </w:p>
    <w:p w14:paraId="3B99BD29"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rPr>
        <w:t>* Độ dốc ngang mặt đường: Im = 2%.</w:t>
      </w:r>
    </w:p>
    <w:p w14:paraId="13FA923B"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rPr>
        <w:t>* Độ dốc ngang vỉa hè: Ihvh = 1,5%.</w:t>
      </w:r>
    </w:p>
    <w:p w14:paraId="0EC8AE17"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rPr>
        <w:lastRenderedPageBreak/>
        <w:t>* Quy mô mặt cắt ngang:</w:t>
      </w:r>
    </w:p>
    <w:p w14:paraId="6A837813"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rPr>
        <w:t>- Bề rộng nền đường: Bnền = 2x2,75 + 2x0,25 + 2x2,0 = 10,0m.</w:t>
      </w:r>
    </w:p>
    <w:p w14:paraId="50A27048"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rPr>
        <w:t>- Bề rộng mặt đường: Bmặt = 2x2,75 = 5,5m.</w:t>
      </w:r>
    </w:p>
    <w:p w14:paraId="02BA4BE8"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rPr>
        <w:t>- Bề rộng rãnh tam giác: 2x0,25 = 0,5 m.</w:t>
      </w:r>
    </w:p>
    <w:p w14:paraId="3FFEBD47"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rPr>
        <w:t>- Bề rộng bó vỉa, vỉa hè: 2x2,0 = 4,0 m.</w:t>
      </w:r>
    </w:p>
    <w:p w14:paraId="406B58AF" w14:textId="77777777" w:rsidR="00216A62" w:rsidRPr="00216A62" w:rsidRDefault="00216A62" w:rsidP="00216A62">
      <w:pPr>
        <w:widowControl w:val="0"/>
        <w:spacing w:before="120" w:after="120" w:line="264" w:lineRule="auto"/>
        <w:ind w:firstLine="567"/>
        <w:rPr>
          <w:color w:val="EE0000"/>
          <w:sz w:val="28"/>
          <w:szCs w:val="28"/>
        </w:rPr>
      </w:pPr>
      <w:r w:rsidRPr="00216A62">
        <w:rPr>
          <w:color w:val="EE0000"/>
          <w:sz w:val="28"/>
          <w:szCs w:val="28"/>
        </w:rPr>
        <w:t>* Kết cấu áo đường:</w:t>
      </w:r>
    </w:p>
    <w:p w14:paraId="3C2325A8" w14:textId="77777777" w:rsidR="007C03B7" w:rsidRPr="007C03B7" w:rsidRDefault="00216A62" w:rsidP="007C03B7">
      <w:pPr>
        <w:widowControl w:val="0"/>
        <w:spacing w:before="120" w:after="120" w:line="264" w:lineRule="auto"/>
        <w:ind w:firstLine="567"/>
        <w:rPr>
          <w:color w:val="EE0000"/>
          <w:sz w:val="28"/>
          <w:szCs w:val="28"/>
        </w:rPr>
      </w:pPr>
      <w:r w:rsidRPr="00216A62">
        <w:rPr>
          <w:color w:val="EE0000"/>
          <w:sz w:val="28"/>
          <w:szCs w:val="28"/>
        </w:rPr>
        <w:t>- Kết cấu áo đường: tăng cường trên mặt đường BTXM từ dưới lên: Lớp nhũ tương CRS-1 HLN 0,5kg/m2; lớp bù vênh BTNC19, nhũ tương CRS-1</w:t>
      </w:r>
      <w:r w:rsidR="007C03B7">
        <w:rPr>
          <w:color w:val="EE0000"/>
          <w:sz w:val="28"/>
          <w:szCs w:val="28"/>
        </w:rPr>
        <w:t xml:space="preserve"> </w:t>
      </w:r>
      <w:r w:rsidR="007C03B7" w:rsidRPr="007C03B7">
        <w:rPr>
          <w:color w:val="EE0000"/>
          <w:sz w:val="28"/>
          <w:szCs w:val="28"/>
        </w:rPr>
        <w:t>HLN 0,5kg/m2; lưới địa kỹ thuật cốt sợi thủy tinh 100-100KN; lớp BTNC 19 dày 7cm.</w:t>
      </w:r>
    </w:p>
    <w:p w14:paraId="6377C46A"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Kết cấu áo đường làm mới từ dưới lên: CPDD loại 1 lớp dưới dày 15cm; BTXM M250 dày 18cm; nhũ tương CRS-1 HLN 0,5kg/m2; lưới địa kỹ thuật cốt sợi thủy tinh 100-100KN; lớp BTNC 19 dày 7cm.</w:t>
      </w:r>
    </w:p>
    <w:p w14:paraId="7915792A"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Vỉa nối dân sinh:</w:t>
      </w:r>
    </w:p>
    <w:p w14:paraId="0131A385"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Kết cấu áo đường vuốt nối trên mặt đường cũ từ dưới lên: Lớp nhũ tương CRS-1 HLN 0,5kg/m2; lưới địa kỹ thuật cốt sợi thủy tinh 100-100KN; lớp BTNC 19 dày 7cm.</w:t>
      </w:r>
    </w:p>
    <w:p w14:paraId="7D1F793D"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An toàn giao thông thiết kế theo QCVN 41: 2024 – Quy chuẩn kỹ thuật quốc gia về báo hiệu giao thông đường bộ.</w:t>
      </w:r>
    </w:p>
    <w:p w14:paraId="7CC813AF"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b) Hệ thống thoát nước:</w:t>
      </w:r>
    </w:p>
    <w:p w14:paraId="22A8195C"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Cống dọc trên hè:</w:t>
      </w:r>
    </w:p>
    <w:p w14:paraId="5E4740F1"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Cống xây mới dưới hè bên phải tuyến với chiều dài 283,26m: Cống xây KĐ60cm; kết cấu cống dọc xây không nung VXM M75 trên móng BTXM M150 dày 15cm, trát tường VXM M75 dày 1,5cm, giằng miệng cống BTCT M200, đáy tấm đan BTCT M200.</w:t>
      </w:r>
    </w:p>
    <w:p w14:paraId="24F3D8A2"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Hố ga trên vỉa hè: Bố trí hố ga trên hè kích thước phù hợp khẩu độ cống; khoảng cách bố trí hố ga khoảng 30m/hố để thuận tiện cho công tác duy tu, nạo vét. Kết cấu hố ga: Móng BTXM M150 dày 15cm trên lớp đệm đá mạt dày 5cm, tường xây gạch đặc không nung VXM M75, trát tường VXM M75 dày 1,5cm, giằng miệng hố ga BTCT M200, đáy tấm đan BTCT M200.</w:t>
      </w:r>
    </w:p>
    <w:p w14:paraId="2B3C9C64"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Hố thu nước trực tiếp:</w:t>
      </w:r>
    </w:p>
    <w:p w14:paraId="4F486758"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Trên tuyến bố trí hố thu nước tại các khu vực có vỉa hè, khoảng cách 30m/hố. Kết cấu hố thu nước bằng BTXM đổ tại chỗ, miệng bằng BTCT M250; lắp đặt ghi chắn rác bằng gang đúc KT 100x300mm tải trọng nhóm D. Rãnh thu nước qua đường KĐ30cm bằng BTCT lắp ghép, dẫn nước từ hố thu vào rãnh dọc bằng ống nhựa PVC D315.</w:t>
      </w:r>
    </w:p>
    <w:p w14:paraId="5C796AC7"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lastRenderedPageBreak/>
        <w:t>c) Cải tạo vỉa hè:</w:t>
      </w:r>
    </w:p>
    <w:p w14:paraId="24D8B2B4"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Hoàn thiện mặt vỉa hè diện tích khoảng 800m2. Kết cấu vỉa hè lát gạch terrazzo KT40x40x3,0cm trên lớp bê tông lót M150 dày 10cm; viền vỉa BTXM KT100x26x25cm, rãnh đan BTXM M200 đổ trực tiếp;</w:t>
      </w:r>
    </w:p>
    <w:p w14:paraId="18FCF727"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d) Điện chiếu sáng giao thông:</w:t>
      </w:r>
    </w:p>
    <w:p w14:paraId="5C828DD8"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Di chuyển 02 vị trí cột nằm trong phần đường giao thông.</w:t>
      </w:r>
    </w:p>
    <w:p w14:paraId="69A90746"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Xây dựng hệ thống chiếu sáng các tuyến đường với tổng chiều dài tuyến chiếu sáng xây dựng mới là 281m. Hệ thống chiếu sáng được lấy nguồn từ lưới điện chiếu sáng hiện có.</w:t>
      </w:r>
    </w:p>
    <w:p w14:paraId="63F8503E"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Cáp: Sử dụng cáp vặn xoắn Al/XLPE/0,6/1kV tiết diện (4x25)mm2. Cáp được đi trên các cột BTLT lắp dựng mới và các cột BTLT hiện có của tuyến đường dây hạ áp.</w:t>
      </w:r>
    </w:p>
    <w:p w14:paraId="401F5BF2" w14:textId="77777777" w:rsidR="007C03B7" w:rsidRPr="007C03B7" w:rsidRDefault="007C03B7" w:rsidP="007C03B7">
      <w:pPr>
        <w:widowControl w:val="0"/>
        <w:spacing w:before="120" w:after="120" w:line="264" w:lineRule="auto"/>
        <w:ind w:firstLine="567"/>
        <w:rPr>
          <w:color w:val="EE0000"/>
          <w:sz w:val="28"/>
          <w:szCs w:val="28"/>
        </w:rPr>
      </w:pPr>
      <w:r w:rsidRPr="007C03B7">
        <w:rPr>
          <w:color w:val="EE0000"/>
          <w:sz w:val="28"/>
          <w:szCs w:val="28"/>
        </w:rPr>
        <w:t>* Cột: Sử dụng cột BTLT loại NPC.I-8,5-190-4,3.TCVN 5847:2016.</w:t>
      </w:r>
    </w:p>
    <w:p w14:paraId="2FB6F13D" w14:textId="27457A82" w:rsidR="00CF15ED" w:rsidRDefault="007C03B7" w:rsidP="007C03B7">
      <w:pPr>
        <w:widowControl w:val="0"/>
        <w:spacing w:before="120" w:after="120" w:line="264" w:lineRule="auto"/>
        <w:ind w:firstLine="567"/>
        <w:rPr>
          <w:color w:val="EE0000"/>
          <w:sz w:val="28"/>
          <w:szCs w:val="28"/>
        </w:rPr>
      </w:pPr>
      <w:r w:rsidRPr="007C03B7">
        <w:rPr>
          <w:color w:val="EE0000"/>
          <w:sz w:val="28"/>
          <w:szCs w:val="28"/>
        </w:rPr>
        <w:t>* Móng: đúc móng bê tông M150 đá 2x4.</w:t>
      </w:r>
    </w:p>
    <w:p w14:paraId="6DC242BE" w14:textId="77777777" w:rsidR="00E356AD" w:rsidRPr="00E356AD" w:rsidRDefault="00E356AD" w:rsidP="00E356AD">
      <w:pPr>
        <w:widowControl w:val="0"/>
        <w:spacing w:before="120" w:after="120" w:line="264" w:lineRule="auto"/>
        <w:ind w:firstLine="567"/>
        <w:rPr>
          <w:color w:val="EE0000"/>
          <w:sz w:val="28"/>
          <w:szCs w:val="28"/>
        </w:rPr>
      </w:pPr>
      <w:r w:rsidRPr="00E356AD">
        <w:rPr>
          <w:color w:val="EE0000"/>
          <w:sz w:val="28"/>
          <w:szCs w:val="28"/>
        </w:rPr>
        <w:t>* Cần đèn: Bộ cần đèn trên cột điện hạ thế (bao gồm tay bắt cần và cần). Cần đèn chữ L bằng ống thép Φ60 dày 3mm, cao 1,5m, vươn 1,5m. Tất cả các chi tiết được mạ kẽm nhúng nóng theo quy định.</w:t>
      </w:r>
    </w:p>
    <w:p w14:paraId="50875B53" w14:textId="77777777" w:rsidR="00E356AD" w:rsidRPr="00E356AD" w:rsidRDefault="00E356AD" w:rsidP="00E356AD">
      <w:pPr>
        <w:widowControl w:val="0"/>
        <w:spacing w:before="120" w:after="120" w:line="264" w:lineRule="auto"/>
        <w:ind w:firstLine="567"/>
        <w:rPr>
          <w:color w:val="EE0000"/>
          <w:sz w:val="28"/>
          <w:szCs w:val="28"/>
        </w:rPr>
      </w:pPr>
      <w:r w:rsidRPr="00E356AD">
        <w:rPr>
          <w:color w:val="EE0000"/>
          <w:sz w:val="28"/>
          <w:szCs w:val="28"/>
        </w:rPr>
        <w:t>* Đèn: sử dụng đèn LED 80W (công suất tối đa), hiệu suất phát quang tối thiểu 120lm/W.</w:t>
      </w:r>
    </w:p>
    <w:p w14:paraId="73C752FF" w14:textId="77777777" w:rsidR="00E356AD" w:rsidRPr="00E356AD" w:rsidRDefault="00E356AD" w:rsidP="00E356AD">
      <w:pPr>
        <w:widowControl w:val="0"/>
        <w:spacing w:before="120" w:after="120" w:line="264" w:lineRule="auto"/>
        <w:ind w:firstLine="567"/>
        <w:rPr>
          <w:color w:val="EE0000"/>
          <w:sz w:val="28"/>
          <w:szCs w:val="28"/>
        </w:rPr>
      </w:pPr>
      <w:r w:rsidRPr="00E356AD">
        <w:rPr>
          <w:color w:val="EE0000"/>
          <w:sz w:val="28"/>
          <w:szCs w:val="28"/>
        </w:rPr>
        <w:t>* Dây lên đèn: sử dụng dây Cu/PVC/PVC-0,6/1kV tiết diện (2x1,5)mm2.</w:t>
      </w:r>
    </w:p>
    <w:p w14:paraId="008A8F94" w14:textId="40C7E44B" w:rsidR="00620067" w:rsidRPr="00CF15ED" w:rsidRDefault="00E356AD" w:rsidP="00E356AD">
      <w:pPr>
        <w:widowControl w:val="0"/>
        <w:spacing w:before="120" w:after="120" w:line="264" w:lineRule="auto"/>
        <w:ind w:firstLine="567"/>
        <w:rPr>
          <w:color w:val="EE0000"/>
          <w:sz w:val="28"/>
          <w:szCs w:val="28"/>
        </w:rPr>
      </w:pPr>
      <w:r w:rsidRPr="00E356AD">
        <w:rPr>
          <w:color w:val="EE0000"/>
          <w:sz w:val="28"/>
          <w:szCs w:val="28"/>
        </w:rPr>
        <w:t>* Tiếp địa lặp lại cho hệ thống điện chiếu sáng sử dụng tiếp địa R2C với Rtd ≤ 30Ω.</w:t>
      </w:r>
    </w:p>
    <w:p w14:paraId="73D46E07" w14:textId="23BEAF1D" w:rsidR="00DD7DAD" w:rsidRPr="00CA70F9" w:rsidRDefault="00DD7DAD" w:rsidP="00F445BF">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7295E874"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CF15ED" w:rsidRPr="00CF15ED">
        <w:rPr>
          <w:color w:val="EE0000"/>
          <w:sz w:val="28"/>
          <w:szCs w:val="28"/>
          <w:lang w:val="vi-VN"/>
        </w:rPr>
        <w:t>15</w:t>
      </w:r>
      <w:r w:rsidR="0004344F" w:rsidRPr="0004344F">
        <w:rPr>
          <w:color w:val="EE0000"/>
          <w:sz w:val="28"/>
          <w:szCs w:val="28"/>
          <w:lang w:val="vi-VN"/>
        </w:rPr>
        <w:t>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w:t>
      </w:r>
      <w:r w:rsidRPr="00DD7DAD">
        <w:rPr>
          <w:bCs/>
          <w:color w:val="EE0000"/>
          <w:sz w:val="28"/>
          <w:szCs w:val="28"/>
          <w:lang w:val="vi-VN"/>
        </w:rPr>
        <w:lastRenderedPageBreak/>
        <w:t>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Nếu Chủ đầu tư nhận thấy không thể chấp nhận những đại diện của Nhà </w:t>
      </w:r>
      <w:r w:rsidRPr="00DD7DAD">
        <w:rPr>
          <w:bCs/>
          <w:color w:val="EE0000"/>
          <w:sz w:val="28"/>
          <w:szCs w:val="28"/>
          <w:lang w:val="vi-VN"/>
        </w:rPr>
        <w:lastRenderedPageBreak/>
        <w:t>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trường: Chủ đầu tư sẽ chịu trách nhiệm cấp giấy chứng nhận thi công </w:t>
      </w:r>
      <w:r w:rsidRPr="00DD7DAD">
        <w:rPr>
          <w:rFonts w:eastAsia="Aptos"/>
          <w:bCs/>
          <w:color w:val="EE0000"/>
          <w:kern w:val="2"/>
          <w:sz w:val="28"/>
          <w:szCs w:val="28"/>
          <w:lang w:val="es-ES_tradnl"/>
          <w14:ligatures w14:val="standardContextual"/>
        </w:rPr>
        <w:lastRenderedPageBreak/>
        <w:t>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w:t>
      </w:r>
      <w:r w:rsidRPr="00DD7DAD">
        <w:rPr>
          <w:bCs/>
          <w:color w:val="EE0000"/>
          <w:sz w:val="28"/>
          <w:szCs w:val="28"/>
          <w:lang w:val="es-ES_tradnl"/>
        </w:rPr>
        <w:lastRenderedPageBreak/>
        <w:t>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w:t>
      </w:r>
      <w:r w:rsidRPr="00DD7DAD">
        <w:rPr>
          <w:rFonts w:eastAsia="Aptos"/>
          <w:bCs/>
          <w:color w:val="EE0000"/>
          <w:kern w:val="2"/>
          <w:sz w:val="28"/>
          <w:szCs w:val="28"/>
          <w:lang w:val="es-ES_tradnl"/>
          <w14:ligatures w14:val="standardContextual"/>
        </w:rPr>
        <w:lastRenderedPageBreak/>
        <w:t>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w:t>
      </w:r>
      <w:r w:rsidRPr="00DD7DAD">
        <w:rPr>
          <w:bCs/>
          <w:color w:val="EE0000"/>
          <w:sz w:val="28"/>
          <w:szCs w:val="28"/>
          <w:lang w:val="es-ES_tradnl"/>
        </w:rPr>
        <w:lastRenderedPageBreak/>
        <w:t>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w:t>
      </w:r>
      <w:r w:rsidRPr="00DD7DAD">
        <w:rPr>
          <w:bCs/>
          <w:color w:val="EE0000"/>
          <w:sz w:val="28"/>
          <w:szCs w:val="28"/>
          <w:lang w:val="es-ES_tradnl"/>
        </w:rPr>
        <w:lastRenderedPageBreak/>
        <w:t xml:space="preserve">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Lắp đèn cảnh báo khu vực đang triển khai thi công trên hành rào phân cách </w:t>
      </w:r>
      <w:r w:rsidRPr="00DD7DAD">
        <w:rPr>
          <w:bCs/>
          <w:color w:val="EE0000"/>
          <w:sz w:val="28"/>
          <w:szCs w:val="28"/>
          <w:lang w:val="es-ES_tradnl"/>
        </w:rPr>
        <w:lastRenderedPageBreak/>
        <w:t>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r w:rsidRPr="00DD7DAD">
        <w:rPr>
          <w:b/>
          <w:bCs/>
          <w:color w:val="EE0000"/>
          <w:sz w:val="28"/>
          <w:szCs w:val="28"/>
          <w:lang w:val="es-ES_tradnl"/>
        </w:rPr>
        <w:t>Yêu cầu về chủng loại vật tư, chất lượng vật tư, thiết bị</w:t>
      </w:r>
      <w:bookmarkEnd w:id="1"/>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Đối với yêu cầu về thương hiệu, mã hiệu (nếu có) trong yêu cầu kỹ thuật </w:t>
      </w:r>
      <w:r w:rsidRPr="00DD7DAD">
        <w:rPr>
          <w:i/>
          <w:iCs/>
          <w:color w:val="EE0000"/>
          <w:sz w:val="28"/>
          <w:szCs w:val="28"/>
          <w:lang w:val="es-ES_tradnl"/>
        </w:rPr>
        <w:lastRenderedPageBreak/>
        <w:t>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C32F07"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lastRenderedPageBreak/>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C32F07"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322705E1" w:rsidR="00DD7DAD" w:rsidRPr="00DD7DAD" w:rsidRDefault="001441C0" w:rsidP="00DD7DAD">
            <w:pPr>
              <w:spacing w:before="40" w:after="20" w:line="264" w:lineRule="auto"/>
              <w:jc w:val="center"/>
              <w:rPr>
                <w:color w:val="EE0000"/>
                <w:sz w:val="26"/>
                <w:szCs w:val="26"/>
              </w:rPr>
            </w:pPr>
            <w:r>
              <w:rPr>
                <w:color w:val="EE0000"/>
                <w:sz w:val="26"/>
                <w:szCs w:val="26"/>
              </w:rPr>
              <w:t>2</w:t>
            </w:r>
          </w:p>
        </w:tc>
        <w:tc>
          <w:tcPr>
            <w:tcW w:w="2631" w:type="dxa"/>
            <w:vAlign w:val="center"/>
          </w:tcPr>
          <w:p w14:paraId="13610CDA" w14:textId="27386A6F" w:rsidR="00DD7DAD" w:rsidRPr="00DD7DAD" w:rsidRDefault="004D4D4D" w:rsidP="00DD7DAD">
            <w:pPr>
              <w:spacing w:before="40" w:after="40" w:line="278" w:lineRule="auto"/>
              <w:jc w:val="left"/>
              <w:rPr>
                <w:color w:val="EE0000"/>
                <w:sz w:val="26"/>
                <w:szCs w:val="26"/>
              </w:rPr>
            </w:pPr>
            <w:r>
              <w:rPr>
                <w:color w:val="EE0000"/>
                <w:sz w:val="26"/>
                <w:szCs w:val="26"/>
              </w:rPr>
              <w:t>Thép xây dựng</w:t>
            </w:r>
            <w:r w:rsidR="005F7F96">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422219" w:rsidRPr="00DD7DAD" w14:paraId="012EC826" w14:textId="77777777" w:rsidTr="002E52E9">
        <w:trPr>
          <w:trHeight w:val="1713"/>
          <w:jc w:val="center"/>
        </w:trPr>
        <w:tc>
          <w:tcPr>
            <w:tcW w:w="704" w:type="dxa"/>
            <w:vAlign w:val="center"/>
          </w:tcPr>
          <w:p w14:paraId="6C9425AF" w14:textId="212E8F46" w:rsidR="00422219" w:rsidRDefault="001441C0" w:rsidP="00DD7DAD">
            <w:pPr>
              <w:spacing w:before="40" w:after="20" w:line="264" w:lineRule="auto"/>
              <w:jc w:val="center"/>
              <w:rPr>
                <w:color w:val="EE0000"/>
                <w:sz w:val="26"/>
                <w:szCs w:val="26"/>
              </w:rPr>
            </w:pPr>
            <w:r>
              <w:rPr>
                <w:color w:val="EE0000"/>
                <w:sz w:val="26"/>
                <w:szCs w:val="26"/>
              </w:rPr>
              <w:t>3</w:t>
            </w:r>
          </w:p>
        </w:tc>
        <w:tc>
          <w:tcPr>
            <w:tcW w:w="2631" w:type="dxa"/>
            <w:vAlign w:val="center"/>
          </w:tcPr>
          <w:p w14:paraId="0A768C6F" w14:textId="074A70A2" w:rsidR="00422219" w:rsidRDefault="00422219" w:rsidP="00DD7DAD">
            <w:pPr>
              <w:spacing w:before="40" w:after="40" w:line="278" w:lineRule="auto"/>
              <w:jc w:val="left"/>
              <w:rPr>
                <w:color w:val="EE0000"/>
                <w:sz w:val="26"/>
                <w:szCs w:val="26"/>
              </w:rPr>
            </w:pPr>
            <w:r>
              <w:rPr>
                <w:color w:val="EE0000"/>
                <w:sz w:val="26"/>
                <w:szCs w:val="26"/>
              </w:rPr>
              <w:t xml:space="preserve">Bê tông nhựa </w:t>
            </w:r>
          </w:p>
        </w:tc>
        <w:tc>
          <w:tcPr>
            <w:tcW w:w="6162" w:type="dxa"/>
          </w:tcPr>
          <w:p w14:paraId="01C6C153" w14:textId="77777777" w:rsidR="00422219" w:rsidRDefault="00422219" w:rsidP="00422219">
            <w:pPr>
              <w:widowControl w:val="0"/>
              <w:rPr>
                <w:color w:val="EE0000"/>
                <w:sz w:val="26"/>
                <w:szCs w:val="26"/>
              </w:rPr>
            </w:pPr>
            <w:r w:rsidRPr="00DD7DAD">
              <w:rPr>
                <w:color w:val="EE0000"/>
                <w:sz w:val="26"/>
                <w:szCs w:val="26"/>
              </w:rPr>
              <w:t>- Theo yêu cầu của Hồ sơ thiết kế/ Chỉ dẫn kỹ thuật được duyệt;</w:t>
            </w:r>
          </w:p>
          <w:p w14:paraId="00F63A7F" w14:textId="40F34C64" w:rsidR="00422219" w:rsidRPr="00DD7DAD" w:rsidRDefault="00422219" w:rsidP="00422219">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C32F07"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 xml:space="preserve">vật tư, vật </w:t>
      </w:r>
      <w:r w:rsidRPr="00DD7DAD">
        <w:rPr>
          <w:color w:val="EE0000"/>
          <w:sz w:val="28"/>
          <w:szCs w:val="28"/>
          <w:lang w:val="vi-VN"/>
        </w:rPr>
        <w:lastRenderedPageBreak/>
        <w:t>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p) Nhà thầu phải phối hợp với các cơ quan quản lý các công trình ngầm, nổi, các công ty quản lý hè đường, chính quyền địa phương cử cán bộ theo dõi giám </w:t>
      </w:r>
      <w:r w:rsidRPr="00DD7DAD">
        <w:rPr>
          <w:bCs/>
          <w:color w:val="EE0000"/>
          <w:sz w:val="28"/>
          <w:szCs w:val="28"/>
          <w:lang w:val="es-ES_tradnl"/>
        </w:rPr>
        <w:lastRenderedPageBreak/>
        <w:t>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w:t>
      </w:r>
      <w:r w:rsidRPr="00DD7DAD">
        <w:rPr>
          <w:bCs/>
          <w:color w:val="EE0000"/>
          <w:sz w:val="28"/>
          <w:szCs w:val="28"/>
          <w:lang w:val="es-ES_tradnl"/>
        </w:rPr>
        <w:lastRenderedPageBreak/>
        <w:t>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lastRenderedPageBreak/>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D479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A1AE0"/>
    <w:multiLevelType w:val="hybridMultilevel"/>
    <w:tmpl w:val="7654FC0E"/>
    <w:lvl w:ilvl="0" w:tplc="BFB03938">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5883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1C0"/>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325"/>
    <w:rsid w:val="001E75BE"/>
    <w:rsid w:val="001F155D"/>
    <w:rsid w:val="001F4ED5"/>
    <w:rsid w:val="00213B00"/>
    <w:rsid w:val="00214491"/>
    <w:rsid w:val="00216A62"/>
    <w:rsid w:val="00217642"/>
    <w:rsid w:val="00226EE5"/>
    <w:rsid w:val="002335A6"/>
    <w:rsid w:val="00240F78"/>
    <w:rsid w:val="002415E0"/>
    <w:rsid w:val="002557A5"/>
    <w:rsid w:val="00256CA9"/>
    <w:rsid w:val="00257D47"/>
    <w:rsid w:val="00261A40"/>
    <w:rsid w:val="00271B49"/>
    <w:rsid w:val="0027641F"/>
    <w:rsid w:val="0029614F"/>
    <w:rsid w:val="002A2C73"/>
    <w:rsid w:val="002A5CFF"/>
    <w:rsid w:val="002A7CA4"/>
    <w:rsid w:val="002B4915"/>
    <w:rsid w:val="002B6BA8"/>
    <w:rsid w:val="002C0F40"/>
    <w:rsid w:val="002C2B09"/>
    <w:rsid w:val="002C6454"/>
    <w:rsid w:val="002C6FC6"/>
    <w:rsid w:val="002C7493"/>
    <w:rsid w:val="002D3D8B"/>
    <w:rsid w:val="002D432D"/>
    <w:rsid w:val="002D7909"/>
    <w:rsid w:val="002E492E"/>
    <w:rsid w:val="002E52E9"/>
    <w:rsid w:val="002F259A"/>
    <w:rsid w:val="002F3665"/>
    <w:rsid w:val="002F6CF4"/>
    <w:rsid w:val="00306C0F"/>
    <w:rsid w:val="00311455"/>
    <w:rsid w:val="003168F9"/>
    <w:rsid w:val="00340DF6"/>
    <w:rsid w:val="00342730"/>
    <w:rsid w:val="00343F47"/>
    <w:rsid w:val="00344BEB"/>
    <w:rsid w:val="0035389C"/>
    <w:rsid w:val="0035412C"/>
    <w:rsid w:val="00360703"/>
    <w:rsid w:val="0036440E"/>
    <w:rsid w:val="00381B51"/>
    <w:rsid w:val="00386828"/>
    <w:rsid w:val="0038761B"/>
    <w:rsid w:val="0039007A"/>
    <w:rsid w:val="0039194F"/>
    <w:rsid w:val="00392ECA"/>
    <w:rsid w:val="00396432"/>
    <w:rsid w:val="003A27F9"/>
    <w:rsid w:val="003B0856"/>
    <w:rsid w:val="003D2F3F"/>
    <w:rsid w:val="003D6831"/>
    <w:rsid w:val="003E3CCC"/>
    <w:rsid w:val="003F4FD7"/>
    <w:rsid w:val="00401541"/>
    <w:rsid w:val="00413C4D"/>
    <w:rsid w:val="0042116E"/>
    <w:rsid w:val="00422219"/>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A7CC1"/>
    <w:rsid w:val="004B2121"/>
    <w:rsid w:val="004B495C"/>
    <w:rsid w:val="004B5880"/>
    <w:rsid w:val="004C7A21"/>
    <w:rsid w:val="004D4D4D"/>
    <w:rsid w:val="004D4E8C"/>
    <w:rsid w:val="004D6050"/>
    <w:rsid w:val="004E575A"/>
    <w:rsid w:val="004F15DA"/>
    <w:rsid w:val="004F5AF2"/>
    <w:rsid w:val="004F5F39"/>
    <w:rsid w:val="005002E7"/>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A09DC"/>
    <w:rsid w:val="005A4AD8"/>
    <w:rsid w:val="005A4D23"/>
    <w:rsid w:val="005B2EC1"/>
    <w:rsid w:val="005B409C"/>
    <w:rsid w:val="005B6513"/>
    <w:rsid w:val="005C39F8"/>
    <w:rsid w:val="005C57F6"/>
    <w:rsid w:val="005D4A4A"/>
    <w:rsid w:val="005E5668"/>
    <w:rsid w:val="005E7F61"/>
    <w:rsid w:val="005F3B40"/>
    <w:rsid w:val="005F7F96"/>
    <w:rsid w:val="00607769"/>
    <w:rsid w:val="00607A2B"/>
    <w:rsid w:val="0061072F"/>
    <w:rsid w:val="00611274"/>
    <w:rsid w:val="00611405"/>
    <w:rsid w:val="00614410"/>
    <w:rsid w:val="0061652E"/>
    <w:rsid w:val="00620067"/>
    <w:rsid w:val="006230B9"/>
    <w:rsid w:val="00623458"/>
    <w:rsid w:val="00626999"/>
    <w:rsid w:val="006325A9"/>
    <w:rsid w:val="0063625B"/>
    <w:rsid w:val="00643B13"/>
    <w:rsid w:val="006478F1"/>
    <w:rsid w:val="00647A24"/>
    <w:rsid w:val="00653A63"/>
    <w:rsid w:val="00653AB0"/>
    <w:rsid w:val="00655D9E"/>
    <w:rsid w:val="006607EB"/>
    <w:rsid w:val="00664350"/>
    <w:rsid w:val="00667983"/>
    <w:rsid w:val="0068095C"/>
    <w:rsid w:val="00683360"/>
    <w:rsid w:val="00687CF2"/>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33817"/>
    <w:rsid w:val="007366E6"/>
    <w:rsid w:val="0074535F"/>
    <w:rsid w:val="00747B37"/>
    <w:rsid w:val="00751069"/>
    <w:rsid w:val="00757D6C"/>
    <w:rsid w:val="007611CF"/>
    <w:rsid w:val="00766FDF"/>
    <w:rsid w:val="00783E62"/>
    <w:rsid w:val="007869D1"/>
    <w:rsid w:val="00793D6B"/>
    <w:rsid w:val="007973E1"/>
    <w:rsid w:val="007A170B"/>
    <w:rsid w:val="007B0790"/>
    <w:rsid w:val="007B1F2A"/>
    <w:rsid w:val="007B678A"/>
    <w:rsid w:val="007B689D"/>
    <w:rsid w:val="007C03B7"/>
    <w:rsid w:val="007C654D"/>
    <w:rsid w:val="007D51F1"/>
    <w:rsid w:val="007D523D"/>
    <w:rsid w:val="007E30BE"/>
    <w:rsid w:val="007E50E9"/>
    <w:rsid w:val="00802B43"/>
    <w:rsid w:val="00814C50"/>
    <w:rsid w:val="00815AF8"/>
    <w:rsid w:val="008271CE"/>
    <w:rsid w:val="00827EC0"/>
    <w:rsid w:val="00831C8A"/>
    <w:rsid w:val="00841F49"/>
    <w:rsid w:val="0084632F"/>
    <w:rsid w:val="00846389"/>
    <w:rsid w:val="0085131E"/>
    <w:rsid w:val="00855379"/>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3FD"/>
    <w:rsid w:val="00944B8D"/>
    <w:rsid w:val="00944EA7"/>
    <w:rsid w:val="00946D4E"/>
    <w:rsid w:val="00952473"/>
    <w:rsid w:val="00952826"/>
    <w:rsid w:val="00964292"/>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3F17"/>
    <w:rsid w:val="00A242D2"/>
    <w:rsid w:val="00A32D86"/>
    <w:rsid w:val="00A42F6D"/>
    <w:rsid w:val="00A4704D"/>
    <w:rsid w:val="00A50D4A"/>
    <w:rsid w:val="00A50E95"/>
    <w:rsid w:val="00A53756"/>
    <w:rsid w:val="00A65C44"/>
    <w:rsid w:val="00A703A5"/>
    <w:rsid w:val="00A73177"/>
    <w:rsid w:val="00A74CF7"/>
    <w:rsid w:val="00A763CE"/>
    <w:rsid w:val="00A77E4C"/>
    <w:rsid w:val="00A8148A"/>
    <w:rsid w:val="00A97514"/>
    <w:rsid w:val="00A97E63"/>
    <w:rsid w:val="00AA4FCB"/>
    <w:rsid w:val="00AB19EB"/>
    <w:rsid w:val="00AC40D3"/>
    <w:rsid w:val="00AC53BE"/>
    <w:rsid w:val="00AD067C"/>
    <w:rsid w:val="00AD6CF4"/>
    <w:rsid w:val="00AE2425"/>
    <w:rsid w:val="00AE384D"/>
    <w:rsid w:val="00AF226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757F9"/>
    <w:rsid w:val="00B94390"/>
    <w:rsid w:val="00BB319F"/>
    <w:rsid w:val="00BB53A7"/>
    <w:rsid w:val="00BC1D87"/>
    <w:rsid w:val="00BC4D73"/>
    <w:rsid w:val="00BE560F"/>
    <w:rsid w:val="00BE6811"/>
    <w:rsid w:val="00BE68E5"/>
    <w:rsid w:val="00BF0CCF"/>
    <w:rsid w:val="00BF152F"/>
    <w:rsid w:val="00BF75F3"/>
    <w:rsid w:val="00C10244"/>
    <w:rsid w:val="00C142C1"/>
    <w:rsid w:val="00C21D27"/>
    <w:rsid w:val="00C21DB1"/>
    <w:rsid w:val="00C21EE7"/>
    <w:rsid w:val="00C23231"/>
    <w:rsid w:val="00C32F07"/>
    <w:rsid w:val="00C33CE9"/>
    <w:rsid w:val="00C35745"/>
    <w:rsid w:val="00C36E54"/>
    <w:rsid w:val="00C424F6"/>
    <w:rsid w:val="00C54BF8"/>
    <w:rsid w:val="00C62E33"/>
    <w:rsid w:val="00C64993"/>
    <w:rsid w:val="00C6680F"/>
    <w:rsid w:val="00C733DD"/>
    <w:rsid w:val="00C73913"/>
    <w:rsid w:val="00C81837"/>
    <w:rsid w:val="00C82292"/>
    <w:rsid w:val="00C84AFA"/>
    <w:rsid w:val="00C90276"/>
    <w:rsid w:val="00C96A4F"/>
    <w:rsid w:val="00C975F6"/>
    <w:rsid w:val="00CA2047"/>
    <w:rsid w:val="00CA70F9"/>
    <w:rsid w:val="00CB2EDA"/>
    <w:rsid w:val="00CB5C77"/>
    <w:rsid w:val="00CC2458"/>
    <w:rsid w:val="00CF15ED"/>
    <w:rsid w:val="00D03605"/>
    <w:rsid w:val="00D03AFC"/>
    <w:rsid w:val="00D03D69"/>
    <w:rsid w:val="00D04312"/>
    <w:rsid w:val="00D04D38"/>
    <w:rsid w:val="00D21447"/>
    <w:rsid w:val="00D232F5"/>
    <w:rsid w:val="00D26270"/>
    <w:rsid w:val="00D267BC"/>
    <w:rsid w:val="00D40919"/>
    <w:rsid w:val="00D446E2"/>
    <w:rsid w:val="00D47937"/>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56AD"/>
    <w:rsid w:val="00E37882"/>
    <w:rsid w:val="00E40232"/>
    <w:rsid w:val="00E40A68"/>
    <w:rsid w:val="00E44B9B"/>
    <w:rsid w:val="00E57D78"/>
    <w:rsid w:val="00E71CF1"/>
    <w:rsid w:val="00E82E72"/>
    <w:rsid w:val="00E84EEE"/>
    <w:rsid w:val="00E97E69"/>
    <w:rsid w:val="00EB7113"/>
    <w:rsid w:val="00EC7CB8"/>
    <w:rsid w:val="00ED0AE4"/>
    <w:rsid w:val="00ED18A0"/>
    <w:rsid w:val="00ED650F"/>
    <w:rsid w:val="00EF1FA4"/>
    <w:rsid w:val="00F04A96"/>
    <w:rsid w:val="00F07F4F"/>
    <w:rsid w:val="00F16C59"/>
    <w:rsid w:val="00F242E2"/>
    <w:rsid w:val="00F27110"/>
    <w:rsid w:val="00F34932"/>
    <w:rsid w:val="00F36FAC"/>
    <w:rsid w:val="00F42CA8"/>
    <w:rsid w:val="00F445BF"/>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 w:val="00FF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24</Pages>
  <Words>12203</Words>
  <Characters>42837</Characters>
  <Application>Microsoft Office Word</Application>
  <DocSecurity>0</DocSecurity>
  <Lines>911</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96</cp:revision>
  <dcterms:created xsi:type="dcterms:W3CDTF">2025-11-06T02:42:00Z</dcterms:created>
  <dcterms:modified xsi:type="dcterms:W3CDTF">2026-02-13T10:11:00Z</dcterms:modified>
</cp:coreProperties>
</file>