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0D65FFED" w:rsidR="00DD7DAD" w:rsidRPr="00AE384D" w:rsidRDefault="00846389" w:rsidP="00AE2425">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4D4E8C" w:rsidRPr="004D4E8C">
        <w:rPr>
          <w:color w:val="EE0000"/>
          <w:sz w:val="28"/>
          <w:szCs w:val="28"/>
          <w:lang w:val="vi-VN"/>
        </w:rPr>
        <w:t xml:space="preserve">Đầu tư xây dựng cầu thay thế ngầm tràn thôn </w:t>
      </w:r>
      <w:r w:rsidR="002557A5" w:rsidRPr="002557A5">
        <w:rPr>
          <w:color w:val="EE0000"/>
          <w:sz w:val="28"/>
          <w:szCs w:val="28"/>
          <w:lang w:val="vi-VN"/>
        </w:rPr>
        <w:t>Pạc Sủi</w:t>
      </w:r>
      <w:r w:rsidR="004D4E8C" w:rsidRPr="004D4E8C">
        <w:rPr>
          <w:color w:val="EE0000"/>
          <w:sz w:val="28"/>
          <w:szCs w:val="28"/>
          <w:lang w:val="vi-VN"/>
        </w:rPr>
        <w:t>, xã Đường Hoa</w:t>
      </w:r>
      <w:r w:rsidR="00AE384D" w:rsidRPr="00AE384D">
        <w:rPr>
          <w:color w:val="EE0000"/>
          <w:sz w:val="28"/>
          <w:szCs w:val="28"/>
          <w:lang w:val="vi-VN"/>
        </w:rPr>
        <w:t>.</w:t>
      </w:r>
    </w:p>
    <w:p w14:paraId="4EC19721" w14:textId="1F63FA69"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AE2425" w:rsidRPr="00944EA7">
        <w:rPr>
          <w:color w:val="EE0000"/>
          <w:sz w:val="28"/>
          <w:szCs w:val="28"/>
          <w:lang w:val="vi-VN"/>
        </w:rPr>
        <w:t xml:space="preserve">xã </w:t>
      </w:r>
      <w:r w:rsidR="004D4E8C" w:rsidRPr="00F445BF">
        <w:rPr>
          <w:color w:val="EE0000"/>
          <w:sz w:val="28"/>
          <w:szCs w:val="28"/>
          <w:lang w:val="vi-VN"/>
        </w:rPr>
        <w:t>Đường Hoa</w:t>
      </w:r>
      <w:r w:rsidR="00DD7DAD" w:rsidRPr="00CA70F9">
        <w:rPr>
          <w:color w:val="EE0000"/>
          <w:sz w:val="28"/>
          <w:szCs w:val="28"/>
          <w:lang w:val="vi-VN"/>
        </w:rPr>
        <w:t>.</w:t>
      </w:r>
    </w:p>
    <w:p w14:paraId="73CFB9EE" w14:textId="2CF0E789"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944EA7" w:rsidRPr="00944EA7">
        <w:rPr>
          <w:color w:val="EE0000"/>
          <w:sz w:val="28"/>
          <w:szCs w:val="28"/>
          <w:lang w:val="vi-VN"/>
        </w:rPr>
        <w:t>Ngân sách tỉnh hỗ trợ, ngân sách xã và huy động khác</w:t>
      </w:r>
      <w:r w:rsidR="004405BA" w:rsidRPr="004405BA">
        <w:rPr>
          <w:color w:val="EE0000"/>
          <w:sz w:val="28"/>
          <w:szCs w:val="28"/>
          <w:lang w:val="vi-VN"/>
        </w:rPr>
        <w:t>.</w:t>
      </w:r>
    </w:p>
    <w:p w14:paraId="031CE3B7" w14:textId="5A58D341"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944EA7" w:rsidRPr="00944EA7">
        <w:rPr>
          <w:color w:val="EE0000"/>
          <w:sz w:val="28"/>
          <w:szCs w:val="28"/>
          <w:lang w:val="vi-VN"/>
        </w:rPr>
        <w:t>Xã Đường Hoa</w:t>
      </w:r>
      <w:r w:rsidR="00DD7DAD" w:rsidRPr="00CA70F9">
        <w:rPr>
          <w:color w:val="EE0000"/>
          <w:sz w:val="28"/>
          <w:szCs w:val="28"/>
          <w:lang w:val="vi-VN"/>
        </w:rPr>
        <w:t>, tỉnh Quảng Ninh</w:t>
      </w:r>
    </w:p>
    <w:p w14:paraId="06588786" w14:textId="3D194FBF"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944EA7" w:rsidRPr="00944EA7">
        <w:rPr>
          <w:color w:val="EE0000"/>
          <w:sz w:val="28"/>
          <w:szCs w:val="28"/>
          <w:lang w:val="vi-VN"/>
        </w:rPr>
        <w:t>Gói thầu số 01: Thi công xây dựng công trình</w:t>
      </w:r>
      <w:r w:rsidR="00453BB9" w:rsidRPr="00453BB9">
        <w:rPr>
          <w:color w:val="EE0000"/>
          <w:sz w:val="28"/>
          <w:szCs w:val="28"/>
          <w:lang w:val="vi-VN"/>
        </w:rPr>
        <w:t>.</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4D19AD70"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944EA7" w:rsidRPr="004F5AF2">
        <w:rPr>
          <w:color w:val="EE0000"/>
          <w:sz w:val="28"/>
          <w:szCs w:val="28"/>
          <w:lang w:val="vi-VN"/>
        </w:rPr>
        <w:t>360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1E130C3A" w14:textId="77777777" w:rsidR="004F5AF2" w:rsidRPr="004F5AF2" w:rsidRDefault="004F5AF2" w:rsidP="004F5AF2">
      <w:pPr>
        <w:widowControl w:val="0"/>
        <w:spacing w:before="120" w:after="120" w:line="264" w:lineRule="auto"/>
        <w:ind w:firstLine="567"/>
        <w:rPr>
          <w:color w:val="EE0000"/>
          <w:sz w:val="28"/>
          <w:szCs w:val="28"/>
          <w:lang w:val="vi-VN"/>
        </w:rPr>
      </w:pPr>
      <w:r w:rsidRPr="004F5AF2">
        <w:rPr>
          <w:color w:val="EE0000"/>
          <w:sz w:val="28"/>
          <w:szCs w:val="28"/>
          <w:lang w:val="vi-VN"/>
        </w:rPr>
        <w:t>Nhằm kết nối, đáp ứng nhu cầu về giao thông, vận tải thông suốt; giải quyết ách tắc về giao thông khi mưa lũ, nguy cơ mất an toàn giao thông; đảm bảo đồng bộ về kiến trúc, hạ tầng, mỹ quan. Mở rộng không gian, khai thác tiềm năng, lợi thế trong khu vực ảnh hưởng của dự án có tính chất liên vùng, liên giới.</w:t>
      </w:r>
    </w:p>
    <w:p w14:paraId="637DAACD" w14:textId="624E35BC" w:rsidR="0085131E" w:rsidRDefault="004F5AF2" w:rsidP="004F5AF2">
      <w:pPr>
        <w:widowControl w:val="0"/>
        <w:spacing w:before="120" w:after="120" w:line="264" w:lineRule="auto"/>
        <w:ind w:firstLine="567"/>
        <w:rPr>
          <w:color w:val="EE0000"/>
          <w:sz w:val="28"/>
          <w:szCs w:val="28"/>
          <w:lang w:val="vi-VN"/>
        </w:rPr>
      </w:pPr>
      <w:r w:rsidRPr="004F5AF2">
        <w:rPr>
          <w:color w:val="EE0000"/>
          <w:sz w:val="28"/>
          <w:szCs w:val="28"/>
          <w:lang w:val="vi-VN"/>
        </w:rPr>
        <w:t>Giúp nhân dân đi lại thuận tiện, hoàn thiện hệ thống giao thông của xã, kết nối giao thông thuận tiện giữa các khu vực, thúc đẩy phát triển kinh tế – xã hội; Xây dựng tuyến đường kiểu mẫu để hoàn thiện, nâng cao chất lượng tiêu chí xây dựng NTM nâng cao, NTM kiểu mẫu.</w:t>
      </w:r>
      <w:r w:rsidR="0085131E" w:rsidRPr="0085131E">
        <w:rPr>
          <w:color w:val="EE0000"/>
          <w:sz w:val="28"/>
          <w:szCs w:val="28"/>
          <w:lang w:val="vi-VN"/>
        </w:rPr>
        <w:t xml:space="preserve"> </w:t>
      </w:r>
    </w:p>
    <w:p w14:paraId="419C1A3A" w14:textId="7F7002E3" w:rsidR="0085131E" w:rsidRPr="00B757F9" w:rsidRDefault="0085131E" w:rsidP="0085131E">
      <w:pPr>
        <w:widowControl w:val="0"/>
        <w:spacing w:before="120" w:after="120" w:line="264" w:lineRule="auto"/>
        <w:ind w:firstLine="567"/>
        <w:rPr>
          <w:color w:val="EE0000"/>
          <w:sz w:val="28"/>
          <w:szCs w:val="28"/>
          <w:lang w:val="vi-VN"/>
        </w:rPr>
      </w:pPr>
      <w:r w:rsidRPr="00B757F9">
        <w:rPr>
          <w:color w:val="EE0000"/>
          <w:sz w:val="28"/>
          <w:szCs w:val="28"/>
          <w:lang w:val="vi-VN"/>
        </w:rPr>
        <w:t>9.2. Quy mô đầu tư:</w:t>
      </w:r>
    </w:p>
    <w:p w14:paraId="6A951531" w14:textId="60206056" w:rsidR="00A77E4C" w:rsidRPr="00A77E4C"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t>Đầu tư xây dựng cầu thay thế ngầm tràn thôn Pạc Sủi, xã Đường Hoa với chiều dài L = 36</w:t>
      </w:r>
      <w:r w:rsidR="00256CA9">
        <w:rPr>
          <w:color w:val="EE0000"/>
          <w:sz w:val="28"/>
          <w:szCs w:val="28"/>
        </w:rPr>
        <w:t>6</w:t>
      </w:r>
      <w:r w:rsidRPr="00A77E4C">
        <w:rPr>
          <w:color w:val="EE0000"/>
          <w:sz w:val="28"/>
          <w:szCs w:val="28"/>
          <w:lang w:val="vi-VN"/>
        </w:rPr>
        <w:t>m (bao gồm cầu và đường dẫn). Điểm đầu tuyến đấu nối đường bê tông xi măng đầu tràn; điểm cuối đấu nối vào đường BTXM cuối tràn.</w:t>
      </w:r>
    </w:p>
    <w:p w14:paraId="5BE248A7" w14:textId="77777777" w:rsidR="00A77E4C" w:rsidRPr="00A77E4C"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t>* Phần cầu:</w:t>
      </w:r>
    </w:p>
    <w:p w14:paraId="05E65305" w14:textId="77777777" w:rsidR="00A77E4C" w:rsidRPr="00A77E4C"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t>- Công trình cầu: tải trọng thiết kế HL93. Kết cấu cầu vĩnh cửu, kết cấu phần trên các loại dầm bản bằng BTCT thường và BTCT dự ứng lực. Kết cấu phần dưới được đặt trên hệ móng cọc khoan nhồi.</w:t>
      </w:r>
    </w:p>
    <w:p w14:paraId="700B944C" w14:textId="77777777" w:rsidR="00A77E4C" w:rsidRPr="00A77E4C"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t>- Sơ đồ nhịp: Sơ đồ 2 nhịp 24m, chiều dài cầu L = 58,15m.</w:t>
      </w:r>
    </w:p>
    <w:p w14:paraId="07450B45" w14:textId="77777777" w:rsidR="00A77E4C" w:rsidRPr="00A77E4C"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lastRenderedPageBreak/>
        <w:t>- Kết cấu phần trên: Mặt cắt ngang gồm 8 dầm với chiều cao dầm H = 0,95m, khoảng cách tim dầm 1,0m. Dầm chủ là dầm bản 24M BTCT dự ứng lực kéo trước bê tông 40Mpa. Bản mặt cầu bằng BTCT 30Mpa dày 15cm.</w:t>
      </w:r>
    </w:p>
    <w:p w14:paraId="7ECDF9A7" w14:textId="77777777" w:rsidR="00A77E4C" w:rsidRPr="00A77E4C"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t>- Kết cấu phần dưới: Mố cấu dạng chữ U bằng BTCT thường đổ tại chỗ, bê tông có cường độ fc = 30Mpa trên hệ móng cọc khoan nhồi đường kính D = 1,0m. Sau mố bố trí bản quá độ để chuyển tiếp giữa đường vào cầu.</w:t>
      </w:r>
    </w:p>
    <w:p w14:paraId="3EEF8696" w14:textId="77777777" w:rsidR="00A77E4C" w:rsidRPr="00A77E4C"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t>- Chiều dài cọc chỉ là dự kiến theo hồ sơ địa chất chiều dài thực tế sẽ được xác định căn cứ vào kết quả khoan cọc và thí nghiệm sức chịu tải cọc tại hiện trường. Chiều sâu cọc ngàm vào lớp đá tốt.</w:t>
      </w:r>
    </w:p>
    <w:p w14:paraId="2CFDBA64" w14:textId="060AF958" w:rsidR="004A7CC1" w:rsidRPr="002557A5" w:rsidRDefault="00A77E4C" w:rsidP="00A77E4C">
      <w:pPr>
        <w:widowControl w:val="0"/>
        <w:spacing w:before="120" w:after="120" w:line="264" w:lineRule="auto"/>
        <w:ind w:firstLine="567"/>
        <w:rPr>
          <w:color w:val="EE0000"/>
          <w:sz w:val="28"/>
          <w:szCs w:val="28"/>
          <w:lang w:val="vi-VN"/>
        </w:rPr>
      </w:pPr>
      <w:r w:rsidRPr="00A77E4C">
        <w:rPr>
          <w:color w:val="EE0000"/>
          <w:sz w:val="28"/>
          <w:szCs w:val="28"/>
          <w:lang w:val="vi-VN"/>
        </w:rPr>
        <w:t>- Kết cấu khác: Lớp phủ mặt cầu gồm 1 lớp: Lớp bê tông cốt thép dày 10cm trên lớp phòng nước dạng phun. Độ dốc ngang cầu i = 2%.</w:t>
      </w:r>
    </w:p>
    <w:p w14:paraId="594944A7"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Gờ lan can bằng BTCT đổ tại chỗ. Cột lan can, tay vịn và thanh ngang lan can bằng thép mạ kẽm.</w:t>
      </w:r>
    </w:p>
    <w:p w14:paraId="095DBD0B"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Gối cầu: Dùng gối cao su bản thép.</w:t>
      </w:r>
    </w:p>
    <w:p w14:paraId="222F3352"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Khe co giãn: Dùng khe co giãn thép dạng răng lược.</w:t>
      </w:r>
    </w:p>
    <w:p w14:paraId="6990C6C8"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Ống thoát nước đường kính D=150mm bằng thép ống. Khoảng cách trung bình giữa các ống thoát nước là 8m/ống.</w:t>
      </w:r>
    </w:p>
    <w:p w14:paraId="56543B8C"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Vạch sơn, biển báo hiệu trên cầu được bố trí tuân theo quy chuẩn 41:2019/BGTVT.</w:t>
      </w:r>
    </w:p>
    <w:p w14:paraId="77C08586"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Tứ nón gia cố ốp mái bằng BTXM C16 đá 2x4 dày 15cm, đắp đất túi nón theo vật liệu đắp nền đường và đầm chặt K95. Chân khay bằng BTXM C16 đá 2x4.</w:t>
      </w:r>
    </w:p>
    <w:p w14:paraId="436A5681"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Phần đường dẫn: Thiết kế theo tiêu chuẩn thiết kế đường cấp IV miền núi TCVN 4054-2005, vận tốc thiết kế Vtk=30Km/h;</w:t>
      </w:r>
    </w:p>
    <w:p w14:paraId="54384320"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Bề rộng nền đường Bn = 8,0m; bề rộng mặt đường Bm = 7,0m.</w:t>
      </w:r>
    </w:p>
    <w:p w14:paraId="0D7407EE"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Mặt đường bê tông xi măng được tính toán với tải trọng P = 10T, kết cấu áo đường có thứ tự từ trên xuống dưới gồm các lớp sau:</w:t>
      </w:r>
    </w:p>
    <w:p w14:paraId="1F27EA95"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Mặt đường BTXM M250 đá 2x4 dày 22cm.</w:t>
      </w:r>
    </w:p>
    <w:p w14:paraId="595F10F2"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Lớp nilong 1 lớp.</w:t>
      </w:r>
    </w:p>
    <w:p w14:paraId="2F1A044F" w14:textId="77777777" w:rsidR="00F36FA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Móng cấp phối đá dăm loại I, Dmax=25.00mm, dày 18cm.</w:t>
      </w:r>
    </w:p>
    <w:p w14:paraId="45541143" w14:textId="46813780" w:rsidR="00A77E4C" w:rsidRPr="00F36FAC" w:rsidRDefault="00F36FAC" w:rsidP="00F36FAC">
      <w:pPr>
        <w:widowControl w:val="0"/>
        <w:spacing w:before="120" w:after="120" w:line="264" w:lineRule="auto"/>
        <w:ind w:firstLine="567"/>
        <w:rPr>
          <w:color w:val="EE0000"/>
          <w:sz w:val="28"/>
          <w:szCs w:val="28"/>
          <w:lang w:val="vi-VN"/>
        </w:rPr>
      </w:pPr>
      <w:r w:rsidRPr="00F36FAC">
        <w:rPr>
          <w:color w:val="EE0000"/>
          <w:sz w:val="28"/>
          <w:szCs w:val="28"/>
          <w:lang w:val="vi-VN"/>
        </w:rPr>
        <w:t>* Hệ thống an toàn giao thông theo quy định của Quy chuẩn kỹ thuật quốc gia QCVN 41:2024/BGTVT.</w:t>
      </w:r>
    </w:p>
    <w:p w14:paraId="73D46E07" w14:textId="23BEAF1D" w:rsidR="00DD7DAD" w:rsidRPr="00CA70F9" w:rsidRDefault="00DD7DAD" w:rsidP="00F445BF">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213269CA"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4F5AF2" w:rsidRPr="004F5AF2">
        <w:rPr>
          <w:color w:val="EE0000"/>
          <w:sz w:val="28"/>
          <w:szCs w:val="28"/>
          <w:lang w:val="vi-VN"/>
        </w:rPr>
        <w:t>36</w:t>
      </w:r>
      <w:r w:rsidR="0004344F" w:rsidRPr="0004344F">
        <w:rPr>
          <w:color w:val="EE0000"/>
          <w:sz w:val="28"/>
          <w:szCs w:val="28"/>
          <w:lang w:val="vi-VN"/>
        </w:rPr>
        <w:t>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lastRenderedPageBreak/>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0"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w:t>
      </w:r>
      <w:r w:rsidRPr="00DD7DAD">
        <w:rPr>
          <w:bCs/>
          <w:color w:val="EE0000"/>
          <w:sz w:val="28"/>
          <w:szCs w:val="28"/>
          <w:lang w:val="vi-VN"/>
        </w:rPr>
        <w:lastRenderedPageBreak/>
        <w:t xml:space="preserve">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Sau khi thi công hoàn thiện công trình và trước khi nghiệm thu công trình, Nhà thầu phải thu dọn, san trả hiện trường và làm cho khu vực công trường được </w:t>
      </w:r>
      <w:r w:rsidRPr="00DD7DAD">
        <w:rPr>
          <w:bCs/>
          <w:color w:val="EE0000"/>
          <w:sz w:val="28"/>
          <w:szCs w:val="28"/>
          <w:lang w:val="vi-VN"/>
        </w:rPr>
        <w:lastRenderedPageBreak/>
        <w:t>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Đường vào công trình: Nhà thầu phải chỉ ra được đường vào ra công trình </w:t>
      </w:r>
      <w:r w:rsidRPr="00DD7DAD">
        <w:rPr>
          <w:rFonts w:eastAsia="Aptos"/>
          <w:bCs/>
          <w:color w:val="EE0000"/>
          <w:kern w:val="2"/>
          <w:sz w:val="28"/>
          <w:szCs w:val="28"/>
          <w:lang w:val="es-ES_tradnl"/>
          <w14:ligatures w14:val="standardContextual"/>
        </w:rPr>
        <w:lastRenderedPageBreak/>
        <w:t>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theo mọi yêu cầu về an ninh của bất cứ chủ sở hữu 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không được di chuyển máy móc thi công khỏi công trường trừ khi có văn bản phê duyệt của TVGS. TVGS có thể yêu cầu các nhà thầu để lại một số </w:t>
      </w:r>
      <w:r w:rsidRPr="00DD7DAD">
        <w:rPr>
          <w:bCs/>
          <w:color w:val="EE0000"/>
          <w:sz w:val="28"/>
          <w:szCs w:val="28"/>
          <w:lang w:val="es-ES_tradnl"/>
        </w:rPr>
        <w:lastRenderedPageBreak/>
        <w:t>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Lịch công tác tuần: 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w:t>
      </w:r>
      <w:r w:rsidRPr="00DD7DAD">
        <w:rPr>
          <w:bCs/>
          <w:color w:val="EE0000"/>
          <w:sz w:val="28"/>
          <w:szCs w:val="28"/>
          <w:lang w:val="es-ES_tradnl"/>
        </w:rPr>
        <w:lastRenderedPageBreak/>
        <w:t xml:space="preserve">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w:t>
      </w:r>
      <w:r w:rsidRPr="00DD7DAD">
        <w:rPr>
          <w:bCs/>
          <w:color w:val="EE0000"/>
          <w:sz w:val="28"/>
          <w:szCs w:val="28"/>
          <w:lang w:val="es-ES_tradnl"/>
        </w:rPr>
        <w:lastRenderedPageBreak/>
        <w:t xml:space="preserve">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w:t>
      </w:r>
      <w:r w:rsidRPr="00DD7DAD">
        <w:rPr>
          <w:rFonts w:eastAsia="Aptos"/>
          <w:bCs/>
          <w:color w:val="EE0000"/>
          <w:kern w:val="2"/>
          <w:sz w:val="28"/>
          <w:szCs w:val="28"/>
          <w:lang w:val="es-ES_tradnl"/>
          <w14:ligatures w14:val="standardContextual"/>
        </w:rPr>
        <w:lastRenderedPageBreak/>
        <w:t>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1" w:name="_Hlk151121562"/>
      <w:r w:rsidRPr="00DD7DAD">
        <w:rPr>
          <w:b/>
          <w:bCs/>
          <w:color w:val="EE0000"/>
          <w:sz w:val="28"/>
          <w:szCs w:val="28"/>
          <w:lang w:val="es-ES_tradnl"/>
        </w:rPr>
        <w:t>Yêu cầu về chủng loại vật tư, chất lượng vật tư, thiết bị</w:t>
      </w:r>
      <w:bookmarkEnd w:id="1"/>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xml:space="preserve">+ Cam kết cung cấp Giấy chứng nhận xuất xứ (CO) và Giấy chứng nhận chất lượng hàng hóa (CQ) đối với các hàng hóa nhập khẩu. Riêng đối với hàng sản </w:t>
      </w:r>
      <w:r w:rsidRPr="00DD7DAD">
        <w:rPr>
          <w:color w:val="EE0000"/>
          <w:sz w:val="28"/>
          <w:szCs w:val="28"/>
          <w:lang w:val="vi-VN"/>
        </w:rPr>
        <w:lastRenderedPageBreak/>
        <w:t>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2" w:name="_Hlk151121607"/>
      <w:r w:rsidRPr="00DD7DAD">
        <w:rPr>
          <w:color w:val="EE0000"/>
          <w:sz w:val="28"/>
          <w:szCs w:val="28"/>
          <w:lang w:val="vi-VN"/>
        </w:rPr>
        <w:t>về tiêu chuẩn kỹ thuật của hàng hóa, thiết bị</w:t>
      </w:r>
      <w:bookmarkEnd w:id="2"/>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w:t>
      </w:r>
      <w:r w:rsidRPr="00DD7DAD">
        <w:rPr>
          <w:i/>
          <w:iCs/>
          <w:color w:val="EE0000"/>
          <w:sz w:val="28"/>
          <w:szCs w:val="28"/>
          <w:lang w:val="es-ES_tradnl"/>
        </w:rPr>
        <w:lastRenderedPageBreak/>
        <w:t>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2557A5"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2557A5"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322705E1" w:rsidR="00DD7DAD" w:rsidRPr="00DD7DAD" w:rsidRDefault="001441C0" w:rsidP="00DD7DAD">
            <w:pPr>
              <w:spacing w:before="40" w:after="20" w:line="264" w:lineRule="auto"/>
              <w:jc w:val="center"/>
              <w:rPr>
                <w:color w:val="EE0000"/>
                <w:sz w:val="26"/>
                <w:szCs w:val="26"/>
              </w:rPr>
            </w:pPr>
            <w:r>
              <w:rPr>
                <w:color w:val="EE0000"/>
                <w:sz w:val="26"/>
                <w:szCs w:val="26"/>
              </w:rPr>
              <w:t>2</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r>
              <w:rPr>
                <w:color w:val="EE0000"/>
                <w:sz w:val="26"/>
                <w:szCs w:val="26"/>
              </w:rPr>
              <w:t>Thép xây dựng</w:t>
            </w:r>
            <w:r w:rsidR="005F7F96">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422219" w:rsidRPr="00DD7DAD" w14:paraId="012EC826" w14:textId="77777777" w:rsidTr="002E52E9">
        <w:trPr>
          <w:trHeight w:val="1713"/>
          <w:jc w:val="center"/>
        </w:trPr>
        <w:tc>
          <w:tcPr>
            <w:tcW w:w="704" w:type="dxa"/>
            <w:vAlign w:val="center"/>
          </w:tcPr>
          <w:p w14:paraId="6C9425AF" w14:textId="212E8F46" w:rsidR="00422219" w:rsidRDefault="001441C0" w:rsidP="00DD7DAD">
            <w:pPr>
              <w:spacing w:before="40" w:after="20" w:line="264" w:lineRule="auto"/>
              <w:jc w:val="center"/>
              <w:rPr>
                <w:color w:val="EE0000"/>
                <w:sz w:val="26"/>
                <w:szCs w:val="26"/>
              </w:rPr>
            </w:pPr>
            <w:r>
              <w:rPr>
                <w:color w:val="EE0000"/>
                <w:sz w:val="26"/>
                <w:szCs w:val="26"/>
              </w:rPr>
              <w:t>3</w:t>
            </w:r>
          </w:p>
        </w:tc>
        <w:tc>
          <w:tcPr>
            <w:tcW w:w="2631" w:type="dxa"/>
            <w:vAlign w:val="center"/>
          </w:tcPr>
          <w:p w14:paraId="0A768C6F" w14:textId="47B676AA" w:rsidR="00422219" w:rsidRDefault="00422219" w:rsidP="00DD7DAD">
            <w:pPr>
              <w:spacing w:before="40" w:after="40" w:line="278" w:lineRule="auto"/>
              <w:jc w:val="left"/>
              <w:rPr>
                <w:color w:val="EE0000"/>
                <w:sz w:val="26"/>
                <w:szCs w:val="26"/>
              </w:rPr>
            </w:pPr>
            <w:r>
              <w:rPr>
                <w:color w:val="EE0000"/>
                <w:sz w:val="26"/>
                <w:szCs w:val="26"/>
              </w:rPr>
              <w:t>Bê tông nhựa chặt</w:t>
            </w:r>
          </w:p>
        </w:tc>
        <w:tc>
          <w:tcPr>
            <w:tcW w:w="6162" w:type="dxa"/>
          </w:tcPr>
          <w:p w14:paraId="01C6C153" w14:textId="77777777" w:rsidR="00422219" w:rsidRDefault="00422219" w:rsidP="00422219">
            <w:pPr>
              <w:widowControl w:val="0"/>
              <w:rPr>
                <w:color w:val="EE0000"/>
                <w:sz w:val="26"/>
                <w:szCs w:val="26"/>
              </w:rPr>
            </w:pPr>
            <w:r w:rsidRPr="00DD7DAD">
              <w:rPr>
                <w:color w:val="EE0000"/>
                <w:sz w:val="26"/>
                <w:szCs w:val="26"/>
              </w:rPr>
              <w:t>- Theo yêu cầu của Hồ sơ thiết kế/ Chỉ dẫn kỹ thuật được duyệt;</w:t>
            </w:r>
          </w:p>
          <w:p w14:paraId="00F63A7F" w14:textId="40F34C64" w:rsidR="00422219" w:rsidRPr="00DD7DAD" w:rsidRDefault="00422219" w:rsidP="00422219">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2557A5"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lastRenderedPageBreak/>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w:t>
      </w:r>
      <w:r w:rsidRPr="00DD7DAD">
        <w:rPr>
          <w:bCs/>
          <w:color w:val="EE0000"/>
          <w:sz w:val="28"/>
          <w:szCs w:val="28"/>
          <w:lang w:val="es-ES_tradnl"/>
        </w:rPr>
        <w:lastRenderedPageBreak/>
        <w:t>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w:t>
      </w:r>
      <w:r w:rsidRPr="00DD7DAD">
        <w:rPr>
          <w:color w:val="EE0000"/>
          <w:sz w:val="28"/>
          <w:szCs w:val="28"/>
          <w:lang w:val="es-ES_tradnl"/>
        </w:rPr>
        <w:lastRenderedPageBreak/>
        <w:t>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0"/>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458836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1C0"/>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325"/>
    <w:rsid w:val="001E75BE"/>
    <w:rsid w:val="001F155D"/>
    <w:rsid w:val="001F4ED5"/>
    <w:rsid w:val="00213B00"/>
    <w:rsid w:val="00214491"/>
    <w:rsid w:val="00217642"/>
    <w:rsid w:val="00226EE5"/>
    <w:rsid w:val="002335A6"/>
    <w:rsid w:val="00240F78"/>
    <w:rsid w:val="002415E0"/>
    <w:rsid w:val="002557A5"/>
    <w:rsid w:val="00256CA9"/>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A7CC1"/>
    <w:rsid w:val="004B2121"/>
    <w:rsid w:val="004B495C"/>
    <w:rsid w:val="004B5880"/>
    <w:rsid w:val="004C7A21"/>
    <w:rsid w:val="004D4D4D"/>
    <w:rsid w:val="004D4E8C"/>
    <w:rsid w:val="004D6050"/>
    <w:rsid w:val="004E575A"/>
    <w:rsid w:val="004F15DA"/>
    <w:rsid w:val="004F5AF2"/>
    <w:rsid w:val="004F5F39"/>
    <w:rsid w:val="005002E7"/>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C57F6"/>
    <w:rsid w:val="005D4A4A"/>
    <w:rsid w:val="005E5668"/>
    <w:rsid w:val="005E7F61"/>
    <w:rsid w:val="005F3B40"/>
    <w:rsid w:val="005F7F96"/>
    <w:rsid w:val="00607769"/>
    <w:rsid w:val="00607A2B"/>
    <w:rsid w:val="0061072F"/>
    <w:rsid w:val="00611274"/>
    <w:rsid w:val="00611405"/>
    <w:rsid w:val="00614410"/>
    <w:rsid w:val="0061652E"/>
    <w:rsid w:val="006230B9"/>
    <w:rsid w:val="00623458"/>
    <w:rsid w:val="00626999"/>
    <w:rsid w:val="006325A9"/>
    <w:rsid w:val="0063625B"/>
    <w:rsid w:val="00643B13"/>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20428"/>
    <w:rsid w:val="00720706"/>
    <w:rsid w:val="00720DD8"/>
    <w:rsid w:val="0072236F"/>
    <w:rsid w:val="00722402"/>
    <w:rsid w:val="0072431C"/>
    <w:rsid w:val="00727350"/>
    <w:rsid w:val="00733817"/>
    <w:rsid w:val="007366E6"/>
    <w:rsid w:val="0074535F"/>
    <w:rsid w:val="00747B37"/>
    <w:rsid w:val="00751069"/>
    <w:rsid w:val="00757D6C"/>
    <w:rsid w:val="007611CF"/>
    <w:rsid w:val="00766FDF"/>
    <w:rsid w:val="00783E62"/>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27EC0"/>
    <w:rsid w:val="00831C8A"/>
    <w:rsid w:val="00841F49"/>
    <w:rsid w:val="0084632F"/>
    <w:rsid w:val="00846389"/>
    <w:rsid w:val="0085131E"/>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3FD"/>
    <w:rsid w:val="00944B8D"/>
    <w:rsid w:val="00944EA7"/>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3F17"/>
    <w:rsid w:val="00A242D2"/>
    <w:rsid w:val="00A32D86"/>
    <w:rsid w:val="00A42F6D"/>
    <w:rsid w:val="00A4704D"/>
    <w:rsid w:val="00A50D4A"/>
    <w:rsid w:val="00A50E95"/>
    <w:rsid w:val="00A53756"/>
    <w:rsid w:val="00A65C44"/>
    <w:rsid w:val="00A703A5"/>
    <w:rsid w:val="00A73177"/>
    <w:rsid w:val="00A74CF7"/>
    <w:rsid w:val="00A763CE"/>
    <w:rsid w:val="00A77E4C"/>
    <w:rsid w:val="00A8148A"/>
    <w:rsid w:val="00A97514"/>
    <w:rsid w:val="00A97E63"/>
    <w:rsid w:val="00AA4FCB"/>
    <w:rsid w:val="00AB19EB"/>
    <w:rsid w:val="00AC40D3"/>
    <w:rsid w:val="00AC53BE"/>
    <w:rsid w:val="00AD067C"/>
    <w:rsid w:val="00AD6CF4"/>
    <w:rsid w:val="00AE2425"/>
    <w:rsid w:val="00AE384D"/>
    <w:rsid w:val="00AF226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757F9"/>
    <w:rsid w:val="00B94390"/>
    <w:rsid w:val="00BB319F"/>
    <w:rsid w:val="00BB53A7"/>
    <w:rsid w:val="00BC1D87"/>
    <w:rsid w:val="00BC4D73"/>
    <w:rsid w:val="00BE560F"/>
    <w:rsid w:val="00BE6811"/>
    <w:rsid w:val="00BE68E5"/>
    <w:rsid w:val="00BF0CCF"/>
    <w:rsid w:val="00BF152F"/>
    <w:rsid w:val="00BF75F3"/>
    <w:rsid w:val="00C10244"/>
    <w:rsid w:val="00C142C1"/>
    <w:rsid w:val="00C21D27"/>
    <w:rsid w:val="00C21DB1"/>
    <w:rsid w:val="00C21EE7"/>
    <w:rsid w:val="00C23231"/>
    <w:rsid w:val="00C33CE9"/>
    <w:rsid w:val="00C35745"/>
    <w:rsid w:val="00C36E54"/>
    <w:rsid w:val="00C424F6"/>
    <w:rsid w:val="00C54BF8"/>
    <w:rsid w:val="00C62E33"/>
    <w:rsid w:val="00C64993"/>
    <w:rsid w:val="00C6680F"/>
    <w:rsid w:val="00C733DD"/>
    <w:rsid w:val="00C73913"/>
    <w:rsid w:val="00C81837"/>
    <w:rsid w:val="00C82292"/>
    <w:rsid w:val="00C84AFA"/>
    <w:rsid w:val="00C90276"/>
    <w:rsid w:val="00C96A4F"/>
    <w:rsid w:val="00C975F6"/>
    <w:rsid w:val="00CA2047"/>
    <w:rsid w:val="00CA70F9"/>
    <w:rsid w:val="00CB2EDA"/>
    <w:rsid w:val="00CB5C77"/>
    <w:rsid w:val="00CC2458"/>
    <w:rsid w:val="00D03605"/>
    <w:rsid w:val="00D03AFC"/>
    <w:rsid w:val="00D03D69"/>
    <w:rsid w:val="00D04312"/>
    <w:rsid w:val="00D04D38"/>
    <w:rsid w:val="00D21447"/>
    <w:rsid w:val="00D232F5"/>
    <w:rsid w:val="00D26270"/>
    <w:rsid w:val="00D267BC"/>
    <w:rsid w:val="00D40919"/>
    <w:rsid w:val="00D446E2"/>
    <w:rsid w:val="00D47937"/>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B7113"/>
    <w:rsid w:val="00EC7CB8"/>
    <w:rsid w:val="00ED0AE4"/>
    <w:rsid w:val="00ED18A0"/>
    <w:rsid w:val="00ED650F"/>
    <w:rsid w:val="00EF1FA4"/>
    <w:rsid w:val="00F04A96"/>
    <w:rsid w:val="00F07F4F"/>
    <w:rsid w:val="00F16C59"/>
    <w:rsid w:val="00F242E2"/>
    <w:rsid w:val="00F27110"/>
    <w:rsid w:val="00F34932"/>
    <w:rsid w:val="00F36FAC"/>
    <w:rsid w:val="00F42CA8"/>
    <w:rsid w:val="00F445BF"/>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 w:val="00FF3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23</Pages>
  <Words>11955</Words>
  <Characters>41964</Characters>
  <Application>Microsoft Office Word</Application>
  <DocSecurity>0</DocSecurity>
  <Lines>882</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Anh Tuấn Nguyễn</cp:lastModifiedBy>
  <cp:revision>86</cp:revision>
  <dcterms:created xsi:type="dcterms:W3CDTF">2025-11-06T02:42:00Z</dcterms:created>
  <dcterms:modified xsi:type="dcterms:W3CDTF">2026-02-12T08:35:00Z</dcterms:modified>
</cp:coreProperties>
</file>