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68" w:rsidRPr="00CC505A" w:rsidRDefault="00392168" w:rsidP="00392168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CC505A">
        <w:rPr>
          <w:b/>
          <w:sz w:val="28"/>
          <w:szCs w:val="28"/>
          <w:lang w:val="nl-NL"/>
        </w:rPr>
        <w:t>Chương V. YÊU CẦU VỀ KỸ THUẬT</w:t>
      </w:r>
    </w:p>
    <w:p w:rsidR="00392168" w:rsidRPr="00CC505A" w:rsidRDefault="00392168" w:rsidP="00392168">
      <w:pPr>
        <w:pStyle w:val="Subtitle"/>
        <w:rPr>
          <w:sz w:val="20"/>
          <w:szCs w:val="32"/>
          <w:lang w:val="nl-NL"/>
        </w:rPr>
      </w:pPr>
    </w:p>
    <w:p w:rsidR="00392168" w:rsidRPr="00CC505A" w:rsidRDefault="00392168" w:rsidP="00392168">
      <w:pPr>
        <w:pStyle w:val="SectionVIHeader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CC505A">
        <w:rPr>
          <w:sz w:val="28"/>
          <w:szCs w:val="28"/>
          <w:lang w:val="nl-NL"/>
        </w:rPr>
        <w:t>Mục 1. Yêu cầu về kỹ thuật</w:t>
      </w:r>
    </w:p>
    <w:p w:rsidR="00392168" w:rsidRPr="00CC505A" w:rsidRDefault="00392168" w:rsidP="00392168">
      <w:pPr>
        <w:widowControl w:val="0"/>
        <w:spacing w:before="120" w:after="120" w:line="264" w:lineRule="auto"/>
        <w:ind w:firstLine="709"/>
        <w:rPr>
          <w:b/>
          <w:sz w:val="28"/>
          <w:szCs w:val="28"/>
          <w:lang w:val="nl-NL"/>
        </w:rPr>
      </w:pPr>
      <w:r w:rsidRPr="00CC505A">
        <w:rPr>
          <w:b/>
          <w:sz w:val="28"/>
          <w:szCs w:val="28"/>
          <w:lang w:val="nl-NL"/>
        </w:rPr>
        <w:t>1. Giới thiệu chung về dự án/</w:t>
      </w:r>
      <w:proofErr w:type="spellStart"/>
      <w:r w:rsidRPr="00CC505A">
        <w:rPr>
          <w:b/>
          <w:sz w:val="28"/>
          <w:szCs w:val="28"/>
        </w:rPr>
        <w:t>dự</w:t>
      </w:r>
      <w:proofErr w:type="spellEnd"/>
      <w:r w:rsidRPr="00CC505A">
        <w:rPr>
          <w:b/>
          <w:sz w:val="28"/>
          <w:szCs w:val="28"/>
        </w:rPr>
        <w:t xml:space="preserve"> </w:t>
      </w:r>
      <w:proofErr w:type="spellStart"/>
      <w:r w:rsidRPr="00CC505A">
        <w:rPr>
          <w:b/>
          <w:sz w:val="28"/>
          <w:szCs w:val="28"/>
        </w:rPr>
        <w:t>toán</w:t>
      </w:r>
      <w:proofErr w:type="spellEnd"/>
      <w:r w:rsidRPr="00CC505A">
        <w:rPr>
          <w:b/>
          <w:sz w:val="28"/>
          <w:szCs w:val="28"/>
        </w:rPr>
        <w:t xml:space="preserve"> </w:t>
      </w:r>
      <w:proofErr w:type="spellStart"/>
      <w:r w:rsidRPr="00CC505A">
        <w:rPr>
          <w:b/>
          <w:sz w:val="28"/>
          <w:szCs w:val="28"/>
        </w:rPr>
        <w:t>mua</w:t>
      </w:r>
      <w:proofErr w:type="spellEnd"/>
      <w:r w:rsidRPr="00CC505A">
        <w:rPr>
          <w:b/>
          <w:sz w:val="28"/>
          <w:szCs w:val="28"/>
        </w:rPr>
        <w:t xml:space="preserve"> </w:t>
      </w:r>
      <w:proofErr w:type="spellStart"/>
      <w:r w:rsidRPr="00CC505A">
        <w:rPr>
          <w:b/>
          <w:sz w:val="28"/>
          <w:szCs w:val="28"/>
        </w:rPr>
        <w:t>sắm</w:t>
      </w:r>
      <w:proofErr w:type="spellEnd"/>
      <w:r w:rsidRPr="00CC505A">
        <w:rPr>
          <w:b/>
          <w:sz w:val="28"/>
          <w:szCs w:val="28"/>
          <w:lang w:val="nl-NL"/>
        </w:rPr>
        <w:t>, gói thầu</w:t>
      </w:r>
    </w:p>
    <w:p w:rsidR="00392168" w:rsidRPr="00CC505A" w:rsidRDefault="00392168" w:rsidP="00392168">
      <w:pPr>
        <w:spacing w:before="120" w:after="120"/>
        <w:ind w:right="29" w:firstLine="720"/>
        <w:rPr>
          <w:iCs/>
          <w:sz w:val="28"/>
          <w:szCs w:val="28"/>
        </w:rPr>
      </w:pPr>
      <w:bookmarkStart w:id="0" w:name="_Hlk154743134"/>
      <w:bookmarkStart w:id="1" w:name="_Hlk154908869"/>
      <w:r w:rsidRPr="00CC505A">
        <w:rPr>
          <w:iCs/>
          <w:sz w:val="28"/>
          <w:szCs w:val="28"/>
          <w:lang w:val="vi-VN"/>
        </w:rPr>
        <w:t xml:space="preserve">- Tên </w:t>
      </w:r>
      <w:proofErr w:type="spellStart"/>
      <w:r w:rsidRPr="00CC505A">
        <w:rPr>
          <w:iCs/>
          <w:sz w:val="28"/>
          <w:szCs w:val="28"/>
        </w:rPr>
        <w:t>Dự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án</w:t>
      </w:r>
      <w:proofErr w:type="spellEnd"/>
      <w:r w:rsidRPr="00CC505A">
        <w:rPr>
          <w:iCs/>
          <w:sz w:val="28"/>
          <w:szCs w:val="28"/>
        </w:rPr>
        <w:t>:</w:t>
      </w:r>
      <w:r w:rsidRPr="00CC505A">
        <w:rPr>
          <w:spacing w:val="-2"/>
          <w:sz w:val="28"/>
          <w:szCs w:val="28"/>
          <w:lang w:val="es-ES"/>
        </w:rPr>
        <w:t xml:space="preserve"> </w:t>
      </w:r>
      <w:proofErr w:type="spellStart"/>
      <w:r w:rsidRPr="00CC505A">
        <w:rPr>
          <w:sz w:val="28"/>
          <w:szCs w:val="28"/>
        </w:rPr>
        <w:t>Dự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án</w:t>
      </w:r>
      <w:proofErr w:type="spellEnd"/>
      <w:r w:rsidRPr="00CC505A">
        <w:rPr>
          <w:sz w:val="28"/>
          <w:szCs w:val="28"/>
        </w:rPr>
        <w:t xml:space="preserve"> “</w:t>
      </w:r>
      <w:proofErr w:type="spellStart"/>
      <w:r w:rsidRPr="00CC505A">
        <w:rPr>
          <w:sz w:val="28"/>
          <w:szCs w:val="28"/>
        </w:rPr>
        <w:t>Lời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kêu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gọi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khẩn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cấp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để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khắc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phục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hậu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quả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phó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phục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hồi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thiết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sau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cơn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bão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số</w:t>
      </w:r>
      <w:proofErr w:type="spellEnd"/>
      <w:r w:rsidRPr="00CC505A">
        <w:rPr>
          <w:sz w:val="28"/>
          <w:szCs w:val="28"/>
        </w:rPr>
        <w:t xml:space="preserve"> 3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lưu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sau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bão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năm</w:t>
      </w:r>
      <w:proofErr w:type="spellEnd"/>
      <w:r w:rsidRPr="00CC505A">
        <w:rPr>
          <w:sz w:val="28"/>
          <w:szCs w:val="28"/>
        </w:rPr>
        <w:t xml:space="preserve"> 2024”</w:t>
      </w:r>
    </w:p>
    <w:p w:rsidR="00392168" w:rsidRPr="00CC505A" w:rsidRDefault="00392168" w:rsidP="00392168">
      <w:pPr>
        <w:spacing w:before="120" w:after="120"/>
        <w:ind w:right="29" w:firstLine="720"/>
        <w:rPr>
          <w:iCs/>
          <w:sz w:val="28"/>
          <w:szCs w:val="28"/>
        </w:rPr>
      </w:pPr>
      <w:r w:rsidRPr="00CC505A">
        <w:rPr>
          <w:iCs/>
          <w:sz w:val="28"/>
          <w:szCs w:val="28"/>
          <w:lang w:val="fr-FR"/>
        </w:rPr>
        <w:t xml:space="preserve">- </w:t>
      </w:r>
      <w:r w:rsidRPr="00CC505A">
        <w:rPr>
          <w:iCs/>
          <w:sz w:val="28"/>
          <w:szCs w:val="28"/>
          <w:lang w:val="vi-VN"/>
        </w:rPr>
        <w:t>Tổng mức đầu tư</w:t>
      </w:r>
      <w:r w:rsidRPr="00CC505A">
        <w:rPr>
          <w:iCs/>
          <w:sz w:val="28"/>
          <w:szCs w:val="28"/>
        </w:rPr>
        <w:t xml:space="preserve">: </w:t>
      </w:r>
      <w:r w:rsidRPr="00CC505A">
        <w:rPr>
          <w:sz w:val="28"/>
          <w:szCs w:val="28"/>
        </w:rPr>
        <w:t xml:space="preserve">23.148.839.700 </w:t>
      </w:r>
      <w:proofErr w:type="spellStart"/>
      <w:r w:rsidRPr="00CC505A">
        <w:rPr>
          <w:sz w:val="28"/>
          <w:szCs w:val="28"/>
        </w:rPr>
        <w:t>đồng</w:t>
      </w:r>
      <w:proofErr w:type="spellEnd"/>
      <w:r w:rsidRPr="00CC505A">
        <w:rPr>
          <w:sz w:val="28"/>
          <w:szCs w:val="28"/>
        </w:rPr>
        <w:t xml:space="preserve"> (</w:t>
      </w:r>
      <w:proofErr w:type="spellStart"/>
      <w:r w:rsidRPr="00CC505A">
        <w:rPr>
          <w:sz w:val="28"/>
          <w:szCs w:val="28"/>
        </w:rPr>
        <w:t>Hai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mươi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tỷ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một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trăm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bốn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mươi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tám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triệu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tám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trăm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mươi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chín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nghìn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bảy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trăm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đồng</w:t>
      </w:r>
      <w:proofErr w:type="spellEnd"/>
      <w:r w:rsidRPr="00CC505A">
        <w:rPr>
          <w:sz w:val="28"/>
          <w:szCs w:val="28"/>
        </w:rPr>
        <w:t>).</w:t>
      </w:r>
    </w:p>
    <w:p w:rsidR="00392168" w:rsidRPr="00CC505A" w:rsidRDefault="00392168" w:rsidP="00392168">
      <w:pPr>
        <w:spacing w:before="120" w:after="120"/>
        <w:ind w:right="29" w:firstLine="720"/>
        <w:rPr>
          <w:iCs/>
          <w:sz w:val="28"/>
          <w:szCs w:val="28"/>
        </w:rPr>
      </w:pPr>
      <w:r w:rsidRPr="00CC505A">
        <w:rPr>
          <w:iCs/>
          <w:sz w:val="28"/>
          <w:szCs w:val="28"/>
        </w:rPr>
        <w:t xml:space="preserve">- </w:t>
      </w:r>
      <w:proofErr w:type="spellStart"/>
      <w:r w:rsidRPr="00CC505A">
        <w:rPr>
          <w:iCs/>
          <w:sz w:val="28"/>
          <w:szCs w:val="28"/>
        </w:rPr>
        <w:t>Tên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chủ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đầu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tư</w:t>
      </w:r>
      <w:proofErr w:type="spellEnd"/>
      <w:r w:rsidRPr="00CC505A">
        <w:rPr>
          <w:iCs/>
          <w:sz w:val="28"/>
          <w:szCs w:val="28"/>
        </w:rPr>
        <w:t xml:space="preserve">: </w:t>
      </w:r>
      <w:proofErr w:type="spellStart"/>
      <w:r w:rsidRPr="00CC505A">
        <w:rPr>
          <w:iCs/>
          <w:sz w:val="28"/>
          <w:szCs w:val="28"/>
        </w:rPr>
        <w:t>Trung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ương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Hội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Chữ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thập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đỏ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Việt</w:t>
      </w:r>
      <w:proofErr w:type="spellEnd"/>
      <w:r w:rsidRPr="00CC505A">
        <w:rPr>
          <w:iCs/>
          <w:sz w:val="28"/>
          <w:szCs w:val="28"/>
        </w:rPr>
        <w:t xml:space="preserve"> Nam.</w:t>
      </w:r>
    </w:p>
    <w:p w:rsidR="00392168" w:rsidRPr="00CC505A" w:rsidRDefault="00392168" w:rsidP="00392168">
      <w:pPr>
        <w:spacing w:before="120" w:after="120"/>
        <w:ind w:firstLine="720"/>
        <w:rPr>
          <w:b/>
          <w:iCs/>
          <w:sz w:val="28"/>
          <w:szCs w:val="28"/>
          <w:lang w:val="fr-FR"/>
        </w:rPr>
      </w:pPr>
      <w:r w:rsidRPr="00CC505A">
        <w:rPr>
          <w:iCs/>
          <w:sz w:val="28"/>
          <w:szCs w:val="28"/>
          <w:lang w:val="vi-VN"/>
        </w:rPr>
        <w:t>- Nguồn vốn</w:t>
      </w:r>
      <w:r w:rsidRPr="00CC505A">
        <w:rPr>
          <w:iCs/>
          <w:sz w:val="28"/>
          <w:szCs w:val="28"/>
        </w:rPr>
        <w:t xml:space="preserve">: </w:t>
      </w:r>
      <w:r w:rsidRPr="00CC505A">
        <w:rPr>
          <w:bCs/>
          <w:sz w:val="28"/>
          <w:szCs w:val="28"/>
          <w:lang w:val="pt-BR"/>
        </w:rPr>
        <w:t xml:space="preserve">từ nguồn kinh phí </w:t>
      </w:r>
      <w:proofErr w:type="spellStart"/>
      <w:r w:rsidRPr="00CC505A">
        <w:rPr>
          <w:sz w:val="28"/>
          <w:szCs w:val="28"/>
        </w:rPr>
        <w:t>Dự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án</w:t>
      </w:r>
      <w:proofErr w:type="spellEnd"/>
      <w:r w:rsidRPr="00CC505A">
        <w:rPr>
          <w:sz w:val="28"/>
          <w:szCs w:val="28"/>
        </w:rPr>
        <w:t xml:space="preserve"> “</w:t>
      </w:r>
      <w:proofErr w:type="spellStart"/>
      <w:r w:rsidRPr="00CC505A">
        <w:rPr>
          <w:sz w:val="28"/>
          <w:szCs w:val="28"/>
        </w:rPr>
        <w:t>Lời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kêu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gọi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khẩn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cấp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để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khắc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phục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hậu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quả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phó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phục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hồi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thiết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sau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cơn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bão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số</w:t>
      </w:r>
      <w:proofErr w:type="spellEnd"/>
      <w:r w:rsidRPr="00CC505A">
        <w:rPr>
          <w:sz w:val="28"/>
          <w:szCs w:val="28"/>
        </w:rPr>
        <w:t xml:space="preserve"> 3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lưu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sau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bão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năm</w:t>
      </w:r>
      <w:proofErr w:type="spellEnd"/>
      <w:r w:rsidRPr="00CC505A">
        <w:rPr>
          <w:sz w:val="28"/>
          <w:szCs w:val="28"/>
        </w:rPr>
        <w:t xml:space="preserve"> 2024” do </w:t>
      </w:r>
      <w:proofErr w:type="spellStart"/>
      <w:r w:rsidRPr="00CC505A">
        <w:rPr>
          <w:sz w:val="28"/>
          <w:szCs w:val="28"/>
        </w:rPr>
        <w:t>Hiệp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hội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Chữ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thập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đỏ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Trăng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lưỡi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liềm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đỏ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quốc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tế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viện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trợ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lại</w:t>
      </w:r>
      <w:proofErr w:type="spellEnd"/>
      <w:r w:rsidRPr="00CC505A">
        <w:rPr>
          <w:b/>
          <w:iCs/>
          <w:sz w:val="28"/>
          <w:szCs w:val="28"/>
          <w:lang w:val="vi-VN"/>
        </w:rPr>
        <w:t>;</w:t>
      </w:r>
    </w:p>
    <w:p w:rsidR="00392168" w:rsidRPr="00CC505A" w:rsidRDefault="00392168" w:rsidP="00392168">
      <w:pPr>
        <w:spacing w:before="120" w:after="120"/>
        <w:ind w:firstLine="720"/>
        <w:rPr>
          <w:iCs/>
          <w:sz w:val="28"/>
          <w:szCs w:val="28"/>
          <w:lang w:val="fr-FR"/>
        </w:rPr>
      </w:pPr>
      <w:r w:rsidRPr="00CC505A">
        <w:rPr>
          <w:iCs/>
          <w:sz w:val="28"/>
          <w:szCs w:val="28"/>
          <w:lang w:val="vi-VN"/>
        </w:rPr>
        <w:t xml:space="preserve">- Thời gian thực hiện </w:t>
      </w:r>
      <w:proofErr w:type="spellStart"/>
      <w:r w:rsidRPr="00CC505A">
        <w:rPr>
          <w:iCs/>
          <w:sz w:val="28"/>
          <w:szCs w:val="28"/>
        </w:rPr>
        <w:t>dự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án</w:t>
      </w:r>
      <w:proofErr w:type="spellEnd"/>
      <w:r w:rsidRPr="00CC505A">
        <w:rPr>
          <w:iCs/>
          <w:sz w:val="28"/>
          <w:szCs w:val="28"/>
        </w:rPr>
        <w:t xml:space="preserve">: </w:t>
      </w:r>
      <w:proofErr w:type="spellStart"/>
      <w:r w:rsidRPr="00CC505A">
        <w:rPr>
          <w:iCs/>
          <w:sz w:val="28"/>
          <w:szCs w:val="28"/>
        </w:rPr>
        <w:t>Tháng</w:t>
      </w:r>
      <w:proofErr w:type="spellEnd"/>
      <w:r w:rsidRPr="00CC505A">
        <w:rPr>
          <w:iCs/>
          <w:sz w:val="28"/>
          <w:szCs w:val="28"/>
        </w:rPr>
        <w:t xml:space="preserve"> 11/2024 – </w:t>
      </w:r>
      <w:proofErr w:type="spellStart"/>
      <w:r w:rsidRPr="00CC505A">
        <w:rPr>
          <w:iCs/>
          <w:sz w:val="28"/>
          <w:szCs w:val="28"/>
        </w:rPr>
        <w:t>Tháng</w:t>
      </w:r>
      <w:proofErr w:type="spellEnd"/>
      <w:r w:rsidRPr="00CC505A">
        <w:rPr>
          <w:iCs/>
          <w:sz w:val="28"/>
          <w:szCs w:val="28"/>
        </w:rPr>
        <w:t xml:space="preserve"> 03/2026</w:t>
      </w:r>
      <w:r w:rsidRPr="00CC505A">
        <w:rPr>
          <w:iCs/>
          <w:sz w:val="28"/>
          <w:szCs w:val="28"/>
          <w:lang w:val="vi-VN"/>
        </w:rPr>
        <w:t>;</w:t>
      </w:r>
    </w:p>
    <w:p w:rsidR="00392168" w:rsidRPr="00CC505A" w:rsidRDefault="00392168" w:rsidP="00392168">
      <w:pPr>
        <w:tabs>
          <w:tab w:val="left" w:pos="720"/>
          <w:tab w:val="left" w:pos="1260"/>
          <w:tab w:val="left" w:pos="1800"/>
          <w:tab w:val="left" w:pos="7200"/>
        </w:tabs>
        <w:suppressAutoHyphens/>
        <w:spacing w:line="400" w:lineRule="exact"/>
        <w:rPr>
          <w:iCs/>
          <w:sz w:val="28"/>
          <w:szCs w:val="28"/>
        </w:rPr>
      </w:pPr>
      <w:r w:rsidRPr="00CC505A">
        <w:rPr>
          <w:iCs/>
          <w:sz w:val="28"/>
          <w:szCs w:val="28"/>
          <w:lang w:val="vi-VN"/>
        </w:rPr>
        <w:tab/>
        <w:t>- Địa điểm, quy mô</w:t>
      </w:r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thực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hiện</w:t>
      </w:r>
      <w:proofErr w:type="spellEnd"/>
      <w:r w:rsidRPr="00CC505A">
        <w:rPr>
          <w:iCs/>
          <w:sz w:val="28"/>
          <w:szCs w:val="28"/>
          <w:lang w:val="vi-VN"/>
        </w:rPr>
        <w:t xml:space="preserve"> </w:t>
      </w:r>
      <w:proofErr w:type="spellStart"/>
      <w:r w:rsidRPr="00CC505A">
        <w:rPr>
          <w:iCs/>
          <w:sz w:val="28"/>
          <w:szCs w:val="28"/>
        </w:rPr>
        <w:t>dự</w:t>
      </w:r>
      <w:proofErr w:type="spellEnd"/>
      <w:r w:rsidRPr="00CC505A">
        <w:rPr>
          <w:iCs/>
          <w:sz w:val="28"/>
          <w:szCs w:val="28"/>
        </w:rPr>
        <w:t xml:space="preserve"> </w:t>
      </w:r>
      <w:proofErr w:type="spellStart"/>
      <w:r w:rsidRPr="00CC505A">
        <w:rPr>
          <w:iCs/>
          <w:sz w:val="28"/>
          <w:szCs w:val="28"/>
        </w:rPr>
        <w:t>án</w:t>
      </w:r>
      <w:proofErr w:type="spellEnd"/>
      <w:r w:rsidRPr="00CC505A">
        <w:rPr>
          <w:spacing w:val="-3"/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Trung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ương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Hội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Chữ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thập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đỏ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Việt</w:t>
      </w:r>
      <w:proofErr w:type="spellEnd"/>
      <w:r w:rsidRPr="00CC505A">
        <w:rPr>
          <w:sz w:val="28"/>
          <w:szCs w:val="28"/>
        </w:rPr>
        <w:t xml:space="preserve"> Nam; </w:t>
      </w:r>
      <w:proofErr w:type="spellStart"/>
      <w:r w:rsidRPr="00CC505A">
        <w:rPr>
          <w:sz w:val="28"/>
          <w:szCs w:val="28"/>
        </w:rPr>
        <w:t>Hội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Chữ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thập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đỏ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tỉnh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Bắc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Ninh</w:t>
      </w:r>
      <w:proofErr w:type="spellEnd"/>
      <w:r w:rsidRPr="00CC505A">
        <w:rPr>
          <w:sz w:val="28"/>
          <w:szCs w:val="28"/>
        </w:rPr>
        <w:t xml:space="preserve">, Cao </w:t>
      </w:r>
      <w:proofErr w:type="spellStart"/>
      <w:r w:rsidRPr="00CC505A">
        <w:rPr>
          <w:sz w:val="28"/>
          <w:szCs w:val="28"/>
        </w:rPr>
        <w:t>Bằng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Lào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Cai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Lạng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Sơn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Thái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Nguyên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Phú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Thọ</w:t>
      </w:r>
      <w:proofErr w:type="spellEnd"/>
    </w:p>
    <w:bookmarkEnd w:id="0"/>
    <w:bookmarkEnd w:id="1"/>
    <w:p w:rsidR="00392168" w:rsidRPr="00CC505A" w:rsidRDefault="00392168" w:rsidP="00392168">
      <w:pPr>
        <w:widowControl w:val="0"/>
        <w:spacing w:before="120" w:after="120" w:line="264" w:lineRule="auto"/>
        <w:ind w:firstLine="709"/>
        <w:rPr>
          <w:b/>
          <w:sz w:val="28"/>
          <w:szCs w:val="28"/>
          <w:lang w:val="nl-NL"/>
        </w:rPr>
      </w:pPr>
      <w:r w:rsidRPr="00CC505A">
        <w:rPr>
          <w:b/>
          <w:sz w:val="28"/>
          <w:szCs w:val="28"/>
          <w:lang w:val="nl-NL"/>
        </w:rPr>
        <w:t>2. Yêu cầu về kỹ thuật</w:t>
      </w:r>
    </w:p>
    <w:p w:rsidR="00392168" w:rsidRPr="00CC505A" w:rsidRDefault="00392168" w:rsidP="00392168">
      <w:pPr>
        <w:widowControl w:val="0"/>
        <w:spacing w:before="120" w:after="120" w:line="264" w:lineRule="auto"/>
        <w:ind w:firstLine="709"/>
        <w:rPr>
          <w:b/>
          <w:spacing w:val="-2"/>
          <w:sz w:val="28"/>
          <w:szCs w:val="28"/>
          <w:lang w:val="nl-NL"/>
        </w:rPr>
      </w:pPr>
      <w:r w:rsidRPr="00CC505A">
        <w:rPr>
          <w:b/>
          <w:i/>
          <w:spacing w:val="-2"/>
          <w:sz w:val="28"/>
          <w:szCs w:val="28"/>
          <w:lang w:val="nl-NL"/>
        </w:rPr>
        <w:t xml:space="preserve"> </w:t>
      </w:r>
      <w:r w:rsidRPr="00CC505A">
        <w:rPr>
          <w:b/>
          <w:spacing w:val="-2"/>
          <w:sz w:val="28"/>
          <w:szCs w:val="28"/>
          <w:lang w:val="nl-NL"/>
        </w:rPr>
        <w:t>2.1 Tiêu chuẩn kỹ thuật chung</w:t>
      </w:r>
    </w:p>
    <w:p w:rsidR="00392168" w:rsidRPr="00CC505A" w:rsidRDefault="00392168" w:rsidP="00392168">
      <w:pPr>
        <w:pStyle w:val="ListParagraph"/>
        <w:numPr>
          <w:ilvl w:val="0"/>
          <w:numId w:val="1"/>
        </w:numPr>
        <w:spacing w:before="120"/>
        <w:ind w:left="0" w:firstLine="567"/>
        <w:rPr>
          <w:sz w:val="28"/>
          <w:szCs w:val="28"/>
        </w:rPr>
      </w:pPr>
      <w:proofErr w:type="spellStart"/>
      <w:r w:rsidRPr="00CC505A">
        <w:rPr>
          <w:sz w:val="28"/>
          <w:szCs w:val="28"/>
        </w:rPr>
        <w:t>Toàn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bộ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hóa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yêu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cầu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mới</w:t>
      </w:r>
      <w:proofErr w:type="spellEnd"/>
      <w:r w:rsidRPr="00CC505A">
        <w:rPr>
          <w:sz w:val="28"/>
          <w:szCs w:val="28"/>
        </w:rPr>
        <w:t xml:space="preserve"> 100%, </w:t>
      </w:r>
      <w:proofErr w:type="spellStart"/>
      <w:r w:rsidRPr="00CC505A">
        <w:rPr>
          <w:sz w:val="28"/>
          <w:szCs w:val="28"/>
        </w:rPr>
        <w:t>chưa</w:t>
      </w:r>
      <w:proofErr w:type="spellEnd"/>
      <w:r w:rsidRPr="00CC505A">
        <w:rPr>
          <w:sz w:val="28"/>
          <w:szCs w:val="28"/>
        </w:rPr>
        <w:t xml:space="preserve"> qua </w:t>
      </w:r>
      <w:proofErr w:type="spellStart"/>
      <w:r w:rsidRPr="00CC505A">
        <w:rPr>
          <w:sz w:val="28"/>
          <w:szCs w:val="28"/>
        </w:rPr>
        <w:t>sử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dụng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không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có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lỗi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về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vật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liệu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thiết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kế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được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đóng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gói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thùng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nhựa</w:t>
      </w:r>
      <w:proofErr w:type="spellEnd"/>
      <w:r w:rsidRPr="00CC505A">
        <w:rPr>
          <w:sz w:val="28"/>
          <w:szCs w:val="28"/>
        </w:rPr>
        <w:t xml:space="preserve"> (</w:t>
      </w:r>
      <w:proofErr w:type="spellStart"/>
      <w:r w:rsidRPr="00CC505A">
        <w:rPr>
          <w:sz w:val="28"/>
          <w:szCs w:val="28"/>
        </w:rPr>
        <w:t>thùng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nhựa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trong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danh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mục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hóa</w:t>
      </w:r>
      <w:proofErr w:type="spellEnd"/>
      <w:r w:rsidRPr="00CC505A">
        <w:rPr>
          <w:sz w:val="28"/>
          <w:szCs w:val="28"/>
        </w:rPr>
        <w:t xml:space="preserve">) </w:t>
      </w:r>
      <w:proofErr w:type="spellStart"/>
      <w:r w:rsidRPr="00CC505A">
        <w:rPr>
          <w:sz w:val="28"/>
          <w:szCs w:val="28"/>
        </w:rPr>
        <w:t>thành</w:t>
      </w:r>
      <w:proofErr w:type="spellEnd"/>
      <w:r w:rsidRPr="00CC505A">
        <w:rPr>
          <w:sz w:val="28"/>
          <w:szCs w:val="28"/>
        </w:rPr>
        <w:t xml:space="preserve"> 1.480 </w:t>
      </w:r>
      <w:proofErr w:type="spellStart"/>
      <w:r w:rsidRPr="00CC505A">
        <w:rPr>
          <w:sz w:val="28"/>
          <w:szCs w:val="28"/>
        </w:rPr>
        <w:t>bộ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đảm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bảo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chặt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chẽ</w:t>
      </w:r>
      <w:proofErr w:type="spellEnd"/>
      <w:r w:rsidRPr="00CC505A">
        <w:rPr>
          <w:sz w:val="28"/>
          <w:szCs w:val="28"/>
        </w:rPr>
        <w:t xml:space="preserve">, </w:t>
      </w:r>
      <w:proofErr w:type="spellStart"/>
      <w:r w:rsidRPr="00CC505A">
        <w:rPr>
          <w:sz w:val="28"/>
          <w:szCs w:val="28"/>
        </w:rPr>
        <w:t>không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bị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xô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lệch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trong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quá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trình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vận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chuyển</w:t>
      </w:r>
      <w:proofErr w:type="spellEnd"/>
      <w:r w:rsidRPr="00CC505A">
        <w:rPr>
          <w:sz w:val="28"/>
          <w:szCs w:val="28"/>
          <w:lang w:val="vi-VN"/>
        </w:rPr>
        <w:t>.</w:t>
      </w:r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Bên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ngoài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thùng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nhựa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dán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danh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mục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hóa</w:t>
      </w:r>
      <w:proofErr w:type="spellEnd"/>
      <w:r w:rsidRPr="00CC505A">
        <w:rPr>
          <w:sz w:val="28"/>
          <w:szCs w:val="28"/>
        </w:rPr>
        <w:t>.</w:t>
      </w:r>
    </w:p>
    <w:p w:rsidR="00392168" w:rsidRPr="00CC505A" w:rsidRDefault="00392168" w:rsidP="00392168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firstLine="567"/>
        <w:rPr>
          <w:bCs/>
          <w:sz w:val="28"/>
          <w:szCs w:val="28"/>
        </w:rPr>
      </w:pPr>
      <w:proofErr w:type="spellStart"/>
      <w:r w:rsidRPr="00CC505A">
        <w:rPr>
          <w:sz w:val="28"/>
          <w:szCs w:val="28"/>
        </w:rPr>
        <w:t>Đối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với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các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đồ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nhựa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chào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thầu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phải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được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phép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lưu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hợp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Việt</w:t>
      </w:r>
      <w:proofErr w:type="spellEnd"/>
      <w:r w:rsidRPr="00CC505A">
        <w:rPr>
          <w:sz w:val="28"/>
          <w:szCs w:val="28"/>
        </w:rPr>
        <w:t xml:space="preserve"> Nam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định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của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luật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về</w:t>
      </w:r>
      <w:proofErr w:type="spellEnd"/>
      <w:r w:rsidRPr="00CC505A">
        <w:rPr>
          <w:sz w:val="28"/>
          <w:szCs w:val="28"/>
        </w:rPr>
        <w:t xml:space="preserve"> </w:t>
      </w:r>
      <w:proofErr w:type="gramStart"/>
      <w:r w:rsidRPr="00CC505A">
        <w:rPr>
          <w:sz w:val="28"/>
          <w:szCs w:val="28"/>
        </w:rPr>
        <w:t>an</w:t>
      </w:r>
      <w:proofErr w:type="gram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thực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. </w:t>
      </w:r>
      <w:proofErr w:type="spellStart"/>
      <w:r w:rsidRPr="00CC505A">
        <w:rPr>
          <w:sz w:val="28"/>
          <w:szCs w:val="28"/>
        </w:rPr>
        <w:t>Nhà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thầu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phải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cung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cấp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i</w:t>
      </w:r>
      <w:proofErr w:type="spellEnd"/>
      <w:r w:rsidRPr="00CC505A">
        <w:rPr>
          <w:sz w:val="28"/>
          <w:szCs w:val="28"/>
        </w:rPr>
        <w:t xml:space="preserve">) </w:t>
      </w:r>
      <w:proofErr w:type="spellStart"/>
      <w:r w:rsidRPr="00CC505A">
        <w:rPr>
          <w:sz w:val="28"/>
          <w:szCs w:val="28"/>
        </w:rPr>
        <w:t>Bản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tự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bố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hoặc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giấy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tiếp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nhận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đăng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ký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bố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theo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định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hiện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hành</w:t>
      </w:r>
      <w:proofErr w:type="spellEnd"/>
      <w:r w:rsidRPr="00CC505A">
        <w:rPr>
          <w:sz w:val="28"/>
          <w:szCs w:val="28"/>
        </w:rPr>
        <w:t xml:space="preserve">; ii) </w:t>
      </w:r>
      <w:proofErr w:type="spellStart"/>
      <w:r w:rsidRPr="00CC505A">
        <w:rPr>
          <w:sz w:val="28"/>
          <w:szCs w:val="28"/>
        </w:rPr>
        <w:t>Tài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liệu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chứng</w:t>
      </w:r>
      <w:proofErr w:type="spellEnd"/>
      <w:r w:rsidRPr="00CC505A">
        <w:rPr>
          <w:sz w:val="28"/>
          <w:szCs w:val="28"/>
        </w:rPr>
        <w:t xml:space="preserve"> minh </w:t>
      </w:r>
      <w:proofErr w:type="spellStart"/>
      <w:r w:rsidRPr="00CC505A">
        <w:rPr>
          <w:sz w:val="28"/>
          <w:szCs w:val="28"/>
        </w:rPr>
        <w:t>nguồn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gốc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xuất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xứ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đối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với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xuất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trong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nước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thông</w:t>
      </w:r>
      <w:proofErr w:type="spellEnd"/>
      <w:r w:rsidRPr="00CC505A">
        <w:rPr>
          <w:sz w:val="28"/>
          <w:szCs w:val="28"/>
        </w:rPr>
        <w:t xml:space="preserve"> tin </w:t>
      </w:r>
      <w:proofErr w:type="spellStart"/>
      <w:r w:rsidRPr="00CC505A">
        <w:rPr>
          <w:sz w:val="28"/>
          <w:szCs w:val="28"/>
        </w:rPr>
        <w:t>cơ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sở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xuất</w:t>
      </w:r>
      <w:proofErr w:type="spellEnd"/>
      <w:r w:rsidRPr="00CC505A">
        <w:rPr>
          <w:sz w:val="28"/>
          <w:szCs w:val="28"/>
        </w:rPr>
        <w:t xml:space="preserve">; </w:t>
      </w:r>
      <w:proofErr w:type="spellStart"/>
      <w:r w:rsidRPr="00CC505A">
        <w:rPr>
          <w:sz w:val="28"/>
          <w:szCs w:val="28"/>
        </w:rPr>
        <w:t>đối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với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nhập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khẩu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chứng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từ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nhập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khẩu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hợp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pháp</w:t>
      </w:r>
      <w:proofErr w:type="spellEnd"/>
      <w:r w:rsidRPr="00CC505A">
        <w:rPr>
          <w:sz w:val="28"/>
          <w:szCs w:val="28"/>
        </w:rPr>
        <w:t xml:space="preserve">; iii) </w:t>
      </w:r>
      <w:proofErr w:type="spellStart"/>
      <w:r w:rsidRPr="00CC505A">
        <w:rPr>
          <w:sz w:val="28"/>
          <w:szCs w:val="28"/>
        </w:rPr>
        <w:t>Tài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liệu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chứng</w:t>
      </w:r>
      <w:proofErr w:type="spellEnd"/>
      <w:r w:rsidRPr="00CC505A">
        <w:rPr>
          <w:sz w:val="28"/>
          <w:szCs w:val="28"/>
        </w:rPr>
        <w:t xml:space="preserve"> minh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hóa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bộ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các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chỉ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tiêu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được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nêu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chuẩn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kỹ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thuật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Quốc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gia</w:t>
      </w:r>
      <w:proofErr w:type="spellEnd"/>
      <w:r w:rsidRPr="00CC505A">
        <w:rPr>
          <w:sz w:val="28"/>
          <w:szCs w:val="28"/>
        </w:rPr>
        <w:t xml:space="preserve"> QCVN 12-1 : 2011/BYT do </w:t>
      </w:r>
      <w:proofErr w:type="spellStart"/>
      <w:r w:rsidRPr="00CC505A">
        <w:rPr>
          <w:bCs/>
          <w:sz w:val="28"/>
          <w:szCs w:val="28"/>
        </w:rPr>
        <w:t>tổ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chức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thử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nghiệm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có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thẩm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quyền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hoặc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được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công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nhận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cấp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còn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hiệu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lực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thời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điểm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đóng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thầu</w:t>
      </w:r>
      <w:proofErr w:type="spellEnd"/>
      <w:r w:rsidRPr="00CC505A">
        <w:rPr>
          <w:sz w:val="28"/>
          <w:szCs w:val="28"/>
        </w:rPr>
        <w:t>.</w:t>
      </w:r>
    </w:p>
    <w:p w:rsidR="00392168" w:rsidRPr="00CC505A" w:rsidRDefault="00392168" w:rsidP="00392168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firstLine="567"/>
        <w:rPr>
          <w:bCs/>
          <w:sz w:val="28"/>
          <w:szCs w:val="28"/>
        </w:rPr>
      </w:pPr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Đối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với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các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sản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phẩm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đồ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inox</w:t>
      </w:r>
      <w:proofErr w:type="spellEnd"/>
      <w:r w:rsidRPr="00CC505A">
        <w:rPr>
          <w:bCs/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chào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thầu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phải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được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phép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lưu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hợp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Việt</w:t>
      </w:r>
      <w:proofErr w:type="spellEnd"/>
      <w:r w:rsidRPr="00CC505A">
        <w:rPr>
          <w:sz w:val="28"/>
          <w:szCs w:val="28"/>
        </w:rPr>
        <w:t xml:space="preserve"> Nam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định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của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luật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về</w:t>
      </w:r>
      <w:proofErr w:type="spellEnd"/>
      <w:r w:rsidRPr="00CC505A">
        <w:rPr>
          <w:sz w:val="28"/>
          <w:szCs w:val="28"/>
        </w:rPr>
        <w:t xml:space="preserve"> </w:t>
      </w:r>
      <w:proofErr w:type="gramStart"/>
      <w:r w:rsidRPr="00CC505A">
        <w:rPr>
          <w:sz w:val="28"/>
          <w:szCs w:val="28"/>
        </w:rPr>
        <w:t>an</w:t>
      </w:r>
      <w:proofErr w:type="gram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thực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. </w:t>
      </w:r>
      <w:proofErr w:type="spellStart"/>
      <w:r w:rsidRPr="00CC505A">
        <w:rPr>
          <w:sz w:val="28"/>
          <w:szCs w:val="28"/>
        </w:rPr>
        <w:lastRenderedPageBreak/>
        <w:t>Nhà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thầu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phải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cung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cấp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i</w:t>
      </w:r>
      <w:proofErr w:type="spellEnd"/>
      <w:r w:rsidRPr="00CC505A">
        <w:rPr>
          <w:sz w:val="28"/>
          <w:szCs w:val="28"/>
        </w:rPr>
        <w:t xml:space="preserve">) </w:t>
      </w:r>
      <w:proofErr w:type="spellStart"/>
      <w:r w:rsidRPr="00CC505A">
        <w:rPr>
          <w:sz w:val="28"/>
          <w:szCs w:val="28"/>
        </w:rPr>
        <w:t>Bản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tự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bố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hoặc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giấy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tiếp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nhận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đăng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ký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công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bố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phẩm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theo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định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hiện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hành</w:t>
      </w:r>
      <w:proofErr w:type="spellEnd"/>
      <w:r w:rsidRPr="00CC505A">
        <w:rPr>
          <w:sz w:val="28"/>
          <w:szCs w:val="28"/>
        </w:rPr>
        <w:t xml:space="preserve">; ii) </w:t>
      </w:r>
      <w:proofErr w:type="spellStart"/>
      <w:r w:rsidRPr="00CC505A">
        <w:rPr>
          <w:sz w:val="28"/>
          <w:szCs w:val="28"/>
        </w:rPr>
        <w:t>Tài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liệu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chứng</w:t>
      </w:r>
      <w:proofErr w:type="spellEnd"/>
      <w:r w:rsidRPr="00CC505A">
        <w:rPr>
          <w:sz w:val="28"/>
          <w:szCs w:val="28"/>
        </w:rPr>
        <w:t xml:space="preserve"> minh </w:t>
      </w:r>
      <w:proofErr w:type="spellStart"/>
      <w:r w:rsidRPr="00CC505A">
        <w:rPr>
          <w:sz w:val="28"/>
          <w:szCs w:val="28"/>
        </w:rPr>
        <w:t>nguồn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gốc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xuất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xứ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đối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với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xuất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trong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nước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thông</w:t>
      </w:r>
      <w:proofErr w:type="spellEnd"/>
      <w:r w:rsidRPr="00CC505A">
        <w:rPr>
          <w:sz w:val="28"/>
          <w:szCs w:val="28"/>
        </w:rPr>
        <w:t xml:space="preserve"> tin </w:t>
      </w:r>
      <w:proofErr w:type="spellStart"/>
      <w:r w:rsidRPr="00CC505A">
        <w:rPr>
          <w:sz w:val="28"/>
          <w:szCs w:val="28"/>
        </w:rPr>
        <w:t>cơ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sở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sản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xuất</w:t>
      </w:r>
      <w:proofErr w:type="spellEnd"/>
      <w:r w:rsidRPr="00CC505A">
        <w:rPr>
          <w:sz w:val="28"/>
          <w:szCs w:val="28"/>
        </w:rPr>
        <w:t xml:space="preserve">; </w:t>
      </w:r>
      <w:proofErr w:type="spellStart"/>
      <w:r w:rsidRPr="00CC505A">
        <w:rPr>
          <w:sz w:val="28"/>
          <w:szCs w:val="28"/>
        </w:rPr>
        <w:t>đối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với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nhập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khẩu</w:t>
      </w:r>
      <w:proofErr w:type="spellEnd"/>
      <w:r w:rsidRPr="00CC505A">
        <w:rPr>
          <w:sz w:val="28"/>
          <w:szCs w:val="28"/>
        </w:rPr>
        <w:t xml:space="preserve">: </w:t>
      </w:r>
      <w:proofErr w:type="spellStart"/>
      <w:r w:rsidRPr="00CC505A">
        <w:rPr>
          <w:sz w:val="28"/>
          <w:szCs w:val="28"/>
        </w:rPr>
        <w:t>chứng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từ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nhập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khẩu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hợp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pháp</w:t>
      </w:r>
      <w:proofErr w:type="spellEnd"/>
      <w:r w:rsidRPr="00CC505A">
        <w:rPr>
          <w:sz w:val="28"/>
          <w:szCs w:val="28"/>
        </w:rPr>
        <w:t xml:space="preserve">; iii) </w:t>
      </w:r>
      <w:proofErr w:type="spellStart"/>
      <w:r w:rsidRPr="00CC505A">
        <w:rPr>
          <w:sz w:val="28"/>
          <w:szCs w:val="28"/>
        </w:rPr>
        <w:t>Tài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liệu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chứng</w:t>
      </w:r>
      <w:proofErr w:type="spellEnd"/>
      <w:r w:rsidRPr="00CC505A">
        <w:rPr>
          <w:sz w:val="28"/>
          <w:szCs w:val="28"/>
        </w:rPr>
        <w:t xml:space="preserve"> minh </w:t>
      </w:r>
      <w:proofErr w:type="spellStart"/>
      <w:r w:rsidRPr="00CC505A">
        <w:rPr>
          <w:sz w:val="28"/>
          <w:szCs w:val="28"/>
        </w:rPr>
        <w:t>hàng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hóa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đáp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ứng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toàn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bộ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các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chỉ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tiêu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được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nêu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Quy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chuẩn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kỹ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thuật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Quốc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gia</w:t>
      </w:r>
      <w:proofErr w:type="spellEnd"/>
      <w:r w:rsidRPr="00CC505A">
        <w:rPr>
          <w:sz w:val="28"/>
          <w:szCs w:val="28"/>
        </w:rPr>
        <w:t xml:space="preserve"> QCVN 12-3 : 2011/BYT do </w:t>
      </w:r>
      <w:proofErr w:type="spellStart"/>
      <w:r w:rsidRPr="00CC505A">
        <w:rPr>
          <w:bCs/>
          <w:sz w:val="28"/>
          <w:szCs w:val="28"/>
        </w:rPr>
        <w:t>tổ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chức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thử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nghiệm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có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thẩm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quyền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hoặc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được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công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nhận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cấp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và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còn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hiệu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lực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tại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thời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điểm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đóng</w:t>
      </w:r>
      <w:proofErr w:type="spellEnd"/>
      <w:r w:rsidRPr="00CC505A">
        <w:rPr>
          <w:sz w:val="28"/>
          <w:szCs w:val="28"/>
        </w:rPr>
        <w:t xml:space="preserve"> </w:t>
      </w:r>
      <w:proofErr w:type="spellStart"/>
      <w:r w:rsidRPr="00CC505A">
        <w:rPr>
          <w:sz w:val="28"/>
          <w:szCs w:val="28"/>
        </w:rPr>
        <w:t>thầu</w:t>
      </w:r>
      <w:proofErr w:type="spellEnd"/>
      <w:r w:rsidRPr="00CC505A">
        <w:rPr>
          <w:sz w:val="28"/>
          <w:szCs w:val="28"/>
        </w:rPr>
        <w:t>.</w:t>
      </w:r>
    </w:p>
    <w:p w:rsidR="00392168" w:rsidRPr="00CC505A" w:rsidRDefault="00392168" w:rsidP="00392168">
      <w:pPr>
        <w:widowControl w:val="0"/>
        <w:spacing w:before="120" w:after="120" w:line="264" w:lineRule="auto"/>
        <w:ind w:firstLine="709"/>
        <w:rPr>
          <w:bCs/>
          <w:sz w:val="28"/>
          <w:szCs w:val="28"/>
        </w:rPr>
      </w:pPr>
      <w:proofErr w:type="spellStart"/>
      <w:r w:rsidRPr="00CC505A">
        <w:rPr>
          <w:bCs/>
          <w:sz w:val="28"/>
          <w:szCs w:val="28"/>
        </w:rPr>
        <w:t>Toàn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bộ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hàng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hóa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đề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xuất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đều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phải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có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hình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ảnh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r w:rsidRPr="00CC505A">
        <w:rPr>
          <w:bCs/>
          <w:sz w:val="28"/>
          <w:szCs w:val="28"/>
        </w:rPr>
        <w:t>kèm</w:t>
      </w:r>
      <w:proofErr w:type="spellEnd"/>
      <w:r w:rsidRPr="00CC505A">
        <w:rPr>
          <w:bCs/>
          <w:sz w:val="28"/>
          <w:szCs w:val="28"/>
        </w:rPr>
        <w:t xml:space="preserve"> </w:t>
      </w:r>
      <w:proofErr w:type="spellStart"/>
      <w:proofErr w:type="gramStart"/>
      <w:r w:rsidRPr="00CC505A">
        <w:rPr>
          <w:bCs/>
          <w:sz w:val="28"/>
          <w:szCs w:val="28"/>
        </w:rPr>
        <w:t>theo</w:t>
      </w:r>
      <w:proofErr w:type="gramEnd"/>
      <w:r w:rsidRPr="00CC505A">
        <w:rPr>
          <w:bCs/>
          <w:sz w:val="28"/>
          <w:szCs w:val="28"/>
        </w:rPr>
        <w:t>.</w:t>
      </w:r>
      <w:proofErr w:type="spellEnd"/>
    </w:p>
    <w:p w:rsidR="00392168" w:rsidRPr="00CC505A" w:rsidRDefault="00392168" w:rsidP="00392168">
      <w:pPr>
        <w:widowControl w:val="0"/>
        <w:spacing w:before="120" w:after="120" w:line="264" w:lineRule="auto"/>
        <w:ind w:firstLine="709"/>
        <w:rPr>
          <w:b/>
          <w:spacing w:val="-2"/>
          <w:sz w:val="28"/>
          <w:szCs w:val="28"/>
          <w:lang w:val="nl-NL"/>
        </w:rPr>
      </w:pPr>
      <w:r w:rsidRPr="00CC505A">
        <w:rPr>
          <w:b/>
          <w:bCs/>
          <w:sz w:val="28"/>
          <w:szCs w:val="28"/>
        </w:rPr>
        <w:t xml:space="preserve">2.2 </w:t>
      </w:r>
      <w:proofErr w:type="spellStart"/>
      <w:r w:rsidRPr="00CC505A">
        <w:rPr>
          <w:b/>
          <w:bCs/>
          <w:sz w:val="28"/>
          <w:szCs w:val="28"/>
        </w:rPr>
        <w:t>Thông</w:t>
      </w:r>
      <w:proofErr w:type="spellEnd"/>
      <w:r w:rsidRPr="00CC505A">
        <w:rPr>
          <w:b/>
          <w:bCs/>
          <w:sz w:val="28"/>
          <w:szCs w:val="28"/>
        </w:rPr>
        <w:t xml:space="preserve"> </w:t>
      </w:r>
      <w:proofErr w:type="spellStart"/>
      <w:r w:rsidRPr="00CC505A">
        <w:rPr>
          <w:b/>
          <w:bCs/>
          <w:sz w:val="28"/>
          <w:szCs w:val="28"/>
        </w:rPr>
        <w:t>số</w:t>
      </w:r>
      <w:proofErr w:type="spellEnd"/>
      <w:r w:rsidRPr="00CC505A">
        <w:rPr>
          <w:b/>
          <w:bCs/>
          <w:sz w:val="28"/>
          <w:szCs w:val="28"/>
        </w:rPr>
        <w:t xml:space="preserve"> </w:t>
      </w:r>
      <w:proofErr w:type="spellStart"/>
      <w:r w:rsidRPr="00CC505A">
        <w:rPr>
          <w:b/>
          <w:bCs/>
          <w:sz w:val="28"/>
          <w:szCs w:val="28"/>
        </w:rPr>
        <w:t>kỹ</w:t>
      </w:r>
      <w:proofErr w:type="spellEnd"/>
      <w:r w:rsidRPr="00CC505A">
        <w:rPr>
          <w:b/>
          <w:bCs/>
          <w:sz w:val="28"/>
          <w:szCs w:val="28"/>
        </w:rPr>
        <w:t xml:space="preserve"> </w:t>
      </w:r>
      <w:proofErr w:type="spellStart"/>
      <w:r w:rsidRPr="00CC505A">
        <w:rPr>
          <w:b/>
          <w:bCs/>
          <w:sz w:val="28"/>
          <w:szCs w:val="28"/>
        </w:rPr>
        <w:t>thuật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66"/>
        <w:gridCol w:w="5576"/>
      </w:tblGrid>
      <w:tr w:rsidR="00392168" w:rsidRPr="00CC505A" w:rsidTr="00493D50">
        <w:trPr>
          <w:trHeight w:val="899"/>
        </w:trPr>
        <w:tc>
          <w:tcPr>
            <w:tcW w:w="1809" w:type="dxa"/>
            <w:shd w:val="clear" w:color="auto" w:fill="E2EFD9" w:themeFill="accent6" w:themeFillTint="33"/>
            <w:vAlign w:val="center"/>
          </w:tcPr>
          <w:p w:rsidR="00392168" w:rsidRPr="00CC505A" w:rsidRDefault="00392168" w:rsidP="00493D50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CC505A">
              <w:rPr>
                <w:b/>
                <w:iCs/>
              </w:rPr>
              <w:t>Hạng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mục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số</w:t>
            </w:r>
            <w:proofErr w:type="spellEnd"/>
          </w:p>
        </w:tc>
        <w:tc>
          <w:tcPr>
            <w:tcW w:w="1966" w:type="dxa"/>
            <w:shd w:val="clear" w:color="auto" w:fill="E2EFD9" w:themeFill="accent6" w:themeFillTint="33"/>
            <w:vAlign w:val="center"/>
          </w:tcPr>
          <w:p w:rsidR="00392168" w:rsidRPr="00CC505A" w:rsidRDefault="00392168" w:rsidP="00493D50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CC505A">
              <w:rPr>
                <w:b/>
                <w:iCs/>
              </w:rPr>
              <w:t>Tên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hàng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hóa</w:t>
            </w:r>
            <w:proofErr w:type="spellEnd"/>
            <w:r w:rsidRPr="00CC505A">
              <w:rPr>
                <w:b/>
                <w:iCs/>
              </w:rPr>
              <w:t>/</w:t>
            </w:r>
            <w:proofErr w:type="spellStart"/>
            <w:r w:rsidRPr="00CC505A">
              <w:rPr>
                <w:b/>
                <w:iCs/>
              </w:rPr>
              <w:t>dịch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vụ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liên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quan</w:t>
            </w:r>
            <w:proofErr w:type="spellEnd"/>
          </w:p>
        </w:tc>
        <w:tc>
          <w:tcPr>
            <w:tcW w:w="5576" w:type="dxa"/>
            <w:shd w:val="clear" w:color="auto" w:fill="E2EFD9" w:themeFill="accent6" w:themeFillTint="33"/>
            <w:vAlign w:val="center"/>
          </w:tcPr>
          <w:p w:rsidR="00392168" w:rsidRPr="00CC505A" w:rsidRDefault="00392168" w:rsidP="00493D50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CC505A">
              <w:rPr>
                <w:b/>
                <w:iCs/>
              </w:rPr>
              <w:t>Thông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số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kỹ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thuật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và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các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tiêu</w:t>
            </w:r>
            <w:proofErr w:type="spellEnd"/>
            <w:r w:rsidRPr="00CC505A">
              <w:rPr>
                <w:b/>
                <w:iCs/>
              </w:rPr>
              <w:t xml:space="preserve"> </w:t>
            </w:r>
            <w:proofErr w:type="spellStart"/>
            <w:r w:rsidRPr="00CC505A">
              <w:rPr>
                <w:b/>
                <w:iCs/>
              </w:rPr>
              <w:t>chuẩn</w:t>
            </w:r>
            <w:proofErr w:type="spellEnd"/>
          </w:p>
        </w:tc>
      </w:tr>
      <w:tr w:rsidR="00392168" w:rsidRPr="00CC505A" w:rsidTr="00493D50">
        <w:trPr>
          <w:trHeight w:val="279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Cs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3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 24cm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201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cấp</w:t>
            </w:r>
            <w:proofErr w:type="spellEnd"/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3 </w:t>
            </w:r>
            <w:proofErr w:type="spellStart"/>
            <w:r w:rsidRPr="00CC505A">
              <w:rPr>
                <w:sz w:val="22"/>
                <w:szCs w:val="22"/>
              </w:rPr>
              <w:t>lớp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430 – </w:t>
            </w:r>
            <w:proofErr w:type="spellStart"/>
            <w:r w:rsidRPr="00CC505A">
              <w:rPr>
                <w:sz w:val="22"/>
                <w:szCs w:val="22"/>
              </w:rPr>
              <w:t>Nhôm</w:t>
            </w:r>
            <w:proofErr w:type="spellEnd"/>
            <w:r w:rsidRPr="00CC505A">
              <w:rPr>
                <w:sz w:val="22"/>
                <w:szCs w:val="22"/>
              </w:rPr>
              <w:t xml:space="preserve"> –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201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lòng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>: 24 cm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>:  ≥14 cm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Độ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thành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>:  ≥0,4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Bề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mặt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bên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ngoài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đánh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bóng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  <w:t xml:space="preserve">Quai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Ống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nguyên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khối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Núm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cầm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vung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Ống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cách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nhiệt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Vung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lực</w:t>
            </w:r>
            <w:proofErr w:type="spellEnd"/>
            <w:r w:rsidRPr="00CC505A">
              <w:rPr>
                <w:sz w:val="22"/>
                <w:szCs w:val="22"/>
              </w:rPr>
              <w:t xml:space="preserve"> 4mm </w:t>
            </w:r>
            <w:proofErr w:type="spellStart"/>
            <w:r w:rsidRPr="00CC505A">
              <w:rPr>
                <w:sz w:val="22"/>
                <w:szCs w:val="22"/>
              </w:rPr>
              <w:t>viền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</w:p>
        </w:tc>
      </w:tr>
      <w:tr w:rsidR="00392168" w:rsidRPr="00CC505A" w:rsidTr="00493D50">
        <w:trPr>
          <w:trHeight w:val="574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3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 28cm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201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phẳng</w:t>
            </w:r>
            <w:proofErr w:type="spellEnd"/>
            <w:r w:rsidRPr="00CC505A">
              <w:rPr>
                <w:sz w:val="22"/>
                <w:szCs w:val="22"/>
              </w:rPr>
              <w:t xml:space="preserve"> 3 </w:t>
            </w:r>
            <w:proofErr w:type="spellStart"/>
            <w:r w:rsidRPr="00CC505A">
              <w:rPr>
                <w:sz w:val="22"/>
                <w:szCs w:val="22"/>
              </w:rPr>
              <w:t>lớp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430 – </w:t>
            </w:r>
            <w:proofErr w:type="spellStart"/>
            <w:r w:rsidRPr="00CC505A">
              <w:rPr>
                <w:sz w:val="22"/>
                <w:szCs w:val="22"/>
              </w:rPr>
              <w:t>Nhôm</w:t>
            </w:r>
            <w:proofErr w:type="spellEnd"/>
            <w:r w:rsidRPr="00CC505A">
              <w:rPr>
                <w:sz w:val="22"/>
                <w:szCs w:val="22"/>
              </w:rPr>
              <w:t xml:space="preserve"> –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201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lòng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>: 28 cm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>:  ≥ 17.5 cm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Độ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thành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 ≥0.6 mm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Bề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mặt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bên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ngoài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đánh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bóng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  <w:t xml:space="preserve">Quai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Ống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nguyên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khối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Núm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cầm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vung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Ống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cách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nhiệt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Vung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nồi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lực</w:t>
            </w:r>
            <w:proofErr w:type="spellEnd"/>
            <w:r w:rsidRPr="00CC505A">
              <w:rPr>
                <w:sz w:val="22"/>
                <w:szCs w:val="22"/>
              </w:rPr>
              <w:t xml:space="preserve"> 4mm </w:t>
            </w:r>
            <w:proofErr w:type="spellStart"/>
            <w:r w:rsidRPr="00CC505A">
              <w:rPr>
                <w:sz w:val="22"/>
                <w:szCs w:val="22"/>
              </w:rPr>
              <w:t>viền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chống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va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đập</w:t>
            </w:r>
            <w:proofErr w:type="spellEnd"/>
          </w:p>
        </w:tc>
      </w:tr>
      <w:tr w:rsidR="00392168" w:rsidRPr="00CC505A" w:rsidTr="00493D50">
        <w:trPr>
          <w:trHeight w:val="574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Chảo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Đường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chảo</w:t>
            </w:r>
            <w:proofErr w:type="spellEnd"/>
            <w:r w:rsidRPr="00CC505A">
              <w:rPr>
                <w:sz w:val="22"/>
                <w:szCs w:val="22"/>
              </w:rPr>
              <w:t>: 26 cm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chảo</w:t>
            </w:r>
            <w:proofErr w:type="spellEnd"/>
            <w:r w:rsidRPr="00CC505A">
              <w:rPr>
                <w:sz w:val="22"/>
                <w:szCs w:val="22"/>
              </w:rPr>
              <w:t>:  ≥6.5 cm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và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lòng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chảo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430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cấp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Cấu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tạo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từ</w:t>
            </w:r>
            <w:proofErr w:type="spellEnd"/>
            <w:r w:rsidRPr="00CC505A">
              <w:rPr>
                <w:sz w:val="22"/>
                <w:szCs w:val="22"/>
              </w:rPr>
              <w:t xml:space="preserve"> 3 </w:t>
            </w:r>
            <w:proofErr w:type="spellStart"/>
            <w:r w:rsidRPr="00CC505A">
              <w:rPr>
                <w:sz w:val="22"/>
                <w:szCs w:val="22"/>
              </w:rPr>
              <w:t>lớp</w:t>
            </w:r>
            <w:proofErr w:type="spellEnd"/>
            <w:r w:rsidRPr="00CC505A">
              <w:rPr>
                <w:sz w:val="22"/>
                <w:szCs w:val="22"/>
              </w:rPr>
              <w:t xml:space="preserve"> (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430 – </w:t>
            </w:r>
            <w:proofErr w:type="spellStart"/>
            <w:r w:rsidRPr="00CC505A">
              <w:rPr>
                <w:sz w:val="22"/>
                <w:szCs w:val="22"/>
              </w:rPr>
              <w:t>Nhôm</w:t>
            </w:r>
            <w:proofErr w:type="spellEnd"/>
            <w:r w:rsidRPr="00CC505A">
              <w:rPr>
                <w:sz w:val="22"/>
                <w:szCs w:val="22"/>
              </w:rPr>
              <w:t xml:space="preserve"> –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430)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Tay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cầm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Cán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nhựa</w:t>
            </w:r>
            <w:proofErr w:type="spellEnd"/>
            <w:r w:rsidRPr="00CC505A">
              <w:rPr>
                <w:sz w:val="22"/>
                <w:szCs w:val="22"/>
              </w:rPr>
              <w:t xml:space="preserve"> Bakelite </w:t>
            </w:r>
            <w:proofErr w:type="spellStart"/>
            <w:r w:rsidRPr="00CC505A">
              <w:rPr>
                <w:sz w:val="22"/>
                <w:szCs w:val="22"/>
              </w:rPr>
              <w:t>cách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nhiệt</w:t>
            </w:r>
            <w:proofErr w:type="spellEnd"/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Lớp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chống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dính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lớp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chống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tự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nhiên</w:t>
            </w:r>
            <w:proofErr w:type="spellEnd"/>
            <w:r w:rsidRPr="00CC505A">
              <w:rPr>
                <w:sz w:val="22"/>
                <w:szCs w:val="22"/>
              </w:rPr>
              <w:t xml:space="preserve">, </w:t>
            </w:r>
            <w:proofErr w:type="spellStart"/>
            <w:r w:rsidRPr="00CC505A">
              <w:rPr>
                <w:sz w:val="22"/>
                <w:szCs w:val="22"/>
              </w:rPr>
              <w:t>không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sử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dụng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phủ</w:t>
            </w:r>
            <w:proofErr w:type="spellEnd"/>
            <w:r w:rsidRPr="00CC505A">
              <w:rPr>
                <w:sz w:val="22"/>
                <w:szCs w:val="22"/>
              </w:rPr>
              <w:t xml:space="preserve"> PTFE/PTFE </w:t>
            </w:r>
            <w:proofErr w:type="spellStart"/>
            <w:r w:rsidRPr="00CC505A">
              <w:rPr>
                <w:sz w:val="22"/>
                <w:szCs w:val="22"/>
              </w:rPr>
              <w:t>hóa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</w:p>
        </w:tc>
      </w:tr>
      <w:tr w:rsidR="00392168" w:rsidRPr="00CC505A" w:rsidTr="00493D50">
        <w:trPr>
          <w:trHeight w:val="574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Ấm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đun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nước</w:t>
            </w:r>
            <w:proofErr w:type="spellEnd"/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r w:rsidRPr="00CC505A">
              <w:rPr>
                <w:sz w:val="22"/>
                <w:szCs w:val="22"/>
              </w:rPr>
              <w:t xml:space="preserve">Dung </w:t>
            </w:r>
            <w:proofErr w:type="spellStart"/>
            <w:r w:rsidRPr="00CC505A">
              <w:rPr>
                <w:sz w:val="22"/>
                <w:szCs w:val="22"/>
              </w:rPr>
              <w:t>tích</w:t>
            </w:r>
            <w:proofErr w:type="spellEnd"/>
            <w:r w:rsidRPr="00CC505A">
              <w:rPr>
                <w:sz w:val="22"/>
                <w:szCs w:val="22"/>
              </w:rPr>
              <w:t xml:space="preserve">: 2,5 </w:t>
            </w:r>
            <w:proofErr w:type="spellStart"/>
            <w:r w:rsidRPr="00CC505A">
              <w:rPr>
                <w:sz w:val="22"/>
                <w:szCs w:val="22"/>
              </w:rPr>
              <w:t>lít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và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lòng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ấm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304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đáy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430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Nắp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có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núm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nhựa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cách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nhiệt</w:t>
            </w:r>
            <w:proofErr w:type="spellEnd"/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Tay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cầm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Nhựa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cách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nhiệt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màu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đen</w:t>
            </w:r>
            <w:proofErr w:type="spellEnd"/>
            <w:r w:rsidRPr="00CC505A">
              <w:rPr>
                <w:sz w:val="22"/>
                <w:szCs w:val="22"/>
              </w:rPr>
              <w:t>,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Trọng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lượng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ấm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rỗng</w:t>
            </w:r>
            <w:proofErr w:type="spellEnd"/>
            <w:r w:rsidRPr="00CC505A">
              <w:rPr>
                <w:sz w:val="22"/>
                <w:szCs w:val="22"/>
              </w:rPr>
              <w:t>: ≥ 700g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Còi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báo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sôi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Có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còi</w:t>
            </w:r>
            <w:proofErr w:type="spellEnd"/>
            <w:r w:rsidRPr="00CC505A">
              <w:rPr>
                <w:sz w:val="22"/>
                <w:szCs w:val="22"/>
              </w:rPr>
              <w:t>/</w:t>
            </w:r>
            <w:proofErr w:type="spellStart"/>
            <w:r w:rsidRPr="00CC505A">
              <w:rPr>
                <w:sz w:val="22"/>
                <w:szCs w:val="22"/>
              </w:rPr>
              <w:t>âm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báo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khi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nước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sôi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</w:p>
        </w:tc>
      </w:tr>
      <w:tr w:rsidR="00392168" w:rsidRPr="00CC505A" w:rsidTr="00493D50">
        <w:trPr>
          <w:trHeight w:val="574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r w:rsidRPr="00CC505A">
              <w:rPr>
                <w:sz w:val="22"/>
                <w:szCs w:val="22"/>
              </w:rPr>
              <w:t xml:space="preserve"> Dao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>/</w:t>
            </w:r>
            <w:proofErr w:type="spellStart"/>
            <w:r w:rsidRPr="00CC505A">
              <w:rPr>
                <w:sz w:val="22"/>
                <w:szCs w:val="22"/>
              </w:rPr>
              <w:t>Thép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không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gỉ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lưỡi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dao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Thép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không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gỉ</w:t>
            </w:r>
            <w:proofErr w:type="spellEnd"/>
            <w:r w:rsidRPr="00CC505A">
              <w:rPr>
                <w:sz w:val="22"/>
                <w:szCs w:val="22"/>
              </w:rPr>
              <w:t xml:space="preserve"> SUS420J2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lưỡi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dao</w:t>
            </w:r>
            <w:proofErr w:type="spellEnd"/>
            <w:r w:rsidRPr="00CC505A">
              <w:rPr>
                <w:sz w:val="22"/>
                <w:szCs w:val="22"/>
              </w:rPr>
              <w:t>:  ≥17.5cm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Chuôi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dao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Nhựa</w:t>
            </w:r>
            <w:proofErr w:type="spellEnd"/>
            <w:r w:rsidRPr="00CC505A">
              <w:rPr>
                <w:sz w:val="22"/>
                <w:szCs w:val="22"/>
              </w:rPr>
              <w:t xml:space="preserve"> PP </w:t>
            </w:r>
          </w:p>
        </w:tc>
      </w:tr>
      <w:tr w:rsidR="00392168" w:rsidRPr="00CC505A" w:rsidTr="00493D50">
        <w:trPr>
          <w:trHeight w:val="574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Muôi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múc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canh</w:t>
            </w:r>
            <w:proofErr w:type="spellEnd"/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304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dài</w:t>
            </w:r>
            <w:proofErr w:type="spellEnd"/>
            <w:r w:rsidRPr="00CC505A">
              <w:rPr>
                <w:sz w:val="22"/>
                <w:szCs w:val="22"/>
              </w:rPr>
              <w:t>: ≥290mm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lòng</w:t>
            </w:r>
            <w:proofErr w:type="spellEnd"/>
            <w:r w:rsidRPr="00CC505A">
              <w:rPr>
                <w:sz w:val="22"/>
                <w:szCs w:val="22"/>
              </w:rPr>
              <w:t>: ≥70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Độ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sâu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lòng</w:t>
            </w:r>
            <w:proofErr w:type="spellEnd"/>
            <w:r w:rsidRPr="00CC505A">
              <w:rPr>
                <w:sz w:val="22"/>
                <w:szCs w:val="22"/>
              </w:rPr>
              <w:t>: ≥45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Độ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>: ≥0.9mm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Trọng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lượng</w:t>
            </w:r>
            <w:proofErr w:type="spellEnd"/>
            <w:r w:rsidRPr="00CC505A">
              <w:rPr>
                <w:sz w:val="22"/>
                <w:szCs w:val="22"/>
              </w:rPr>
              <w:t>: ≥90g</w:t>
            </w:r>
          </w:p>
        </w:tc>
      </w:tr>
      <w:tr w:rsidR="00392168" w:rsidRPr="00CC505A" w:rsidTr="00493D50">
        <w:trPr>
          <w:trHeight w:val="574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Bát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tô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canh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: INOX 304, 2 </w:t>
            </w:r>
            <w:proofErr w:type="spellStart"/>
            <w:r w:rsidRPr="00CC505A">
              <w:rPr>
                <w:sz w:val="22"/>
                <w:szCs w:val="22"/>
              </w:rPr>
              <w:t>lớp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cách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nhiệt</w:t>
            </w:r>
            <w:proofErr w:type="spellEnd"/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miệng</w:t>
            </w:r>
            <w:proofErr w:type="spellEnd"/>
            <w:r w:rsidRPr="00CC505A">
              <w:rPr>
                <w:sz w:val="22"/>
                <w:szCs w:val="22"/>
              </w:rPr>
              <w:t xml:space="preserve"> ≥200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>: ≥ 70 mm</w:t>
            </w:r>
            <w:r w:rsidRPr="00CC505A">
              <w:rPr>
                <w:sz w:val="22"/>
                <w:szCs w:val="22"/>
              </w:rPr>
              <w:br/>
              <w:t xml:space="preserve">Dung </w:t>
            </w:r>
            <w:proofErr w:type="spellStart"/>
            <w:r w:rsidRPr="00CC505A">
              <w:rPr>
                <w:sz w:val="22"/>
                <w:szCs w:val="22"/>
              </w:rPr>
              <w:t>tích</w:t>
            </w:r>
            <w:proofErr w:type="spellEnd"/>
            <w:r w:rsidRPr="00CC505A">
              <w:rPr>
                <w:sz w:val="22"/>
                <w:szCs w:val="22"/>
              </w:rPr>
              <w:t>: ≥500ml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Trọng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lượng</w:t>
            </w:r>
            <w:proofErr w:type="spellEnd"/>
            <w:r w:rsidRPr="00CC505A">
              <w:rPr>
                <w:sz w:val="22"/>
                <w:szCs w:val="22"/>
              </w:rPr>
              <w:t>: ≥300 g</w:t>
            </w:r>
          </w:p>
        </w:tc>
      </w:tr>
      <w:tr w:rsidR="00392168" w:rsidRPr="00CC505A" w:rsidTr="00493D50">
        <w:trPr>
          <w:trHeight w:val="574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Bát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ăn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cơm</w:t>
            </w:r>
            <w:proofErr w:type="spellEnd"/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304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Đường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kính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miệng</w:t>
            </w:r>
            <w:proofErr w:type="spellEnd"/>
            <w:r w:rsidRPr="00CC505A">
              <w:rPr>
                <w:sz w:val="22"/>
                <w:szCs w:val="22"/>
              </w:rPr>
              <w:t>: ≥110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>: ≥45 mm</w:t>
            </w:r>
            <w:r w:rsidRPr="00CC505A">
              <w:rPr>
                <w:sz w:val="22"/>
                <w:szCs w:val="22"/>
              </w:rPr>
              <w:br/>
              <w:t xml:space="preserve">Dung </w:t>
            </w:r>
            <w:proofErr w:type="spellStart"/>
            <w:r w:rsidRPr="00CC505A">
              <w:rPr>
                <w:sz w:val="22"/>
                <w:szCs w:val="22"/>
              </w:rPr>
              <w:t>tích</w:t>
            </w:r>
            <w:proofErr w:type="spellEnd"/>
            <w:r w:rsidRPr="00CC505A">
              <w:rPr>
                <w:sz w:val="22"/>
                <w:szCs w:val="22"/>
              </w:rPr>
              <w:t>: ≥350ml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Trọng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lượng</w:t>
            </w:r>
            <w:proofErr w:type="spellEnd"/>
            <w:r w:rsidRPr="00CC505A">
              <w:rPr>
                <w:sz w:val="22"/>
                <w:szCs w:val="22"/>
              </w:rPr>
              <w:t>: ≥140g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Bề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mặt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bóng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hoặc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xước</w:t>
            </w:r>
            <w:proofErr w:type="spellEnd"/>
            <w:r w:rsidRPr="00CC505A">
              <w:rPr>
                <w:sz w:val="22"/>
                <w:szCs w:val="22"/>
              </w:rPr>
              <w:br/>
              <w:t xml:space="preserve">2 </w:t>
            </w:r>
            <w:proofErr w:type="spellStart"/>
            <w:r w:rsidRPr="00CC505A">
              <w:rPr>
                <w:sz w:val="22"/>
                <w:szCs w:val="22"/>
              </w:rPr>
              <w:t>lớp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cách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nhiệt</w:t>
            </w:r>
            <w:proofErr w:type="spellEnd"/>
          </w:p>
        </w:tc>
      </w:tr>
      <w:tr w:rsidR="00392168" w:rsidRPr="00CC505A" w:rsidTr="00493D50">
        <w:trPr>
          <w:trHeight w:val="593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Đũa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ăn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cơm</w:t>
            </w:r>
            <w:proofErr w:type="spellEnd"/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r w:rsidRPr="00CC505A">
              <w:rPr>
                <w:sz w:val="22"/>
                <w:szCs w:val="22"/>
              </w:rPr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Kích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thước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dài</w:t>
            </w:r>
            <w:proofErr w:type="spellEnd"/>
            <w:r w:rsidRPr="00CC505A">
              <w:rPr>
                <w:sz w:val="22"/>
                <w:szCs w:val="22"/>
              </w:rPr>
              <w:t xml:space="preserve">  ≥ 23cm</w:t>
            </w:r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Trọng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lượng</w:t>
            </w:r>
            <w:proofErr w:type="spellEnd"/>
            <w:r w:rsidRPr="00CC505A">
              <w:rPr>
                <w:sz w:val="22"/>
                <w:szCs w:val="22"/>
              </w:rPr>
              <w:t>: ≥ 35g</w:t>
            </w:r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vuông</w:t>
            </w:r>
            <w:proofErr w:type="spellEnd"/>
            <w:r w:rsidRPr="00CC505A">
              <w:rPr>
                <w:sz w:val="22"/>
                <w:szCs w:val="22"/>
              </w:rPr>
              <w:t xml:space="preserve">, </w:t>
            </w:r>
            <w:proofErr w:type="spellStart"/>
            <w:r w:rsidRPr="00CC505A">
              <w:rPr>
                <w:sz w:val="22"/>
                <w:szCs w:val="22"/>
              </w:rPr>
              <w:t>thuôn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về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đầu</w:t>
            </w:r>
            <w:proofErr w:type="spellEnd"/>
            <w:r w:rsidRPr="00CC505A">
              <w:rPr>
                <w:sz w:val="22"/>
                <w:szCs w:val="22"/>
              </w:rPr>
              <w:t xml:space="preserve">, </w:t>
            </w:r>
            <w:proofErr w:type="spellStart"/>
            <w:r w:rsidRPr="00CC505A">
              <w:rPr>
                <w:sz w:val="22"/>
                <w:szCs w:val="22"/>
              </w:rPr>
              <w:t>đầu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đũa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khắc</w:t>
            </w:r>
            <w:proofErr w:type="spellEnd"/>
            <w:r w:rsidRPr="00CC505A">
              <w:rPr>
                <w:sz w:val="22"/>
                <w:szCs w:val="22"/>
              </w:rPr>
              <w:t xml:space="preserve"> laser</w:t>
            </w:r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316L</w:t>
            </w:r>
          </w:p>
        </w:tc>
      </w:tr>
      <w:tr w:rsidR="00392168" w:rsidRPr="00CC505A" w:rsidTr="00493D50">
        <w:trPr>
          <w:trHeight w:val="593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Thìa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Inox</w:t>
            </w:r>
            <w:proofErr w:type="spellEnd"/>
            <w:r w:rsidRPr="00CC505A">
              <w:rPr>
                <w:sz w:val="22"/>
                <w:szCs w:val="22"/>
              </w:rPr>
              <w:t xml:space="preserve"> 304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tổng</w:t>
            </w:r>
            <w:proofErr w:type="spellEnd"/>
            <w:r w:rsidRPr="00CC505A">
              <w:rPr>
                <w:sz w:val="22"/>
                <w:szCs w:val="22"/>
              </w:rPr>
              <w:t xml:space="preserve"> ≥ 190 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Chiều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phần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muỗng</w:t>
            </w:r>
            <w:proofErr w:type="spellEnd"/>
            <w:r w:rsidRPr="00CC505A">
              <w:rPr>
                <w:sz w:val="22"/>
                <w:szCs w:val="22"/>
              </w:rPr>
              <w:t xml:space="preserve"> ≥ 40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Rộng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phần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muỗng</w:t>
            </w:r>
            <w:proofErr w:type="spellEnd"/>
            <w:r w:rsidRPr="00CC505A">
              <w:rPr>
                <w:sz w:val="22"/>
                <w:szCs w:val="22"/>
              </w:rPr>
              <w:t xml:space="preserve"> ≥ 50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Độ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sâu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lòng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muỗng</w:t>
            </w:r>
            <w:proofErr w:type="spellEnd"/>
            <w:r w:rsidRPr="00CC505A">
              <w:rPr>
                <w:sz w:val="22"/>
                <w:szCs w:val="22"/>
              </w:rPr>
              <w:t xml:space="preserve"> ≥ 12 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Độ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dày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thân</w:t>
            </w:r>
            <w:proofErr w:type="spellEnd"/>
            <w:r w:rsidRPr="00CC505A">
              <w:rPr>
                <w:sz w:val="22"/>
                <w:szCs w:val="22"/>
              </w:rPr>
              <w:t>/</w:t>
            </w:r>
            <w:proofErr w:type="spellStart"/>
            <w:r w:rsidRPr="00CC505A">
              <w:rPr>
                <w:sz w:val="22"/>
                <w:szCs w:val="22"/>
              </w:rPr>
              <w:t>cán</w:t>
            </w:r>
            <w:proofErr w:type="spellEnd"/>
            <w:r w:rsidRPr="00CC505A">
              <w:rPr>
                <w:sz w:val="22"/>
                <w:szCs w:val="22"/>
              </w:rPr>
              <w:t xml:space="preserve"> ≥ 0.9 mm</w:t>
            </w:r>
            <w:r w:rsidRPr="00CC505A">
              <w:rPr>
                <w:sz w:val="22"/>
                <w:szCs w:val="22"/>
              </w:rPr>
              <w:br/>
            </w:r>
            <w:proofErr w:type="spellStart"/>
            <w:r w:rsidRPr="00CC505A">
              <w:rPr>
                <w:sz w:val="22"/>
                <w:szCs w:val="22"/>
              </w:rPr>
              <w:t>Trọng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lượng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mỗi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chiếc</w:t>
            </w:r>
            <w:proofErr w:type="spellEnd"/>
            <w:r w:rsidRPr="00CC505A">
              <w:rPr>
                <w:sz w:val="22"/>
                <w:szCs w:val="22"/>
              </w:rPr>
              <w:t xml:space="preserve"> ≥ 55 g</w:t>
            </w:r>
          </w:p>
        </w:tc>
      </w:tr>
      <w:tr w:rsidR="00392168" w:rsidRPr="00CC505A" w:rsidTr="00493D50">
        <w:trPr>
          <w:trHeight w:val="593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Thớt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r w:rsidRPr="00CC505A">
              <w:rPr>
                <w:sz w:val="22"/>
                <w:szCs w:val="22"/>
              </w:rPr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Nhựa</w:t>
            </w:r>
            <w:proofErr w:type="spellEnd"/>
            <w:r w:rsidRPr="00CC505A">
              <w:rPr>
                <w:sz w:val="22"/>
                <w:szCs w:val="22"/>
              </w:rPr>
              <w:t xml:space="preserve"> PP 100% </w:t>
            </w:r>
            <w:proofErr w:type="spellStart"/>
            <w:r w:rsidRPr="00CC505A">
              <w:rPr>
                <w:sz w:val="22"/>
                <w:szCs w:val="22"/>
              </w:rPr>
              <w:t>nguyên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br/>
              <w:t xml:space="preserve"> - </w:t>
            </w:r>
            <w:proofErr w:type="spellStart"/>
            <w:r w:rsidRPr="00CC505A">
              <w:rPr>
                <w:sz w:val="22"/>
                <w:szCs w:val="22"/>
              </w:rPr>
              <w:t>kích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thước</w:t>
            </w:r>
            <w:proofErr w:type="spellEnd"/>
            <w:r w:rsidRPr="00CC505A">
              <w:rPr>
                <w:sz w:val="22"/>
                <w:szCs w:val="22"/>
              </w:rPr>
              <w:t xml:space="preserve">: D*R*C: 30,7 x 21,6 x 0,8 cm </w:t>
            </w:r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Trọng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lượng</w:t>
            </w:r>
            <w:proofErr w:type="spellEnd"/>
            <w:r w:rsidRPr="00CC505A">
              <w:rPr>
                <w:sz w:val="22"/>
                <w:szCs w:val="22"/>
              </w:rPr>
              <w:t>: ≥ 800g</w:t>
            </w:r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Màu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sắc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Trắng</w:t>
            </w:r>
            <w:proofErr w:type="spellEnd"/>
          </w:p>
        </w:tc>
      </w:tr>
      <w:tr w:rsidR="00392168" w:rsidRPr="00CC505A" w:rsidTr="00493D50">
        <w:trPr>
          <w:trHeight w:val="593"/>
        </w:trPr>
        <w:tc>
          <w:tcPr>
            <w:tcW w:w="1809" w:type="dxa"/>
          </w:tcPr>
          <w:p w:rsidR="00392168" w:rsidRPr="00CC505A" w:rsidRDefault="00392168" w:rsidP="00493D50">
            <w:pPr>
              <w:pStyle w:val="ListParagraph"/>
              <w:jc w:val="left"/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proofErr w:type="spellStart"/>
            <w:r w:rsidRPr="00CC505A">
              <w:rPr>
                <w:sz w:val="22"/>
                <w:szCs w:val="22"/>
              </w:rPr>
              <w:t>Thùng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nhựa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đựng</w:t>
            </w:r>
            <w:proofErr w:type="spellEnd"/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168" w:rsidRPr="00CC505A" w:rsidRDefault="00392168" w:rsidP="00493D50">
            <w:pPr>
              <w:jc w:val="left"/>
              <w:rPr>
                <w:i/>
                <w:iCs/>
              </w:rPr>
            </w:pPr>
            <w:r w:rsidRPr="00CC505A">
              <w:rPr>
                <w:sz w:val="22"/>
                <w:szCs w:val="22"/>
              </w:rPr>
              <w:t xml:space="preserve"> - </w:t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liệu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Nhựa</w:t>
            </w:r>
            <w:proofErr w:type="spellEnd"/>
            <w:r w:rsidRPr="00CC505A">
              <w:rPr>
                <w:sz w:val="22"/>
                <w:szCs w:val="22"/>
              </w:rPr>
              <w:t xml:space="preserve"> PP 100% </w:t>
            </w:r>
            <w:proofErr w:type="spellStart"/>
            <w:r w:rsidRPr="00CC505A">
              <w:rPr>
                <w:sz w:val="22"/>
                <w:szCs w:val="22"/>
              </w:rPr>
              <w:t>nguyên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chất</w:t>
            </w:r>
            <w:proofErr w:type="spellEnd"/>
            <w:r w:rsidRPr="00CC505A">
              <w:rPr>
                <w:sz w:val="22"/>
                <w:szCs w:val="22"/>
              </w:rPr>
              <w:br/>
              <w:t xml:space="preserve">- Dung </w:t>
            </w:r>
            <w:proofErr w:type="spellStart"/>
            <w:r w:rsidRPr="00CC505A">
              <w:rPr>
                <w:sz w:val="22"/>
                <w:szCs w:val="22"/>
              </w:rPr>
              <w:t>tích</w:t>
            </w:r>
            <w:proofErr w:type="spellEnd"/>
            <w:r w:rsidRPr="00CC505A">
              <w:rPr>
                <w:sz w:val="22"/>
                <w:szCs w:val="22"/>
              </w:rPr>
              <w:t xml:space="preserve">:  ≥ 80 </w:t>
            </w:r>
            <w:proofErr w:type="spellStart"/>
            <w:r w:rsidRPr="00CC505A">
              <w:rPr>
                <w:sz w:val="22"/>
                <w:szCs w:val="22"/>
              </w:rPr>
              <w:t>lít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Kích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cỡ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dài</w:t>
            </w:r>
            <w:proofErr w:type="spellEnd"/>
            <w:r w:rsidRPr="00CC505A">
              <w:rPr>
                <w:sz w:val="22"/>
                <w:szCs w:val="22"/>
              </w:rPr>
              <w:t xml:space="preserve">  ≥ 630 x </w:t>
            </w:r>
            <w:proofErr w:type="spellStart"/>
            <w:r w:rsidRPr="00CC505A">
              <w:rPr>
                <w:sz w:val="22"/>
                <w:szCs w:val="22"/>
              </w:rPr>
              <w:t>rộng</w:t>
            </w:r>
            <w:proofErr w:type="spellEnd"/>
            <w:r w:rsidRPr="00CC505A">
              <w:rPr>
                <w:sz w:val="22"/>
                <w:szCs w:val="22"/>
              </w:rPr>
              <w:t xml:space="preserve">  ≥ 430 x </w:t>
            </w:r>
            <w:proofErr w:type="spellStart"/>
            <w:r w:rsidRPr="00CC505A">
              <w:rPr>
                <w:sz w:val="22"/>
                <w:szCs w:val="22"/>
              </w:rPr>
              <w:t>cao</w:t>
            </w:r>
            <w:proofErr w:type="spellEnd"/>
            <w:r w:rsidRPr="00CC505A">
              <w:rPr>
                <w:sz w:val="22"/>
                <w:szCs w:val="22"/>
              </w:rPr>
              <w:t xml:space="preserve">  ≥ 380</w:t>
            </w:r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Màu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sắc</w:t>
            </w:r>
            <w:proofErr w:type="spellEnd"/>
            <w:r w:rsidRPr="00CC505A">
              <w:rPr>
                <w:sz w:val="22"/>
                <w:szCs w:val="22"/>
              </w:rPr>
              <w:t xml:space="preserve">: </w:t>
            </w:r>
            <w:proofErr w:type="spellStart"/>
            <w:r w:rsidRPr="00CC505A">
              <w:rPr>
                <w:sz w:val="22"/>
                <w:szCs w:val="22"/>
              </w:rPr>
              <w:t>Đỏ</w:t>
            </w:r>
            <w:proofErr w:type="spellEnd"/>
            <w:r w:rsidRPr="00CC505A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C505A">
              <w:rPr>
                <w:sz w:val="22"/>
                <w:szCs w:val="22"/>
              </w:rPr>
              <w:t>Có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nắp</w:t>
            </w:r>
            <w:proofErr w:type="spellEnd"/>
            <w:r w:rsidRPr="00CC505A">
              <w:rPr>
                <w:sz w:val="22"/>
                <w:szCs w:val="22"/>
              </w:rPr>
              <w:t xml:space="preserve">, </w:t>
            </w:r>
            <w:proofErr w:type="spellStart"/>
            <w:r w:rsidRPr="00CC505A">
              <w:rPr>
                <w:sz w:val="22"/>
                <w:szCs w:val="22"/>
              </w:rPr>
              <w:t>khóa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gài</w:t>
            </w:r>
            <w:proofErr w:type="spellEnd"/>
            <w:r w:rsidRPr="00CC505A">
              <w:rPr>
                <w:sz w:val="22"/>
                <w:szCs w:val="22"/>
              </w:rPr>
              <w:t xml:space="preserve">, </w:t>
            </w:r>
            <w:proofErr w:type="spellStart"/>
            <w:r w:rsidRPr="00CC505A">
              <w:rPr>
                <w:sz w:val="22"/>
                <w:szCs w:val="22"/>
              </w:rPr>
              <w:t>bánh</w:t>
            </w:r>
            <w:proofErr w:type="spellEnd"/>
            <w:r w:rsidRPr="00CC505A">
              <w:rPr>
                <w:sz w:val="22"/>
                <w:szCs w:val="22"/>
              </w:rPr>
              <w:t xml:space="preserve"> </w:t>
            </w:r>
            <w:proofErr w:type="spellStart"/>
            <w:r w:rsidRPr="00CC505A">
              <w:rPr>
                <w:sz w:val="22"/>
                <w:szCs w:val="22"/>
              </w:rPr>
              <w:t>xe</w:t>
            </w:r>
            <w:proofErr w:type="spellEnd"/>
          </w:p>
        </w:tc>
      </w:tr>
    </w:tbl>
    <w:p w:rsidR="00392168" w:rsidRPr="00CC505A" w:rsidRDefault="00392168" w:rsidP="00392168">
      <w:pPr>
        <w:ind w:firstLine="709"/>
        <w:rPr>
          <w:i/>
          <w:iCs/>
          <w:sz w:val="20"/>
        </w:rPr>
      </w:pPr>
    </w:p>
    <w:p w:rsidR="00392168" w:rsidRPr="00CC505A" w:rsidRDefault="00392168" w:rsidP="00392168">
      <w:pPr>
        <w:pStyle w:val="SectionVIHeader"/>
        <w:spacing w:after="120" w:line="264" w:lineRule="auto"/>
        <w:ind w:firstLine="709"/>
        <w:jc w:val="left"/>
        <w:rPr>
          <w:sz w:val="28"/>
          <w:szCs w:val="28"/>
          <w:lang w:val="nl-NL"/>
        </w:rPr>
      </w:pPr>
      <w:r w:rsidRPr="00CC505A">
        <w:rPr>
          <w:sz w:val="28"/>
          <w:szCs w:val="28"/>
          <w:lang w:val="nl-NL"/>
        </w:rPr>
        <w:t>Mục 2. Bản vẽ</w:t>
      </w:r>
    </w:p>
    <w:p w:rsidR="00392168" w:rsidRPr="00CC505A" w:rsidRDefault="00392168" w:rsidP="00392168">
      <w:pPr>
        <w:pStyle w:val="SectionVIHeader"/>
        <w:spacing w:after="120" w:line="264" w:lineRule="auto"/>
        <w:ind w:firstLine="709"/>
        <w:jc w:val="left"/>
        <w:rPr>
          <w:sz w:val="28"/>
          <w:szCs w:val="28"/>
          <w:lang w:val="nl-NL"/>
        </w:rPr>
      </w:pPr>
      <w:r w:rsidRPr="00CC505A">
        <w:rPr>
          <w:sz w:val="28"/>
          <w:szCs w:val="28"/>
          <w:lang w:val="nl-NL"/>
        </w:rPr>
        <w:t>Không</w:t>
      </w:r>
    </w:p>
    <w:p w:rsidR="00392168" w:rsidRPr="00CC505A" w:rsidRDefault="00392168" w:rsidP="00392168">
      <w:pPr>
        <w:pStyle w:val="SectionVIHeader"/>
        <w:widowControl w:val="0"/>
        <w:spacing w:after="120" w:line="264" w:lineRule="auto"/>
        <w:ind w:firstLine="709"/>
        <w:jc w:val="left"/>
        <w:rPr>
          <w:sz w:val="32"/>
          <w:szCs w:val="32"/>
        </w:rPr>
      </w:pPr>
      <w:proofErr w:type="spellStart"/>
      <w:r w:rsidRPr="00CC505A">
        <w:rPr>
          <w:sz w:val="28"/>
        </w:rPr>
        <w:t>Mục</w:t>
      </w:r>
      <w:proofErr w:type="spellEnd"/>
      <w:r w:rsidRPr="00CC505A">
        <w:rPr>
          <w:sz w:val="28"/>
        </w:rPr>
        <w:t xml:space="preserve"> 3. </w:t>
      </w:r>
      <w:proofErr w:type="spellStart"/>
      <w:r w:rsidRPr="00CC505A">
        <w:rPr>
          <w:sz w:val="28"/>
        </w:rPr>
        <w:t>Kiểm</w:t>
      </w:r>
      <w:proofErr w:type="spellEnd"/>
      <w:r w:rsidRPr="00CC505A">
        <w:rPr>
          <w:sz w:val="28"/>
        </w:rPr>
        <w:t xml:space="preserve"> </w:t>
      </w:r>
      <w:proofErr w:type="spellStart"/>
      <w:r w:rsidRPr="00CC505A">
        <w:rPr>
          <w:sz w:val="28"/>
        </w:rPr>
        <w:t>tra</w:t>
      </w:r>
      <w:proofErr w:type="spellEnd"/>
      <w:r w:rsidRPr="00CC505A">
        <w:rPr>
          <w:sz w:val="28"/>
        </w:rPr>
        <w:t xml:space="preserve"> </w:t>
      </w:r>
      <w:proofErr w:type="spellStart"/>
      <w:r w:rsidRPr="00CC505A">
        <w:rPr>
          <w:sz w:val="28"/>
        </w:rPr>
        <w:t>và</w:t>
      </w:r>
      <w:proofErr w:type="spellEnd"/>
      <w:r w:rsidRPr="00CC505A">
        <w:rPr>
          <w:sz w:val="28"/>
        </w:rPr>
        <w:t xml:space="preserve"> </w:t>
      </w:r>
      <w:proofErr w:type="spellStart"/>
      <w:r w:rsidRPr="00CC505A">
        <w:rPr>
          <w:sz w:val="28"/>
        </w:rPr>
        <w:t>thử</w:t>
      </w:r>
      <w:proofErr w:type="spellEnd"/>
      <w:r w:rsidRPr="00CC505A">
        <w:rPr>
          <w:sz w:val="28"/>
        </w:rPr>
        <w:t xml:space="preserve"> </w:t>
      </w:r>
      <w:proofErr w:type="spellStart"/>
      <w:r w:rsidRPr="00CC505A">
        <w:rPr>
          <w:sz w:val="28"/>
        </w:rPr>
        <w:t>nghiệm</w:t>
      </w:r>
      <w:proofErr w:type="spellEnd"/>
    </w:p>
    <w:p w:rsidR="00392168" w:rsidRPr="00CC505A" w:rsidRDefault="00392168" w:rsidP="00392168">
      <w:pPr>
        <w:spacing w:before="120" w:after="120" w:line="264" w:lineRule="auto"/>
        <w:ind w:firstLine="567"/>
        <w:jc w:val="left"/>
        <w:rPr>
          <w:i/>
          <w:iCs/>
          <w:sz w:val="28"/>
          <w:szCs w:val="28"/>
          <w:lang w:val="nb-NO"/>
        </w:rPr>
      </w:pPr>
      <w:r w:rsidRPr="00CC505A">
        <w:rPr>
          <w:sz w:val="28"/>
          <w:szCs w:val="28"/>
          <w:lang w:val="nb-NO"/>
        </w:rPr>
        <w:t xml:space="preserve">  Trong trường hợp cần thiết sẽ tiến hành kiểm nghiệm chất lượng của hàng hóa.</w:t>
      </w:r>
      <w:bookmarkStart w:id="2" w:name="_GoBack"/>
      <w:bookmarkEnd w:id="2"/>
    </w:p>
    <w:p w:rsidR="00EC576E" w:rsidRPr="00CC505A" w:rsidRDefault="00CC505A"/>
    <w:sectPr w:rsidR="00EC576E" w:rsidRPr="00CC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C31EC"/>
    <w:multiLevelType w:val="hybridMultilevel"/>
    <w:tmpl w:val="BA78126C"/>
    <w:lvl w:ilvl="0" w:tplc="ECCE3B86">
      <w:start w:val="1"/>
      <w:numFmt w:val="bullet"/>
      <w:lvlText w:val="-"/>
      <w:lvlJc w:val="left"/>
      <w:pPr>
        <w:ind w:left="900" w:hanging="360"/>
      </w:pPr>
    </w:lvl>
    <w:lvl w:ilvl="1" w:tplc="BD18BDF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2EF03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C8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EE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AB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250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CE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68"/>
    <w:rsid w:val="00392168"/>
    <w:rsid w:val="00990B7B"/>
    <w:rsid w:val="00CC505A"/>
    <w:rsid w:val="00E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9DA6C-91EE-45C0-8D1F-8B97206E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92168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392168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392168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1"/>
    <w:qFormat/>
    <w:rsid w:val="00392168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1"/>
    <w:qFormat/>
    <w:rsid w:val="0039216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2</cp:revision>
  <dcterms:created xsi:type="dcterms:W3CDTF">2026-02-12T07:50:00Z</dcterms:created>
  <dcterms:modified xsi:type="dcterms:W3CDTF">2026-02-12T07:51:00Z</dcterms:modified>
</cp:coreProperties>
</file>