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7F75" w14:textId="77777777" w:rsidR="000E48F2" w:rsidRDefault="000E48F2" w:rsidP="000E48F2">
      <w:pPr>
        <w:pStyle w:val="Heading3"/>
        <w:jc w:val="center"/>
        <w:rPr>
          <w:rFonts w:ascii="Times New Roman" w:hAnsi="Times New Roman"/>
          <w:b/>
          <w:bCs/>
          <w:color w:val="000000" w:themeColor="text1"/>
          <w:sz w:val="28"/>
          <w:szCs w:val="28"/>
        </w:rPr>
      </w:pPr>
      <w:proofErr w:type="spellStart"/>
      <w:r w:rsidRPr="000E48F2">
        <w:rPr>
          <w:rFonts w:ascii="Times New Roman" w:hAnsi="Times New Roman"/>
          <w:b/>
          <w:bCs/>
          <w:color w:val="000000" w:themeColor="text1"/>
          <w:sz w:val="28"/>
          <w:szCs w:val="28"/>
        </w:rPr>
        <w:t>Mục</w:t>
      </w:r>
      <w:proofErr w:type="spellEnd"/>
      <w:r w:rsidRPr="000E48F2">
        <w:rPr>
          <w:rFonts w:ascii="Times New Roman" w:hAnsi="Times New Roman"/>
          <w:b/>
          <w:bCs/>
          <w:color w:val="000000" w:themeColor="text1"/>
          <w:sz w:val="28"/>
          <w:szCs w:val="28"/>
        </w:rPr>
        <w:t xml:space="preserve"> </w:t>
      </w:r>
      <w:r w:rsidRPr="000E48F2">
        <w:rPr>
          <w:rFonts w:ascii="Times New Roman" w:hAnsi="Times New Roman"/>
          <w:b/>
          <w:bCs/>
          <w:color w:val="000000" w:themeColor="text1"/>
          <w:sz w:val="28"/>
          <w:szCs w:val="28"/>
          <w:lang w:val="pl-PL"/>
        </w:rPr>
        <w:t>3</w:t>
      </w:r>
      <w:r w:rsidRPr="000E48F2">
        <w:rPr>
          <w:rFonts w:ascii="Times New Roman" w:hAnsi="Times New Roman"/>
          <w:b/>
          <w:bCs/>
          <w:color w:val="000000" w:themeColor="text1"/>
          <w:sz w:val="28"/>
          <w:szCs w:val="28"/>
        </w:rPr>
        <w:t xml:space="preserve">. </w:t>
      </w:r>
      <w:proofErr w:type="spellStart"/>
      <w:r w:rsidRPr="000E48F2">
        <w:rPr>
          <w:rFonts w:ascii="Times New Roman" w:hAnsi="Times New Roman"/>
          <w:b/>
          <w:bCs/>
          <w:color w:val="000000" w:themeColor="text1"/>
          <w:sz w:val="28"/>
          <w:szCs w:val="28"/>
        </w:rPr>
        <w:t>Tiêu</w:t>
      </w:r>
      <w:proofErr w:type="spellEnd"/>
      <w:r w:rsidRPr="000E48F2">
        <w:rPr>
          <w:rFonts w:ascii="Times New Roman" w:hAnsi="Times New Roman"/>
          <w:b/>
          <w:bCs/>
          <w:color w:val="000000" w:themeColor="text1"/>
          <w:sz w:val="28"/>
          <w:szCs w:val="28"/>
        </w:rPr>
        <w:t xml:space="preserve"> </w:t>
      </w:r>
      <w:proofErr w:type="spellStart"/>
      <w:r w:rsidRPr="000E48F2">
        <w:rPr>
          <w:rFonts w:ascii="Times New Roman" w:hAnsi="Times New Roman"/>
          <w:b/>
          <w:bCs/>
          <w:color w:val="000000" w:themeColor="text1"/>
          <w:sz w:val="28"/>
          <w:szCs w:val="28"/>
        </w:rPr>
        <w:t>chuẩn</w:t>
      </w:r>
      <w:proofErr w:type="spellEnd"/>
      <w:r w:rsidRPr="000E48F2">
        <w:rPr>
          <w:rFonts w:ascii="Times New Roman" w:hAnsi="Times New Roman"/>
          <w:b/>
          <w:bCs/>
          <w:color w:val="000000" w:themeColor="text1"/>
          <w:sz w:val="28"/>
          <w:szCs w:val="28"/>
        </w:rPr>
        <w:t xml:space="preserve"> </w:t>
      </w:r>
      <w:proofErr w:type="spellStart"/>
      <w:r w:rsidRPr="000E48F2">
        <w:rPr>
          <w:rFonts w:ascii="Times New Roman" w:hAnsi="Times New Roman"/>
          <w:b/>
          <w:bCs/>
          <w:color w:val="000000" w:themeColor="text1"/>
          <w:sz w:val="28"/>
          <w:szCs w:val="28"/>
        </w:rPr>
        <w:t>đánh</w:t>
      </w:r>
      <w:proofErr w:type="spellEnd"/>
      <w:r w:rsidRPr="000E48F2">
        <w:rPr>
          <w:rFonts w:ascii="Times New Roman" w:hAnsi="Times New Roman"/>
          <w:b/>
          <w:bCs/>
          <w:color w:val="000000" w:themeColor="text1"/>
          <w:sz w:val="28"/>
          <w:szCs w:val="28"/>
        </w:rPr>
        <w:t xml:space="preserve"> </w:t>
      </w:r>
      <w:proofErr w:type="spellStart"/>
      <w:r w:rsidRPr="000E48F2">
        <w:rPr>
          <w:rFonts w:ascii="Times New Roman" w:hAnsi="Times New Roman"/>
          <w:b/>
          <w:bCs/>
          <w:color w:val="000000" w:themeColor="text1"/>
          <w:sz w:val="28"/>
          <w:szCs w:val="28"/>
        </w:rPr>
        <w:t>giá</w:t>
      </w:r>
      <w:proofErr w:type="spellEnd"/>
      <w:r w:rsidRPr="000E48F2">
        <w:rPr>
          <w:rFonts w:ascii="Times New Roman" w:hAnsi="Times New Roman"/>
          <w:b/>
          <w:bCs/>
          <w:color w:val="000000" w:themeColor="text1"/>
          <w:sz w:val="28"/>
          <w:szCs w:val="28"/>
        </w:rPr>
        <w:t xml:space="preserve"> </w:t>
      </w:r>
      <w:proofErr w:type="spellStart"/>
      <w:r w:rsidRPr="000E48F2">
        <w:rPr>
          <w:rFonts w:ascii="Times New Roman" w:hAnsi="Times New Roman"/>
          <w:b/>
          <w:bCs/>
          <w:color w:val="000000" w:themeColor="text1"/>
          <w:sz w:val="28"/>
          <w:szCs w:val="28"/>
        </w:rPr>
        <w:t>về</w:t>
      </w:r>
      <w:proofErr w:type="spellEnd"/>
      <w:r w:rsidRPr="000E48F2">
        <w:rPr>
          <w:rFonts w:ascii="Times New Roman" w:hAnsi="Times New Roman"/>
          <w:b/>
          <w:bCs/>
          <w:color w:val="000000" w:themeColor="text1"/>
          <w:sz w:val="28"/>
          <w:szCs w:val="28"/>
        </w:rPr>
        <w:t xml:space="preserve"> </w:t>
      </w:r>
      <w:proofErr w:type="spellStart"/>
      <w:r w:rsidRPr="000E48F2">
        <w:rPr>
          <w:rFonts w:ascii="Times New Roman" w:hAnsi="Times New Roman"/>
          <w:b/>
          <w:bCs/>
          <w:color w:val="000000" w:themeColor="text1"/>
          <w:sz w:val="28"/>
          <w:szCs w:val="28"/>
        </w:rPr>
        <w:t>kỹ</w:t>
      </w:r>
      <w:proofErr w:type="spellEnd"/>
      <w:r w:rsidRPr="000E48F2">
        <w:rPr>
          <w:rFonts w:ascii="Times New Roman" w:hAnsi="Times New Roman"/>
          <w:b/>
          <w:bCs/>
          <w:color w:val="000000" w:themeColor="text1"/>
          <w:sz w:val="28"/>
          <w:szCs w:val="28"/>
        </w:rPr>
        <w:t xml:space="preserve"> </w:t>
      </w:r>
      <w:proofErr w:type="spellStart"/>
      <w:r w:rsidRPr="000E48F2">
        <w:rPr>
          <w:rFonts w:ascii="Times New Roman" w:hAnsi="Times New Roman"/>
          <w:b/>
          <w:bCs/>
          <w:color w:val="000000" w:themeColor="text1"/>
          <w:sz w:val="28"/>
          <w:szCs w:val="28"/>
        </w:rPr>
        <w:t>thuật</w:t>
      </w:r>
      <w:proofErr w:type="spellEnd"/>
    </w:p>
    <w:p w14:paraId="6BD5F1C1" w14:textId="6E302064" w:rsidR="000E48F2" w:rsidRPr="000E48F2" w:rsidRDefault="000E48F2" w:rsidP="000E48F2">
      <w:pPr>
        <w:pStyle w:val="Heading3"/>
        <w:ind w:firstLine="567"/>
        <w:jc w:val="both"/>
        <w:rPr>
          <w:rFonts w:ascii="Times New Roman" w:hAnsi="Times New Roman"/>
          <w:b/>
          <w:bCs/>
          <w:color w:val="000000" w:themeColor="text1"/>
          <w:sz w:val="28"/>
          <w:szCs w:val="28"/>
        </w:rPr>
      </w:pPr>
      <w:r w:rsidRPr="000E48F2">
        <w:rPr>
          <w:rFonts w:ascii="Times New Roman" w:hAnsi="Times New Roman"/>
          <w:bCs/>
          <w:color w:val="000000" w:themeColor="text1"/>
          <w:sz w:val="26"/>
          <w:szCs w:val="26"/>
        </w:rPr>
        <w:t xml:space="preserve">- </w:t>
      </w:r>
      <w:r w:rsidRPr="000E48F2">
        <w:rPr>
          <w:rFonts w:ascii="Times New Roman" w:hAnsi="Times New Roman"/>
          <w:bCs/>
          <w:color w:val="000000" w:themeColor="text1"/>
          <w:sz w:val="26"/>
          <w:szCs w:val="26"/>
          <w:lang w:val="vi-VN"/>
        </w:rPr>
        <w:t>Đánh giá theo phương pháp</w:t>
      </w:r>
      <w:r w:rsidRPr="000E48F2" w:rsidDel="00BE4476">
        <w:rPr>
          <w:rFonts w:ascii="Times New Roman" w:hAnsi="Times New Roman"/>
          <w:bCs/>
          <w:color w:val="000000" w:themeColor="text1"/>
          <w:sz w:val="26"/>
          <w:szCs w:val="26"/>
          <w:lang w:val="vi-VN"/>
        </w:rPr>
        <w:t xml:space="preserve"> </w:t>
      </w:r>
      <w:r w:rsidRPr="000E48F2">
        <w:rPr>
          <w:rFonts w:ascii="Times New Roman" w:hAnsi="Times New Roman"/>
          <w:bCs/>
          <w:color w:val="000000" w:themeColor="text1"/>
          <w:sz w:val="26"/>
          <w:szCs w:val="26"/>
          <w:lang w:val="vi-VN"/>
        </w:rPr>
        <w:t>đạt/không đạt:</w:t>
      </w:r>
    </w:p>
    <w:p w14:paraId="09A85701" w14:textId="77777777" w:rsidR="000E48F2" w:rsidRPr="000E48F2" w:rsidRDefault="000E48F2" w:rsidP="000E48F2">
      <w:pPr>
        <w:ind w:right="43" w:firstLine="567"/>
        <w:jc w:val="both"/>
        <w:rPr>
          <w:rFonts w:ascii="Times New Roman" w:hAnsi="Times New Roman"/>
          <w:color w:val="000000" w:themeColor="text1"/>
          <w:sz w:val="26"/>
          <w:szCs w:val="26"/>
          <w:lang w:val="vi-VN"/>
        </w:rPr>
      </w:pPr>
      <w:r w:rsidRPr="000E48F2">
        <w:rPr>
          <w:rFonts w:ascii="Times New Roman" w:hAnsi="Times New Roman"/>
          <w:bCs/>
          <w:color w:val="000000" w:themeColor="text1"/>
          <w:sz w:val="26"/>
          <w:szCs w:val="26"/>
          <w:lang w:val="vi-VN"/>
        </w:rPr>
        <w:t>- Tiêu chuẩn đánh giá về kỹ thuật</w:t>
      </w:r>
      <w:r w:rsidRPr="000E48F2">
        <w:rPr>
          <w:rFonts w:ascii="Times New Roman" w:hAnsi="Times New Roman"/>
          <w:color w:val="000000" w:themeColor="text1"/>
          <w:sz w:val="26"/>
          <w:szCs w:val="26"/>
          <w:lang w:val="vi-VN"/>
        </w:rPr>
        <w:t xml:space="preserve"> của nhà thầu sử dụng phương pháp đánh giá theo tiêu chí “đạt”, “không đạt”. Việc </w:t>
      </w:r>
      <w:r w:rsidRPr="000E48F2">
        <w:rPr>
          <w:rFonts w:ascii="Times New Roman" w:hAnsi="Times New Roman"/>
          <w:bCs/>
          <w:color w:val="000000" w:themeColor="text1"/>
          <w:sz w:val="26"/>
          <w:szCs w:val="26"/>
          <w:lang w:val="vi-VN"/>
        </w:rPr>
        <w:t>đánh giá về kỹ thuật</w:t>
      </w:r>
      <w:r w:rsidRPr="000E48F2">
        <w:rPr>
          <w:rFonts w:ascii="Times New Roman" w:hAnsi="Times New Roman"/>
          <w:color w:val="000000" w:themeColor="text1"/>
          <w:sz w:val="26"/>
          <w:szCs w:val="26"/>
          <w:lang w:val="vi-VN"/>
        </w:rPr>
        <w:t xml:space="preserve"> được thực hiện theo từng </w:t>
      </w:r>
      <w:proofErr w:type="spellStart"/>
      <w:r w:rsidRPr="000E48F2">
        <w:rPr>
          <w:rFonts w:ascii="Times New Roman" w:hAnsi="Times New Roman"/>
          <w:color w:val="000000" w:themeColor="text1"/>
          <w:sz w:val="26"/>
          <w:szCs w:val="26"/>
        </w:rPr>
        <w:t>phần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lang w:val="vi-VN"/>
        </w:rPr>
        <w:t xml:space="preserve"> mà nhà thầu tham dự.</w:t>
      </w:r>
    </w:p>
    <w:p w14:paraId="1A1E6568" w14:textId="77777777" w:rsidR="000E48F2" w:rsidRPr="000E48F2" w:rsidRDefault="000E48F2" w:rsidP="000E48F2">
      <w:pPr>
        <w:pStyle w:val="ListParagraph"/>
        <w:ind w:left="0" w:firstLine="567"/>
        <w:jc w:val="both"/>
        <w:rPr>
          <w:rFonts w:ascii="Times New Roman" w:hAnsi="Times New Roman"/>
          <w:color w:val="000000" w:themeColor="text1"/>
          <w:sz w:val="26"/>
          <w:szCs w:val="26"/>
        </w:rPr>
      </w:pPr>
      <w:r w:rsidRPr="000E48F2">
        <w:rPr>
          <w:rFonts w:ascii="Times New Roman" w:hAnsi="Times New Roman"/>
          <w:color w:val="000000" w:themeColor="text1"/>
          <w:sz w:val="26"/>
          <w:szCs w:val="26"/>
          <w:lang w:val="vi-VN"/>
        </w:rPr>
        <w:t>- E-HS</w:t>
      </w:r>
      <w:r w:rsidRPr="000E48F2">
        <w:rPr>
          <w:rFonts w:ascii="Times New Roman" w:hAnsi="Times New Roman"/>
          <w:color w:val="000000" w:themeColor="text1"/>
          <w:sz w:val="26"/>
          <w:szCs w:val="26"/>
        </w:rPr>
        <w:t>DT</w:t>
      </w:r>
      <w:r w:rsidRPr="000E48F2">
        <w:rPr>
          <w:rFonts w:ascii="Times New Roman" w:hAnsi="Times New Roman"/>
          <w:color w:val="000000" w:themeColor="text1"/>
          <w:sz w:val="26"/>
          <w:szCs w:val="26"/>
          <w:lang w:val="vi-VN"/>
        </w:rPr>
        <w:t xml:space="preserve"> được đánh giá là đáp ứng yêu cầu về kỹ thuật khi có tất cả các tiêu chí đều được đánh giá là đạt. </w:t>
      </w:r>
    </w:p>
    <w:p w14:paraId="1B25086C" w14:textId="77777777" w:rsidR="000E48F2" w:rsidRPr="000E48F2" w:rsidRDefault="000E48F2" w:rsidP="000E48F2">
      <w:pPr>
        <w:pStyle w:val="ListParagraph"/>
        <w:ind w:left="0" w:firstLine="567"/>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E-HSDT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đạt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yêu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về</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kỹ</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thuật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tiếp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tục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xem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xét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về</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tài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chính</w:t>
      </w:r>
      <w:proofErr w:type="spellEnd"/>
      <w:r w:rsidRPr="000E48F2">
        <w:rPr>
          <w:rFonts w:ascii="Times New Roman" w:hAnsi="Times New Roman"/>
          <w:color w:val="000000" w:themeColor="text1"/>
          <w:sz w:val="26"/>
          <w:szCs w:val="26"/>
        </w:rPr>
        <w:t>.</w:t>
      </w:r>
    </w:p>
    <w:p w14:paraId="76C0CF34" w14:textId="77777777" w:rsidR="000E48F2" w:rsidRPr="000E48F2" w:rsidRDefault="000E48F2" w:rsidP="000E48F2">
      <w:pPr>
        <w:ind w:firstLine="540"/>
        <w:jc w:val="both"/>
        <w:rPr>
          <w:rFonts w:ascii="Times New Roman" w:hAnsi="Times New Roman"/>
          <w:b/>
          <w:color w:val="000000" w:themeColor="text1"/>
          <w:sz w:val="26"/>
          <w:szCs w:val="26"/>
          <w:lang w:val="vi-VN"/>
        </w:rPr>
      </w:pPr>
      <w:r w:rsidRPr="000E48F2">
        <w:rPr>
          <w:rFonts w:ascii="Times New Roman" w:hAnsi="Times New Roman"/>
          <w:b/>
          <w:color w:val="000000" w:themeColor="text1"/>
          <w:sz w:val="26"/>
          <w:szCs w:val="26"/>
          <w:lang w:val="vi-VN"/>
        </w:rPr>
        <w:t>Tiêu chuẩn đánh giá về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2223"/>
        <w:gridCol w:w="3130"/>
        <w:gridCol w:w="3226"/>
      </w:tblGrid>
      <w:tr w:rsidR="000E48F2" w:rsidRPr="000E48F2" w14:paraId="51485534" w14:textId="77777777" w:rsidTr="000E48F2">
        <w:trPr>
          <w:trHeight w:val="20"/>
          <w:tblHeader/>
          <w:jc w:val="center"/>
        </w:trPr>
        <w:tc>
          <w:tcPr>
            <w:tcW w:w="412" w:type="pct"/>
            <w:vMerge w:val="restart"/>
            <w:vAlign w:val="center"/>
          </w:tcPr>
          <w:p w14:paraId="5DD9F207" w14:textId="77777777" w:rsidR="000E48F2" w:rsidRPr="000E48F2" w:rsidRDefault="000E48F2" w:rsidP="000E48F2">
            <w:pPr>
              <w:widowControl w:val="0"/>
              <w:jc w:val="center"/>
              <w:rPr>
                <w:rFonts w:ascii="Times New Roman" w:hAnsi="Times New Roman"/>
                <w:b/>
                <w:color w:val="000000" w:themeColor="text1"/>
                <w:sz w:val="26"/>
                <w:szCs w:val="26"/>
              </w:rPr>
            </w:pPr>
            <w:r w:rsidRPr="000E48F2">
              <w:rPr>
                <w:rFonts w:ascii="Times New Roman" w:hAnsi="Times New Roman"/>
                <w:b/>
                <w:color w:val="000000" w:themeColor="text1"/>
                <w:sz w:val="26"/>
                <w:szCs w:val="26"/>
              </w:rPr>
              <w:t>STT</w:t>
            </w:r>
          </w:p>
        </w:tc>
        <w:tc>
          <w:tcPr>
            <w:tcW w:w="1189" w:type="pct"/>
            <w:vMerge w:val="restart"/>
            <w:vAlign w:val="center"/>
          </w:tcPr>
          <w:p w14:paraId="0D26E55E" w14:textId="77777777" w:rsidR="000E48F2" w:rsidRPr="000E48F2" w:rsidRDefault="000E48F2" w:rsidP="000E48F2">
            <w:pPr>
              <w:widowControl w:val="0"/>
              <w:jc w:val="center"/>
              <w:rPr>
                <w:rFonts w:ascii="Times New Roman" w:hAnsi="Times New Roman"/>
                <w:b/>
                <w:color w:val="000000" w:themeColor="text1"/>
                <w:sz w:val="26"/>
                <w:szCs w:val="26"/>
              </w:rPr>
            </w:pPr>
            <w:proofErr w:type="spellStart"/>
            <w:r w:rsidRPr="000E48F2">
              <w:rPr>
                <w:rFonts w:ascii="Times New Roman" w:hAnsi="Times New Roman"/>
                <w:b/>
                <w:color w:val="000000" w:themeColor="text1"/>
                <w:sz w:val="26"/>
                <w:szCs w:val="26"/>
              </w:rPr>
              <w:t>Nội</w:t>
            </w:r>
            <w:proofErr w:type="spellEnd"/>
            <w:r w:rsidRPr="000E48F2">
              <w:rPr>
                <w:rFonts w:ascii="Times New Roman" w:hAnsi="Times New Roman"/>
                <w:b/>
                <w:color w:val="000000" w:themeColor="text1"/>
                <w:sz w:val="26"/>
                <w:szCs w:val="26"/>
              </w:rPr>
              <w:t xml:space="preserve"> dung </w:t>
            </w:r>
            <w:proofErr w:type="spellStart"/>
            <w:r w:rsidRPr="000E48F2">
              <w:rPr>
                <w:rFonts w:ascii="Times New Roman" w:hAnsi="Times New Roman"/>
                <w:b/>
                <w:color w:val="000000" w:themeColor="text1"/>
                <w:sz w:val="26"/>
                <w:szCs w:val="26"/>
              </w:rPr>
              <w:t>yêu</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cầu</w:t>
            </w:r>
            <w:proofErr w:type="spellEnd"/>
          </w:p>
        </w:tc>
        <w:tc>
          <w:tcPr>
            <w:tcW w:w="3399" w:type="pct"/>
            <w:gridSpan w:val="2"/>
            <w:vAlign w:val="center"/>
          </w:tcPr>
          <w:p w14:paraId="2839ED10" w14:textId="77777777" w:rsidR="000E48F2" w:rsidRPr="000E48F2" w:rsidRDefault="000E48F2" w:rsidP="000E48F2">
            <w:pPr>
              <w:widowControl w:val="0"/>
              <w:jc w:val="center"/>
              <w:rPr>
                <w:rFonts w:ascii="Times New Roman" w:hAnsi="Times New Roman"/>
                <w:color w:val="000000" w:themeColor="text1"/>
                <w:sz w:val="26"/>
                <w:szCs w:val="26"/>
                <w:lang w:val="pl-PL"/>
              </w:rPr>
            </w:pPr>
            <w:proofErr w:type="spellStart"/>
            <w:r w:rsidRPr="000E48F2">
              <w:rPr>
                <w:rFonts w:ascii="Times New Roman" w:hAnsi="Times New Roman"/>
                <w:b/>
                <w:color w:val="000000" w:themeColor="text1"/>
                <w:sz w:val="26"/>
                <w:szCs w:val="26"/>
              </w:rPr>
              <w:t>Mức</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độ</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đáp</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ứng</w:t>
            </w:r>
            <w:proofErr w:type="spellEnd"/>
          </w:p>
        </w:tc>
      </w:tr>
      <w:tr w:rsidR="000E48F2" w:rsidRPr="000E48F2" w14:paraId="6492A5E9" w14:textId="77777777" w:rsidTr="000E48F2">
        <w:trPr>
          <w:trHeight w:val="20"/>
          <w:tblHeader/>
          <w:jc w:val="center"/>
        </w:trPr>
        <w:tc>
          <w:tcPr>
            <w:tcW w:w="412" w:type="pct"/>
            <w:vMerge/>
            <w:vAlign w:val="center"/>
          </w:tcPr>
          <w:p w14:paraId="5EF9964A" w14:textId="77777777" w:rsidR="000E48F2" w:rsidRPr="000E48F2" w:rsidRDefault="000E48F2" w:rsidP="000E48F2">
            <w:pPr>
              <w:widowControl w:val="0"/>
              <w:jc w:val="center"/>
              <w:rPr>
                <w:rFonts w:ascii="Times New Roman" w:hAnsi="Times New Roman"/>
                <w:b/>
                <w:color w:val="000000" w:themeColor="text1"/>
                <w:sz w:val="26"/>
                <w:szCs w:val="26"/>
              </w:rPr>
            </w:pPr>
          </w:p>
        </w:tc>
        <w:tc>
          <w:tcPr>
            <w:tcW w:w="1189" w:type="pct"/>
            <w:vMerge/>
            <w:vAlign w:val="center"/>
          </w:tcPr>
          <w:p w14:paraId="28076C07" w14:textId="77777777" w:rsidR="000E48F2" w:rsidRPr="000E48F2" w:rsidRDefault="000E48F2" w:rsidP="000E48F2">
            <w:pPr>
              <w:widowControl w:val="0"/>
              <w:jc w:val="center"/>
              <w:rPr>
                <w:rFonts w:ascii="Times New Roman" w:hAnsi="Times New Roman"/>
                <w:b/>
                <w:color w:val="000000" w:themeColor="text1"/>
                <w:sz w:val="26"/>
                <w:szCs w:val="26"/>
              </w:rPr>
            </w:pPr>
          </w:p>
        </w:tc>
        <w:tc>
          <w:tcPr>
            <w:tcW w:w="1674" w:type="pct"/>
            <w:vAlign w:val="center"/>
          </w:tcPr>
          <w:p w14:paraId="3FC80589" w14:textId="77777777" w:rsidR="000E48F2" w:rsidRPr="000E48F2" w:rsidRDefault="000E48F2" w:rsidP="000E48F2">
            <w:pPr>
              <w:widowControl w:val="0"/>
              <w:jc w:val="center"/>
              <w:rPr>
                <w:rFonts w:ascii="Times New Roman" w:hAnsi="Times New Roman"/>
                <w:b/>
                <w:color w:val="000000" w:themeColor="text1"/>
                <w:sz w:val="26"/>
                <w:szCs w:val="26"/>
              </w:rPr>
            </w:pPr>
            <w:r w:rsidRPr="000E48F2">
              <w:rPr>
                <w:rFonts w:ascii="Times New Roman" w:hAnsi="Times New Roman"/>
                <w:b/>
                <w:color w:val="000000" w:themeColor="text1"/>
                <w:sz w:val="26"/>
                <w:szCs w:val="26"/>
              </w:rPr>
              <w:t>Đạt</w:t>
            </w:r>
          </w:p>
        </w:tc>
        <w:tc>
          <w:tcPr>
            <w:tcW w:w="1725" w:type="pct"/>
            <w:vAlign w:val="center"/>
          </w:tcPr>
          <w:p w14:paraId="77892D10" w14:textId="77777777" w:rsidR="000E48F2" w:rsidRPr="000E48F2" w:rsidRDefault="000E48F2" w:rsidP="000E48F2">
            <w:pPr>
              <w:widowControl w:val="0"/>
              <w:jc w:val="center"/>
              <w:rPr>
                <w:rFonts w:ascii="Times New Roman" w:hAnsi="Times New Roman"/>
                <w:b/>
                <w:color w:val="000000" w:themeColor="text1"/>
                <w:sz w:val="26"/>
                <w:szCs w:val="26"/>
              </w:rPr>
            </w:pPr>
            <w:proofErr w:type="spellStart"/>
            <w:r w:rsidRPr="000E48F2">
              <w:rPr>
                <w:rFonts w:ascii="Times New Roman" w:hAnsi="Times New Roman"/>
                <w:b/>
                <w:color w:val="000000" w:themeColor="text1"/>
                <w:sz w:val="26"/>
                <w:szCs w:val="26"/>
              </w:rPr>
              <w:t>Không</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đạt</w:t>
            </w:r>
            <w:proofErr w:type="spellEnd"/>
          </w:p>
        </w:tc>
      </w:tr>
      <w:tr w:rsidR="000E48F2" w:rsidRPr="000E48F2" w14:paraId="58670DEB" w14:textId="77777777" w:rsidTr="000E48F2">
        <w:trPr>
          <w:trHeight w:val="20"/>
          <w:tblHeader/>
          <w:jc w:val="center"/>
        </w:trPr>
        <w:tc>
          <w:tcPr>
            <w:tcW w:w="412" w:type="pct"/>
            <w:vAlign w:val="center"/>
          </w:tcPr>
          <w:p w14:paraId="68F3D972" w14:textId="77777777" w:rsidR="000E48F2" w:rsidRPr="000E48F2" w:rsidRDefault="000E48F2" w:rsidP="000E48F2">
            <w:pPr>
              <w:widowControl w:val="0"/>
              <w:jc w:val="center"/>
              <w:rPr>
                <w:rFonts w:ascii="Times New Roman" w:hAnsi="Times New Roman"/>
                <w:b/>
                <w:color w:val="000000" w:themeColor="text1"/>
                <w:sz w:val="26"/>
                <w:szCs w:val="26"/>
              </w:rPr>
            </w:pPr>
            <w:r w:rsidRPr="000E48F2">
              <w:rPr>
                <w:rFonts w:ascii="Times New Roman" w:hAnsi="Times New Roman"/>
                <w:b/>
                <w:color w:val="000000" w:themeColor="text1"/>
                <w:sz w:val="26"/>
                <w:szCs w:val="26"/>
              </w:rPr>
              <w:t>(1)</w:t>
            </w:r>
          </w:p>
        </w:tc>
        <w:tc>
          <w:tcPr>
            <w:tcW w:w="1189" w:type="pct"/>
            <w:vAlign w:val="center"/>
          </w:tcPr>
          <w:p w14:paraId="6DE9E9A4" w14:textId="77777777" w:rsidR="000E48F2" w:rsidRPr="000E48F2" w:rsidRDefault="000E48F2" w:rsidP="000E48F2">
            <w:pPr>
              <w:widowControl w:val="0"/>
              <w:jc w:val="center"/>
              <w:rPr>
                <w:rFonts w:ascii="Times New Roman" w:hAnsi="Times New Roman"/>
                <w:b/>
                <w:color w:val="000000" w:themeColor="text1"/>
                <w:sz w:val="26"/>
                <w:szCs w:val="26"/>
              </w:rPr>
            </w:pPr>
            <w:r w:rsidRPr="000E48F2">
              <w:rPr>
                <w:rFonts w:ascii="Times New Roman" w:hAnsi="Times New Roman"/>
                <w:b/>
                <w:color w:val="000000" w:themeColor="text1"/>
                <w:sz w:val="26"/>
                <w:szCs w:val="26"/>
              </w:rPr>
              <w:t>(2)</w:t>
            </w:r>
          </w:p>
        </w:tc>
        <w:tc>
          <w:tcPr>
            <w:tcW w:w="1674" w:type="pct"/>
            <w:vAlign w:val="center"/>
          </w:tcPr>
          <w:p w14:paraId="41B522C0" w14:textId="77777777" w:rsidR="000E48F2" w:rsidRPr="000E48F2" w:rsidRDefault="000E48F2" w:rsidP="000E48F2">
            <w:pPr>
              <w:widowControl w:val="0"/>
              <w:jc w:val="center"/>
              <w:rPr>
                <w:rFonts w:ascii="Times New Roman" w:hAnsi="Times New Roman"/>
                <w:b/>
                <w:color w:val="000000" w:themeColor="text1"/>
                <w:sz w:val="26"/>
                <w:szCs w:val="26"/>
              </w:rPr>
            </w:pPr>
            <w:r w:rsidRPr="000E48F2">
              <w:rPr>
                <w:rFonts w:ascii="Times New Roman" w:hAnsi="Times New Roman"/>
                <w:b/>
                <w:color w:val="000000" w:themeColor="text1"/>
                <w:sz w:val="26"/>
                <w:szCs w:val="26"/>
              </w:rPr>
              <w:t>(3)</w:t>
            </w:r>
          </w:p>
        </w:tc>
        <w:tc>
          <w:tcPr>
            <w:tcW w:w="1725" w:type="pct"/>
            <w:vAlign w:val="center"/>
          </w:tcPr>
          <w:p w14:paraId="5D03086C" w14:textId="77777777" w:rsidR="000E48F2" w:rsidRPr="000E48F2" w:rsidRDefault="000E48F2" w:rsidP="000E48F2">
            <w:pPr>
              <w:widowControl w:val="0"/>
              <w:jc w:val="center"/>
              <w:rPr>
                <w:rFonts w:ascii="Times New Roman" w:hAnsi="Times New Roman"/>
                <w:color w:val="000000" w:themeColor="text1"/>
                <w:sz w:val="26"/>
                <w:szCs w:val="26"/>
                <w:lang w:val="pl-PL"/>
              </w:rPr>
            </w:pPr>
            <w:r w:rsidRPr="000E48F2">
              <w:rPr>
                <w:rFonts w:ascii="Times New Roman" w:hAnsi="Times New Roman"/>
                <w:b/>
                <w:color w:val="000000" w:themeColor="text1"/>
                <w:sz w:val="26"/>
                <w:szCs w:val="26"/>
              </w:rPr>
              <w:t>(4)</w:t>
            </w:r>
          </w:p>
        </w:tc>
      </w:tr>
      <w:tr w:rsidR="000E48F2" w:rsidRPr="000E48F2" w14:paraId="5D67B693" w14:textId="77777777" w:rsidTr="000E48F2">
        <w:trPr>
          <w:trHeight w:val="20"/>
          <w:jc w:val="center"/>
        </w:trPr>
        <w:tc>
          <w:tcPr>
            <w:tcW w:w="412" w:type="pct"/>
            <w:vAlign w:val="center"/>
          </w:tcPr>
          <w:p w14:paraId="048DE5CA" w14:textId="77777777" w:rsidR="000E48F2" w:rsidRPr="000E48F2" w:rsidRDefault="000E48F2" w:rsidP="000E48F2">
            <w:pPr>
              <w:widowControl w:val="0"/>
              <w:ind w:right="-108"/>
              <w:jc w:val="center"/>
              <w:rPr>
                <w:rFonts w:ascii="Times New Roman" w:hAnsi="Times New Roman"/>
                <w:b/>
                <w:color w:val="000000" w:themeColor="text1"/>
                <w:sz w:val="26"/>
                <w:szCs w:val="26"/>
              </w:rPr>
            </w:pPr>
            <w:r w:rsidRPr="000E48F2">
              <w:rPr>
                <w:rFonts w:ascii="Times New Roman" w:hAnsi="Times New Roman"/>
                <w:b/>
                <w:color w:val="000000" w:themeColor="text1"/>
                <w:sz w:val="26"/>
                <w:szCs w:val="26"/>
              </w:rPr>
              <w:t>1</w:t>
            </w:r>
          </w:p>
        </w:tc>
        <w:tc>
          <w:tcPr>
            <w:tcW w:w="1189" w:type="pct"/>
            <w:vAlign w:val="center"/>
          </w:tcPr>
          <w:p w14:paraId="52B51BB2" w14:textId="77777777" w:rsidR="000E48F2" w:rsidRPr="000E48F2" w:rsidRDefault="000E48F2" w:rsidP="000E48F2">
            <w:pPr>
              <w:widowControl w:val="0"/>
              <w:jc w:val="both"/>
              <w:rPr>
                <w:rFonts w:ascii="Times New Roman" w:hAnsi="Times New Roman"/>
                <w:b/>
                <w:color w:val="000000" w:themeColor="text1"/>
                <w:sz w:val="26"/>
                <w:szCs w:val="26"/>
              </w:rPr>
            </w:pPr>
            <w:bookmarkStart w:id="0" w:name="_Hlk184912975"/>
            <w:proofErr w:type="spellStart"/>
            <w:r w:rsidRPr="000E48F2">
              <w:rPr>
                <w:rFonts w:ascii="Times New Roman" w:eastAsia="Calibri" w:hAnsi="Times New Roman"/>
                <w:b/>
                <w:bCs/>
                <w:color w:val="000000" w:themeColor="text1"/>
                <w:sz w:val="26"/>
                <w:szCs w:val="26"/>
              </w:rPr>
              <w:t>Khả</w:t>
            </w:r>
            <w:proofErr w:type="spellEnd"/>
            <w:r w:rsidRPr="000E48F2">
              <w:rPr>
                <w:rFonts w:ascii="Times New Roman" w:eastAsia="Calibri" w:hAnsi="Times New Roman"/>
                <w:b/>
                <w:bCs/>
                <w:color w:val="000000" w:themeColor="text1"/>
                <w:sz w:val="26"/>
                <w:szCs w:val="26"/>
              </w:rPr>
              <w:t xml:space="preserve"> </w:t>
            </w:r>
            <w:proofErr w:type="spellStart"/>
            <w:r w:rsidRPr="000E48F2">
              <w:rPr>
                <w:rFonts w:ascii="Times New Roman" w:hAnsi="Times New Roman"/>
                <w:b/>
                <w:color w:val="000000" w:themeColor="text1"/>
                <w:sz w:val="26"/>
                <w:szCs w:val="26"/>
              </w:rPr>
              <w:t>năng</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đáp</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ứng</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về</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số</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lượng</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và</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tiến</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độ</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cung</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cấp</w:t>
            </w:r>
            <w:bookmarkEnd w:id="0"/>
            <w:proofErr w:type="spellEnd"/>
          </w:p>
        </w:tc>
        <w:tc>
          <w:tcPr>
            <w:tcW w:w="1674" w:type="pct"/>
            <w:vAlign w:val="center"/>
          </w:tcPr>
          <w:p w14:paraId="08F4670A" w14:textId="77777777" w:rsidR="000E48F2" w:rsidRPr="000E48F2" w:rsidRDefault="000E48F2" w:rsidP="000E48F2">
            <w:pPr>
              <w:widowControl w:val="0"/>
              <w:jc w:val="both"/>
              <w:rPr>
                <w:rFonts w:ascii="Times New Roman" w:hAnsi="Times New Roman"/>
                <w:color w:val="000000" w:themeColor="text1"/>
                <w:sz w:val="26"/>
                <w:szCs w:val="26"/>
              </w:rPr>
            </w:pPr>
            <w:proofErr w:type="spellStart"/>
            <w:r w:rsidRPr="000E48F2">
              <w:rPr>
                <w:rFonts w:ascii="Times New Roman" w:eastAsia="Calibri" w:hAnsi="Times New Roman"/>
                <w:color w:val="000000" w:themeColor="text1"/>
                <w:sz w:val="26"/>
                <w:szCs w:val="26"/>
              </w:rPr>
              <w:t>Nhà</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thầu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đề</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xuất</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về</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số</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lượng</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và</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tiến</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độ</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cung</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cấp</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tại</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Mẫu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số</w:t>
            </w:r>
            <w:proofErr w:type="spellEnd"/>
            <w:r w:rsidRPr="000E48F2">
              <w:rPr>
                <w:rFonts w:ascii="Times New Roman" w:eastAsia="Calibri" w:hAnsi="Times New Roman"/>
                <w:color w:val="000000" w:themeColor="text1"/>
                <w:sz w:val="26"/>
                <w:szCs w:val="26"/>
              </w:rPr>
              <w:t xml:space="preserve"> 10A </w:t>
            </w:r>
            <w:proofErr w:type="spellStart"/>
            <w:r w:rsidRPr="000E48F2">
              <w:rPr>
                <w:rFonts w:ascii="Times New Roman" w:eastAsia="Calibri" w:hAnsi="Times New Roman"/>
                <w:color w:val="000000" w:themeColor="text1"/>
                <w:sz w:val="26"/>
                <w:szCs w:val="26"/>
              </w:rPr>
              <w:t>và</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Mẫu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số</w:t>
            </w:r>
            <w:proofErr w:type="spellEnd"/>
            <w:r w:rsidRPr="000E48F2">
              <w:rPr>
                <w:rFonts w:ascii="Times New Roman" w:eastAsia="Calibri" w:hAnsi="Times New Roman"/>
                <w:color w:val="000000" w:themeColor="text1"/>
                <w:sz w:val="26"/>
                <w:szCs w:val="26"/>
              </w:rPr>
              <w:t xml:space="preserve"> 10B </w:t>
            </w:r>
            <w:proofErr w:type="spellStart"/>
            <w:r w:rsidRPr="000E48F2">
              <w:rPr>
                <w:rFonts w:ascii="Times New Roman" w:eastAsia="Calibri" w:hAnsi="Times New Roman"/>
                <w:color w:val="000000" w:themeColor="text1"/>
                <w:sz w:val="26"/>
                <w:szCs w:val="26"/>
              </w:rPr>
              <w:t>đáp</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ứng</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được</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yêu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cầu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tại</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Mẫu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số</w:t>
            </w:r>
            <w:proofErr w:type="spellEnd"/>
            <w:r w:rsidRPr="000E48F2">
              <w:rPr>
                <w:rFonts w:ascii="Times New Roman" w:eastAsia="Calibri" w:hAnsi="Times New Roman"/>
                <w:color w:val="000000" w:themeColor="text1"/>
                <w:sz w:val="26"/>
                <w:szCs w:val="26"/>
              </w:rPr>
              <w:t xml:space="preserve"> 01B Webform </w:t>
            </w:r>
            <w:proofErr w:type="spellStart"/>
            <w:r w:rsidRPr="000E48F2">
              <w:rPr>
                <w:rFonts w:ascii="Times New Roman" w:eastAsia="Calibri" w:hAnsi="Times New Roman"/>
                <w:color w:val="000000" w:themeColor="text1"/>
                <w:sz w:val="26"/>
                <w:szCs w:val="26"/>
              </w:rPr>
              <w:t>trên</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Hệ</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thống</w:t>
            </w:r>
            <w:proofErr w:type="spellEnd"/>
            <w:r w:rsidRPr="000E48F2">
              <w:rPr>
                <w:rFonts w:ascii="Times New Roman" w:eastAsia="Calibri" w:hAnsi="Times New Roman"/>
                <w:color w:val="000000" w:themeColor="text1"/>
                <w:sz w:val="26"/>
                <w:szCs w:val="26"/>
              </w:rPr>
              <w:t>.</w:t>
            </w:r>
          </w:p>
        </w:tc>
        <w:tc>
          <w:tcPr>
            <w:tcW w:w="1725" w:type="pct"/>
            <w:vAlign w:val="center"/>
          </w:tcPr>
          <w:p w14:paraId="2321A946" w14:textId="77777777" w:rsidR="000E48F2" w:rsidRPr="000E48F2" w:rsidRDefault="000E48F2" w:rsidP="000E48F2">
            <w:pPr>
              <w:widowControl w:val="0"/>
              <w:jc w:val="both"/>
              <w:rPr>
                <w:rFonts w:ascii="Times New Roman" w:hAnsi="Times New Roman"/>
                <w:color w:val="000000" w:themeColor="text1"/>
                <w:sz w:val="26"/>
                <w:szCs w:val="26"/>
              </w:rPr>
            </w:pPr>
            <w:proofErr w:type="spellStart"/>
            <w:r w:rsidRPr="000E48F2">
              <w:rPr>
                <w:rFonts w:ascii="Times New Roman" w:eastAsia="Calibri" w:hAnsi="Times New Roman"/>
                <w:color w:val="000000" w:themeColor="text1"/>
                <w:sz w:val="26"/>
                <w:szCs w:val="26"/>
              </w:rPr>
              <w:t>Nhà</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thầu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đề</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xuất</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về</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số</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lượng</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và</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tiến</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độ</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cung</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cấp</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tại</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Mẫu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số</w:t>
            </w:r>
            <w:proofErr w:type="spellEnd"/>
            <w:r w:rsidRPr="000E48F2">
              <w:rPr>
                <w:rFonts w:ascii="Times New Roman" w:eastAsia="Calibri" w:hAnsi="Times New Roman"/>
                <w:color w:val="000000" w:themeColor="text1"/>
                <w:sz w:val="26"/>
                <w:szCs w:val="26"/>
              </w:rPr>
              <w:t xml:space="preserve"> 10A </w:t>
            </w:r>
            <w:proofErr w:type="spellStart"/>
            <w:r w:rsidRPr="000E48F2">
              <w:rPr>
                <w:rFonts w:ascii="Times New Roman" w:eastAsia="Calibri" w:hAnsi="Times New Roman"/>
                <w:color w:val="000000" w:themeColor="text1"/>
                <w:sz w:val="26"/>
                <w:szCs w:val="26"/>
              </w:rPr>
              <w:t>và</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Mẫu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số</w:t>
            </w:r>
            <w:proofErr w:type="spellEnd"/>
            <w:r w:rsidRPr="000E48F2">
              <w:rPr>
                <w:rFonts w:ascii="Times New Roman" w:eastAsia="Calibri" w:hAnsi="Times New Roman"/>
                <w:color w:val="000000" w:themeColor="text1"/>
                <w:sz w:val="26"/>
                <w:szCs w:val="26"/>
              </w:rPr>
              <w:t xml:space="preserve"> 10B </w:t>
            </w:r>
            <w:proofErr w:type="spellStart"/>
            <w:r w:rsidRPr="000E48F2">
              <w:rPr>
                <w:rFonts w:ascii="Times New Roman" w:eastAsia="Calibri" w:hAnsi="Times New Roman"/>
                <w:color w:val="000000" w:themeColor="text1"/>
                <w:sz w:val="26"/>
                <w:szCs w:val="26"/>
              </w:rPr>
              <w:t>không</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đáp</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ứng</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được</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yêu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cầu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tại</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Mẫu</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số</w:t>
            </w:r>
            <w:proofErr w:type="spellEnd"/>
            <w:r w:rsidRPr="000E48F2">
              <w:rPr>
                <w:rFonts w:ascii="Times New Roman" w:eastAsia="Calibri" w:hAnsi="Times New Roman"/>
                <w:color w:val="000000" w:themeColor="text1"/>
                <w:sz w:val="26"/>
                <w:szCs w:val="26"/>
              </w:rPr>
              <w:t xml:space="preserve"> 01B Webform </w:t>
            </w:r>
            <w:proofErr w:type="spellStart"/>
            <w:r w:rsidRPr="000E48F2">
              <w:rPr>
                <w:rFonts w:ascii="Times New Roman" w:eastAsia="Calibri" w:hAnsi="Times New Roman"/>
                <w:color w:val="000000" w:themeColor="text1"/>
                <w:sz w:val="26"/>
                <w:szCs w:val="26"/>
              </w:rPr>
              <w:t>trên</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Hệ</w:t>
            </w:r>
            <w:proofErr w:type="spellEnd"/>
            <w:r w:rsidRPr="000E48F2">
              <w:rPr>
                <w:rFonts w:ascii="Times New Roman" w:eastAsia="Calibri" w:hAnsi="Times New Roman"/>
                <w:color w:val="000000" w:themeColor="text1"/>
                <w:sz w:val="26"/>
                <w:szCs w:val="26"/>
              </w:rPr>
              <w:t xml:space="preserve"> </w:t>
            </w:r>
            <w:proofErr w:type="spellStart"/>
            <w:r w:rsidRPr="000E48F2">
              <w:rPr>
                <w:rFonts w:ascii="Times New Roman" w:eastAsia="Calibri" w:hAnsi="Times New Roman"/>
                <w:color w:val="000000" w:themeColor="text1"/>
                <w:sz w:val="26"/>
                <w:szCs w:val="26"/>
              </w:rPr>
              <w:t>thống</w:t>
            </w:r>
            <w:proofErr w:type="spellEnd"/>
            <w:r w:rsidRPr="000E48F2">
              <w:rPr>
                <w:rFonts w:ascii="Times New Roman" w:eastAsia="Calibri" w:hAnsi="Times New Roman"/>
                <w:color w:val="000000" w:themeColor="text1"/>
                <w:sz w:val="26"/>
                <w:szCs w:val="26"/>
              </w:rPr>
              <w:t>.</w:t>
            </w:r>
          </w:p>
        </w:tc>
      </w:tr>
      <w:tr w:rsidR="000E48F2" w:rsidRPr="000E48F2" w14:paraId="707879E2" w14:textId="77777777" w:rsidTr="000E48F2">
        <w:trPr>
          <w:trHeight w:val="20"/>
          <w:jc w:val="center"/>
        </w:trPr>
        <w:tc>
          <w:tcPr>
            <w:tcW w:w="412" w:type="pct"/>
            <w:vAlign w:val="center"/>
          </w:tcPr>
          <w:p w14:paraId="6ED3FE91" w14:textId="77777777" w:rsidR="000E48F2" w:rsidRPr="000E48F2" w:rsidRDefault="000E48F2" w:rsidP="000E48F2">
            <w:pPr>
              <w:widowControl w:val="0"/>
              <w:ind w:right="-108"/>
              <w:jc w:val="center"/>
              <w:rPr>
                <w:rFonts w:ascii="Times New Roman" w:hAnsi="Times New Roman"/>
                <w:b/>
                <w:color w:val="000000" w:themeColor="text1"/>
                <w:sz w:val="26"/>
                <w:szCs w:val="26"/>
              </w:rPr>
            </w:pPr>
            <w:r w:rsidRPr="000E48F2">
              <w:rPr>
                <w:rFonts w:ascii="Times New Roman" w:hAnsi="Times New Roman"/>
                <w:b/>
                <w:color w:val="000000" w:themeColor="text1"/>
                <w:sz w:val="26"/>
                <w:szCs w:val="26"/>
              </w:rPr>
              <w:t>2</w:t>
            </w:r>
          </w:p>
        </w:tc>
        <w:tc>
          <w:tcPr>
            <w:tcW w:w="1189" w:type="pct"/>
            <w:vAlign w:val="center"/>
          </w:tcPr>
          <w:p w14:paraId="55D9E05C" w14:textId="77777777" w:rsidR="000E48F2" w:rsidRPr="000E48F2" w:rsidRDefault="000E48F2" w:rsidP="000E48F2">
            <w:pPr>
              <w:widowControl w:val="0"/>
              <w:jc w:val="both"/>
              <w:rPr>
                <w:rFonts w:ascii="Times New Roman" w:hAnsi="Times New Roman"/>
                <w:b/>
                <w:color w:val="000000" w:themeColor="text1"/>
                <w:sz w:val="26"/>
                <w:szCs w:val="26"/>
              </w:rPr>
            </w:pPr>
            <w:proofErr w:type="spellStart"/>
            <w:r w:rsidRPr="000E48F2">
              <w:rPr>
                <w:rFonts w:ascii="Times New Roman" w:hAnsi="Times New Roman"/>
                <w:b/>
                <w:color w:val="000000" w:themeColor="text1"/>
                <w:sz w:val="26"/>
                <w:szCs w:val="26"/>
              </w:rPr>
              <w:t>Tính</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hợp</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lệ</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của</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hàng</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hóa</w:t>
            </w:r>
            <w:proofErr w:type="spellEnd"/>
          </w:p>
        </w:tc>
        <w:tc>
          <w:tcPr>
            <w:tcW w:w="1674" w:type="pct"/>
            <w:vAlign w:val="center"/>
          </w:tcPr>
          <w:p w14:paraId="2281019D" w14:textId="4C19BDBC" w:rsidR="000E48F2" w:rsidRPr="000E48F2" w:rsidRDefault="000E48F2" w:rsidP="000E48F2">
            <w:pPr>
              <w:jc w:val="both"/>
              <w:rPr>
                <w:rFonts w:ascii="Times New Roman" w:hAnsi="Times New Roman"/>
                <w:color w:val="000000" w:themeColor="text1"/>
                <w:sz w:val="26"/>
                <w:szCs w:val="26"/>
                <w:lang w:eastAsia="vi-VN"/>
              </w:rPr>
            </w:pPr>
            <w:r w:rsidRPr="000E48F2">
              <w:rPr>
                <w:rFonts w:ascii="Times New Roman" w:hAnsi="Times New Roman"/>
                <w:color w:val="000000" w:themeColor="text1"/>
                <w:kern w:val="2"/>
                <w:sz w:val="26"/>
                <w:szCs w:val="26"/>
                <w:lang w:val="nl-NL"/>
              </w:rPr>
              <w:t>Có tài liệu chứng minh tính hợp lệ của hàng hóa</w:t>
            </w:r>
            <w:r w:rsidRPr="000E48F2">
              <w:rPr>
                <w:rFonts w:ascii="Times New Roman" w:hAnsi="Times New Roman"/>
                <w:color w:val="000000" w:themeColor="text1"/>
                <w:kern w:val="2"/>
                <w:sz w:val="26"/>
                <w:szCs w:val="26"/>
                <w:vertAlign w:val="superscript"/>
                <w:lang w:val="nl-NL"/>
              </w:rPr>
              <w:t>(1)</w:t>
            </w:r>
          </w:p>
        </w:tc>
        <w:tc>
          <w:tcPr>
            <w:tcW w:w="1725" w:type="pct"/>
            <w:vAlign w:val="center"/>
          </w:tcPr>
          <w:p w14:paraId="4A27B5DB" w14:textId="77777777" w:rsidR="000E48F2" w:rsidRPr="000E48F2" w:rsidRDefault="000E48F2" w:rsidP="000E48F2">
            <w:pPr>
              <w:widowControl w:val="0"/>
              <w:jc w:val="both"/>
              <w:rPr>
                <w:rFonts w:ascii="Times New Roman" w:hAnsi="Times New Roman"/>
                <w:color w:val="000000" w:themeColor="text1"/>
                <w:sz w:val="26"/>
                <w:szCs w:val="26"/>
              </w:rPr>
            </w:pPr>
            <w:r w:rsidRPr="000E48F2">
              <w:rPr>
                <w:rFonts w:ascii="Times New Roman" w:hAnsi="Times New Roman"/>
                <w:color w:val="000000" w:themeColor="text1"/>
                <w:kern w:val="2"/>
                <w:sz w:val="26"/>
                <w:szCs w:val="26"/>
                <w:lang w:val="nl-NL"/>
              </w:rPr>
              <w:t>Không có tài liệu chứng minh tính hợp lệ của hàng hóa</w:t>
            </w:r>
          </w:p>
        </w:tc>
      </w:tr>
      <w:tr w:rsidR="000E48F2" w:rsidRPr="000E48F2" w14:paraId="6E4CA2BD" w14:textId="77777777" w:rsidTr="000E48F2">
        <w:trPr>
          <w:trHeight w:val="20"/>
          <w:jc w:val="center"/>
        </w:trPr>
        <w:tc>
          <w:tcPr>
            <w:tcW w:w="412" w:type="pct"/>
            <w:vAlign w:val="center"/>
          </w:tcPr>
          <w:p w14:paraId="58E8BF72" w14:textId="77777777" w:rsidR="000E48F2" w:rsidRPr="000E48F2" w:rsidRDefault="000E48F2" w:rsidP="000E48F2">
            <w:pPr>
              <w:widowControl w:val="0"/>
              <w:ind w:right="-108"/>
              <w:jc w:val="center"/>
              <w:rPr>
                <w:rFonts w:ascii="Times New Roman" w:hAnsi="Times New Roman"/>
                <w:b/>
                <w:color w:val="000000" w:themeColor="text1"/>
                <w:sz w:val="26"/>
                <w:szCs w:val="26"/>
              </w:rPr>
            </w:pPr>
            <w:r w:rsidRPr="000E48F2">
              <w:rPr>
                <w:rFonts w:ascii="Times New Roman" w:hAnsi="Times New Roman"/>
                <w:b/>
                <w:color w:val="000000" w:themeColor="text1"/>
                <w:kern w:val="2"/>
                <w:sz w:val="26"/>
                <w:szCs w:val="26"/>
              </w:rPr>
              <w:t>3</w:t>
            </w:r>
          </w:p>
        </w:tc>
        <w:tc>
          <w:tcPr>
            <w:tcW w:w="1189" w:type="pct"/>
            <w:vAlign w:val="center"/>
          </w:tcPr>
          <w:p w14:paraId="74056B6D" w14:textId="77777777" w:rsidR="000E48F2" w:rsidRPr="000E48F2" w:rsidRDefault="000E48F2" w:rsidP="000E48F2">
            <w:pPr>
              <w:widowControl w:val="0"/>
              <w:jc w:val="both"/>
              <w:rPr>
                <w:rFonts w:ascii="Times New Roman" w:hAnsi="Times New Roman"/>
                <w:b/>
                <w:color w:val="000000" w:themeColor="text1"/>
                <w:sz w:val="26"/>
                <w:szCs w:val="26"/>
              </w:rPr>
            </w:pPr>
            <w:r w:rsidRPr="000E48F2">
              <w:rPr>
                <w:rFonts w:ascii="Times New Roman" w:hAnsi="Times New Roman"/>
                <w:b/>
                <w:color w:val="000000" w:themeColor="text1"/>
                <w:kern w:val="2"/>
                <w:sz w:val="26"/>
                <w:szCs w:val="26"/>
                <w:lang w:val="nl-NL"/>
              </w:rPr>
              <w:t>Yêu cầu về kỹ thuật chung</w:t>
            </w:r>
          </w:p>
        </w:tc>
        <w:tc>
          <w:tcPr>
            <w:tcW w:w="1674" w:type="pct"/>
            <w:vAlign w:val="center"/>
          </w:tcPr>
          <w:p w14:paraId="0EF72DD6" w14:textId="77777777" w:rsidR="000E48F2" w:rsidRPr="000E48F2" w:rsidRDefault="000E48F2" w:rsidP="000E48F2">
            <w:pPr>
              <w:widowControl w:val="0"/>
              <w:jc w:val="both"/>
              <w:rPr>
                <w:rFonts w:ascii="Times New Roman" w:hAnsi="Times New Roman"/>
                <w:color w:val="000000" w:themeColor="text1"/>
                <w:kern w:val="2"/>
                <w:sz w:val="26"/>
                <w:szCs w:val="26"/>
                <w:lang w:val="nl-NL"/>
              </w:rPr>
            </w:pPr>
            <w:r w:rsidRPr="000E48F2">
              <w:rPr>
                <w:rFonts w:ascii="Times New Roman" w:hAnsi="Times New Roman"/>
                <w:color w:val="000000" w:themeColor="text1"/>
                <w:kern w:val="2"/>
                <w:sz w:val="26"/>
                <w:szCs w:val="26"/>
                <w:lang w:val="nl-NL"/>
              </w:rPr>
              <w:t>Có cam kết đầy đủ nội dung nêu trong mục 1.2.1 của chương V</w:t>
            </w:r>
          </w:p>
        </w:tc>
        <w:tc>
          <w:tcPr>
            <w:tcW w:w="1725" w:type="pct"/>
            <w:vAlign w:val="center"/>
          </w:tcPr>
          <w:p w14:paraId="3BA61A52" w14:textId="77777777" w:rsidR="000E48F2" w:rsidRPr="000E48F2" w:rsidRDefault="000E48F2" w:rsidP="000E48F2">
            <w:pPr>
              <w:widowControl w:val="0"/>
              <w:jc w:val="both"/>
              <w:rPr>
                <w:rFonts w:ascii="Times New Roman" w:hAnsi="Times New Roman"/>
                <w:color w:val="000000" w:themeColor="text1"/>
                <w:kern w:val="2"/>
                <w:sz w:val="26"/>
                <w:szCs w:val="26"/>
                <w:lang w:val="nl-NL"/>
              </w:rPr>
            </w:pPr>
            <w:r w:rsidRPr="000E48F2">
              <w:rPr>
                <w:rFonts w:ascii="Times New Roman" w:hAnsi="Times New Roman"/>
                <w:color w:val="000000" w:themeColor="text1"/>
                <w:kern w:val="2"/>
                <w:sz w:val="26"/>
                <w:szCs w:val="26"/>
                <w:lang w:val="nl-NL"/>
              </w:rPr>
              <w:t>Không có bản cam kết hoặc không cam kết đầy đủ nội dung nêu trong mục 1.2.1 của chương V</w:t>
            </w:r>
          </w:p>
        </w:tc>
      </w:tr>
      <w:tr w:rsidR="000E48F2" w:rsidRPr="000E48F2" w14:paraId="4DC6C3F6" w14:textId="77777777" w:rsidTr="000E48F2">
        <w:trPr>
          <w:trHeight w:val="20"/>
          <w:jc w:val="center"/>
        </w:trPr>
        <w:tc>
          <w:tcPr>
            <w:tcW w:w="412" w:type="pct"/>
            <w:vAlign w:val="center"/>
          </w:tcPr>
          <w:p w14:paraId="0D0C1C88" w14:textId="77777777" w:rsidR="000E48F2" w:rsidRPr="000E48F2" w:rsidRDefault="000E48F2" w:rsidP="000E48F2">
            <w:pPr>
              <w:widowControl w:val="0"/>
              <w:ind w:right="-108"/>
              <w:jc w:val="center"/>
              <w:rPr>
                <w:rFonts w:ascii="Times New Roman" w:hAnsi="Times New Roman"/>
                <w:b/>
                <w:color w:val="000000" w:themeColor="text1"/>
                <w:sz w:val="26"/>
                <w:szCs w:val="26"/>
              </w:rPr>
            </w:pPr>
            <w:r w:rsidRPr="000E48F2">
              <w:rPr>
                <w:rFonts w:ascii="Times New Roman" w:hAnsi="Times New Roman"/>
                <w:b/>
                <w:color w:val="000000" w:themeColor="text1"/>
                <w:kern w:val="2"/>
                <w:sz w:val="26"/>
                <w:szCs w:val="26"/>
              </w:rPr>
              <w:t>4</w:t>
            </w:r>
          </w:p>
        </w:tc>
        <w:tc>
          <w:tcPr>
            <w:tcW w:w="1189" w:type="pct"/>
            <w:vAlign w:val="center"/>
          </w:tcPr>
          <w:p w14:paraId="24AF483A" w14:textId="77777777" w:rsidR="000E48F2" w:rsidRPr="000E48F2" w:rsidRDefault="000E48F2" w:rsidP="000E48F2">
            <w:pPr>
              <w:widowControl w:val="0"/>
              <w:jc w:val="both"/>
              <w:rPr>
                <w:rFonts w:ascii="Times New Roman" w:hAnsi="Times New Roman"/>
                <w:b/>
                <w:color w:val="000000" w:themeColor="text1"/>
                <w:sz w:val="26"/>
                <w:szCs w:val="26"/>
              </w:rPr>
            </w:pPr>
            <w:proofErr w:type="spellStart"/>
            <w:r w:rsidRPr="000E48F2">
              <w:rPr>
                <w:rFonts w:ascii="Times New Roman" w:hAnsi="Times New Roman"/>
                <w:b/>
                <w:color w:val="000000" w:themeColor="text1"/>
                <w:kern w:val="2"/>
                <w:sz w:val="26"/>
                <w:szCs w:val="26"/>
              </w:rPr>
              <w:t>Yêu</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cầu</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về</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cấu</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hình</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tính</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năng</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kỹ</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thuật</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cơ</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bản</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bCs/>
                <w:color w:val="000000" w:themeColor="text1"/>
                <w:sz w:val="26"/>
                <w:szCs w:val="26"/>
              </w:rPr>
              <w:t>quy</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cách</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nếu</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có</w:t>
            </w:r>
            <w:proofErr w:type="spellEnd"/>
            <w:r w:rsidRPr="000E48F2">
              <w:rPr>
                <w:rFonts w:ascii="Times New Roman" w:hAnsi="Times New Roman"/>
                <w:b/>
                <w:bCs/>
                <w:color w:val="000000" w:themeColor="text1"/>
                <w:sz w:val="26"/>
                <w:szCs w:val="26"/>
              </w:rPr>
              <w:t>)</w:t>
            </w:r>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của</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từng</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phần</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hàng</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hóa</w:t>
            </w:r>
            <w:proofErr w:type="spellEnd"/>
          </w:p>
        </w:tc>
        <w:tc>
          <w:tcPr>
            <w:tcW w:w="1674" w:type="pct"/>
            <w:vAlign w:val="center"/>
          </w:tcPr>
          <w:p w14:paraId="7372A319" w14:textId="77777777" w:rsidR="000E48F2" w:rsidRPr="000E48F2" w:rsidRDefault="000E48F2" w:rsidP="000E48F2">
            <w:pPr>
              <w:widowControl w:val="0"/>
              <w:jc w:val="both"/>
              <w:rPr>
                <w:rFonts w:ascii="Times New Roman" w:hAnsi="Times New Roman"/>
                <w:color w:val="000000" w:themeColor="text1"/>
                <w:kern w:val="2"/>
                <w:sz w:val="26"/>
                <w:szCs w:val="26"/>
                <w:lang w:val="nl-NL"/>
              </w:rPr>
            </w:pP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hoá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có</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cấu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hình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tính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năng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kỹ</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thuật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quy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nếu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có</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đầy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đủ</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nội</w:t>
            </w:r>
            <w:proofErr w:type="spellEnd"/>
            <w:r w:rsidRPr="000E48F2">
              <w:rPr>
                <w:rFonts w:ascii="Times New Roman" w:hAnsi="Times New Roman"/>
                <w:color w:val="000000" w:themeColor="text1"/>
                <w:sz w:val="26"/>
                <w:szCs w:val="26"/>
              </w:rPr>
              <w:t xml:space="preserve"> dung </w:t>
            </w:r>
            <w:proofErr w:type="spellStart"/>
            <w:r w:rsidRPr="000E48F2">
              <w:rPr>
                <w:rFonts w:ascii="Times New Roman" w:hAnsi="Times New Roman"/>
                <w:color w:val="000000" w:themeColor="text1"/>
                <w:sz w:val="26"/>
                <w:szCs w:val="26"/>
              </w:rPr>
              <w:t>như</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yêu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E-HSMT.</w:t>
            </w:r>
          </w:p>
        </w:tc>
        <w:tc>
          <w:tcPr>
            <w:tcW w:w="1725" w:type="pct"/>
            <w:vAlign w:val="center"/>
          </w:tcPr>
          <w:p w14:paraId="0FE7E19B" w14:textId="77777777" w:rsidR="000E48F2" w:rsidRPr="000E48F2" w:rsidRDefault="000E48F2" w:rsidP="000E48F2">
            <w:pPr>
              <w:widowControl w:val="0"/>
              <w:jc w:val="both"/>
              <w:rPr>
                <w:rFonts w:ascii="Times New Roman" w:hAnsi="Times New Roman"/>
                <w:color w:val="000000" w:themeColor="text1"/>
                <w:kern w:val="2"/>
                <w:sz w:val="26"/>
                <w:szCs w:val="26"/>
                <w:lang w:val="nl-NL"/>
              </w:rPr>
            </w:pPr>
            <w:r w:rsidRPr="000E48F2">
              <w:rPr>
                <w:rFonts w:ascii="Times New Roman" w:hAnsi="Times New Roman"/>
                <w:color w:val="000000" w:themeColor="text1"/>
                <w:sz w:val="26"/>
                <w:szCs w:val="26"/>
                <w:lang w:val="nl-NL"/>
              </w:rPr>
              <w:t>Hàng hoá có cấu hình, tính năng kỹ thuật cơ bản, quy cách (nếu có) không đáp ứng yêu cầu của E-HSMT.</w:t>
            </w:r>
          </w:p>
        </w:tc>
      </w:tr>
      <w:tr w:rsidR="000E48F2" w:rsidRPr="000E48F2" w14:paraId="49C29801" w14:textId="77777777" w:rsidTr="000E48F2">
        <w:trPr>
          <w:trHeight w:val="20"/>
          <w:jc w:val="center"/>
        </w:trPr>
        <w:tc>
          <w:tcPr>
            <w:tcW w:w="412" w:type="pct"/>
            <w:vAlign w:val="center"/>
          </w:tcPr>
          <w:p w14:paraId="5D58873D" w14:textId="77777777" w:rsidR="000E48F2" w:rsidRPr="000E48F2" w:rsidRDefault="000E48F2" w:rsidP="000E48F2">
            <w:pPr>
              <w:widowControl w:val="0"/>
              <w:ind w:right="-108"/>
              <w:jc w:val="center"/>
              <w:rPr>
                <w:rFonts w:ascii="Times New Roman" w:hAnsi="Times New Roman"/>
                <w:b/>
                <w:color w:val="000000" w:themeColor="text1"/>
                <w:sz w:val="26"/>
                <w:szCs w:val="26"/>
              </w:rPr>
            </w:pPr>
            <w:r w:rsidRPr="000E48F2">
              <w:rPr>
                <w:rFonts w:ascii="Times New Roman" w:hAnsi="Times New Roman"/>
                <w:b/>
                <w:color w:val="000000" w:themeColor="text1"/>
                <w:kern w:val="2"/>
                <w:sz w:val="26"/>
                <w:szCs w:val="26"/>
              </w:rPr>
              <w:t>5</w:t>
            </w:r>
          </w:p>
        </w:tc>
        <w:tc>
          <w:tcPr>
            <w:tcW w:w="1189" w:type="pct"/>
            <w:vAlign w:val="center"/>
          </w:tcPr>
          <w:p w14:paraId="284904F4" w14:textId="77777777" w:rsidR="000E48F2" w:rsidRPr="000E48F2" w:rsidRDefault="000E48F2" w:rsidP="000E48F2">
            <w:pPr>
              <w:widowControl w:val="0"/>
              <w:jc w:val="both"/>
              <w:rPr>
                <w:rFonts w:ascii="Times New Roman" w:hAnsi="Times New Roman"/>
                <w:b/>
                <w:color w:val="000000" w:themeColor="text1"/>
                <w:sz w:val="26"/>
                <w:szCs w:val="26"/>
              </w:rPr>
            </w:pPr>
            <w:proofErr w:type="spellStart"/>
            <w:r w:rsidRPr="000E48F2">
              <w:rPr>
                <w:rFonts w:ascii="Times New Roman" w:hAnsi="Times New Roman"/>
                <w:b/>
                <w:color w:val="000000" w:themeColor="text1"/>
                <w:kern w:val="2"/>
                <w:sz w:val="26"/>
                <w:szCs w:val="26"/>
              </w:rPr>
              <w:t>Kết</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quả</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thực</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hiện</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hợp</w:t>
            </w:r>
            <w:proofErr w:type="spellEnd"/>
            <w:r w:rsidRPr="000E48F2">
              <w:rPr>
                <w:rFonts w:ascii="Times New Roman" w:hAnsi="Times New Roman"/>
                <w:b/>
                <w:color w:val="000000" w:themeColor="text1"/>
                <w:kern w:val="2"/>
                <w:sz w:val="26"/>
                <w:szCs w:val="26"/>
              </w:rPr>
              <w:t xml:space="preserve"> </w:t>
            </w:r>
            <w:proofErr w:type="spellStart"/>
            <w:r w:rsidRPr="000E48F2">
              <w:rPr>
                <w:rFonts w:ascii="Times New Roman" w:hAnsi="Times New Roman"/>
                <w:b/>
                <w:color w:val="000000" w:themeColor="text1"/>
                <w:kern w:val="2"/>
                <w:sz w:val="26"/>
                <w:szCs w:val="26"/>
              </w:rPr>
              <w:t>đồng</w:t>
            </w:r>
            <w:proofErr w:type="spellEnd"/>
          </w:p>
        </w:tc>
        <w:tc>
          <w:tcPr>
            <w:tcW w:w="1674" w:type="pct"/>
            <w:vAlign w:val="center"/>
          </w:tcPr>
          <w:p w14:paraId="144FDDA9" w14:textId="77777777" w:rsidR="000E48F2" w:rsidRPr="000E48F2" w:rsidRDefault="000E48F2" w:rsidP="000E48F2">
            <w:pPr>
              <w:widowControl w:val="0"/>
              <w:jc w:val="both"/>
              <w:rPr>
                <w:rFonts w:ascii="Times New Roman" w:hAnsi="Times New Roman"/>
                <w:color w:val="000000" w:themeColor="text1"/>
                <w:kern w:val="2"/>
                <w:sz w:val="26"/>
                <w:szCs w:val="26"/>
              </w:rPr>
            </w:pPr>
            <w:proofErr w:type="spellStart"/>
            <w:r w:rsidRPr="000E48F2">
              <w:rPr>
                <w:rFonts w:ascii="Times New Roman" w:hAnsi="Times New Roman"/>
                <w:color w:val="000000" w:themeColor="text1"/>
                <w:kern w:val="2"/>
                <w:sz w:val="26"/>
                <w:szCs w:val="26"/>
              </w:rPr>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 xml:space="preserve"> cam </w:t>
            </w:r>
            <w:proofErr w:type="spellStart"/>
            <w:r w:rsidRPr="000E48F2">
              <w:rPr>
                <w:rFonts w:ascii="Times New Roman" w:hAnsi="Times New Roman"/>
                <w:color w:val="000000" w:themeColor="text1"/>
                <w:kern w:val="2"/>
                <w:sz w:val="26"/>
                <w:szCs w:val="26"/>
              </w:rPr>
              <w:t>kết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từ</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ngày</w:t>
            </w:r>
            <w:proofErr w:type="spellEnd"/>
            <w:r w:rsidRPr="000E48F2">
              <w:rPr>
                <w:rFonts w:ascii="Times New Roman" w:hAnsi="Times New Roman"/>
                <w:color w:val="000000" w:themeColor="text1"/>
                <w:kern w:val="2"/>
                <w:sz w:val="26"/>
                <w:szCs w:val="26"/>
              </w:rPr>
              <w:t xml:space="preserve"> 01 </w:t>
            </w:r>
            <w:proofErr w:type="spellStart"/>
            <w:r w:rsidRPr="000E48F2">
              <w:rPr>
                <w:rFonts w:ascii="Times New Roman" w:hAnsi="Times New Roman"/>
                <w:color w:val="000000" w:themeColor="text1"/>
                <w:kern w:val="2"/>
                <w:sz w:val="26"/>
                <w:szCs w:val="26"/>
              </w:rPr>
              <w:t>tháng</w:t>
            </w:r>
            <w:proofErr w:type="spellEnd"/>
            <w:r w:rsidRPr="000E48F2">
              <w:rPr>
                <w:rFonts w:ascii="Times New Roman" w:hAnsi="Times New Roman"/>
                <w:color w:val="000000" w:themeColor="text1"/>
                <w:kern w:val="2"/>
                <w:sz w:val="26"/>
                <w:szCs w:val="26"/>
              </w:rPr>
              <w:t xml:space="preserve"> 01 </w:t>
            </w:r>
            <w:proofErr w:type="spellStart"/>
            <w:r w:rsidRPr="000E48F2">
              <w:rPr>
                <w:rFonts w:ascii="Times New Roman" w:hAnsi="Times New Roman"/>
                <w:color w:val="000000" w:themeColor="text1"/>
                <w:kern w:val="2"/>
                <w:sz w:val="26"/>
                <w:szCs w:val="26"/>
              </w:rPr>
              <w:t>năm</w:t>
            </w:r>
            <w:proofErr w:type="spellEnd"/>
            <w:r w:rsidRPr="000E48F2">
              <w:rPr>
                <w:rFonts w:ascii="Times New Roman" w:hAnsi="Times New Roman"/>
                <w:color w:val="000000" w:themeColor="text1"/>
                <w:kern w:val="2"/>
                <w:sz w:val="26"/>
                <w:szCs w:val="26"/>
              </w:rPr>
              <w:t xml:space="preserve"> 2023 </w:t>
            </w:r>
            <w:proofErr w:type="spellStart"/>
            <w:r w:rsidRPr="000E48F2">
              <w:rPr>
                <w:rFonts w:ascii="Times New Roman" w:hAnsi="Times New Roman"/>
                <w:color w:val="000000" w:themeColor="text1"/>
                <w:kern w:val="2"/>
                <w:sz w:val="26"/>
                <w:szCs w:val="26"/>
              </w:rPr>
              <w:t>đến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thời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điểm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phê</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duyệt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kết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quả</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lựa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chọn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lastRenderedPageBreak/>
              <w:t>không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có</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từ</w:t>
            </w:r>
            <w:proofErr w:type="spellEnd"/>
            <w:r w:rsidRPr="000E48F2">
              <w:rPr>
                <w:rFonts w:ascii="Times New Roman" w:hAnsi="Times New Roman"/>
                <w:color w:val="000000" w:themeColor="text1"/>
                <w:kern w:val="2"/>
                <w:sz w:val="26"/>
                <w:szCs w:val="26"/>
              </w:rPr>
              <w:t xml:space="preserve"> 02 </w:t>
            </w:r>
            <w:proofErr w:type="spellStart"/>
            <w:r w:rsidRPr="000E48F2">
              <w:rPr>
                <w:rFonts w:ascii="Times New Roman" w:hAnsi="Times New Roman"/>
                <w:color w:val="000000" w:themeColor="text1"/>
                <w:kern w:val="2"/>
                <w:sz w:val="26"/>
                <w:szCs w:val="26"/>
              </w:rPr>
              <w:t>lần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trở</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lên</w:t>
            </w:r>
            <w:proofErr w:type="spellEnd"/>
            <w:r w:rsidRPr="000E48F2">
              <w:rPr>
                <w:rFonts w:ascii="Times New Roman" w:hAnsi="Times New Roman"/>
                <w:color w:val="000000" w:themeColor="text1"/>
                <w:kern w:val="2"/>
                <w:sz w:val="26"/>
                <w:szCs w:val="26"/>
              </w:rPr>
              <w:t xml:space="preserve"> vi </w:t>
            </w:r>
            <w:proofErr w:type="spellStart"/>
            <w:r w:rsidRPr="000E48F2">
              <w:rPr>
                <w:rFonts w:ascii="Times New Roman" w:hAnsi="Times New Roman"/>
                <w:color w:val="000000" w:themeColor="text1"/>
                <w:kern w:val="2"/>
                <w:sz w:val="26"/>
                <w:szCs w:val="26"/>
              </w:rPr>
              <w:t>phạm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bị</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Chủ</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đầu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tư</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hoặc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Cơ</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quan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nước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có</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thẩm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quyền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công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khai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hoặc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bị</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xử</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lý</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theo</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Luật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đấu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sau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đây</w:t>
            </w:r>
            <w:proofErr w:type="spellEnd"/>
            <w:r w:rsidRPr="000E48F2">
              <w:rPr>
                <w:rFonts w:ascii="Times New Roman" w:hAnsi="Times New Roman"/>
                <w:color w:val="000000" w:themeColor="text1"/>
                <w:kern w:val="2"/>
                <w:sz w:val="26"/>
                <w:szCs w:val="26"/>
              </w:rPr>
              <w:t>:</w:t>
            </w:r>
          </w:p>
          <w:p w14:paraId="56F747C7" w14:textId="77777777" w:rsidR="000E48F2" w:rsidRPr="000E48F2" w:rsidRDefault="000E48F2" w:rsidP="000E48F2">
            <w:pPr>
              <w:widowControl w:val="0"/>
              <w:jc w:val="both"/>
              <w:rPr>
                <w:rFonts w:ascii="Times New Roman" w:hAnsi="Times New Roman"/>
                <w:color w:val="000000" w:themeColor="text1"/>
                <w:kern w:val="2"/>
                <w:sz w:val="26"/>
                <w:szCs w:val="26"/>
              </w:rPr>
            </w:pPr>
            <w:r w:rsidRPr="000E48F2">
              <w:rPr>
                <w:rFonts w:ascii="Times New Roman" w:hAnsi="Times New Roman"/>
                <w:color w:val="000000" w:themeColor="text1"/>
                <w:kern w:val="2"/>
                <w:sz w:val="26"/>
                <w:szCs w:val="26"/>
              </w:rPr>
              <w:t xml:space="preserve">- Vi </w:t>
            </w:r>
            <w:proofErr w:type="spellStart"/>
            <w:r w:rsidRPr="000E48F2">
              <w:rPr>
                <w:rFonts w:ascii="Times New Roman" w:hAnsi="Times New Roman"/>
                <w:color w:val="000000" w:themeColor="text1"/>
                <w:kern w:val="2"/>
                <w:sz w:val="26"/>
                <w:szCs w:val="26"/>
              </w:rPr>
              <w:t>phạm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về</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tiến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độ</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thực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hiện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hợp</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đồng</w:t>
            </w:r>
            <w:proofErr w:type="spellEnd"/>
            <w:r w:rsidRPr="000E48F2">
              <w:rPr>
                <w:rFonts w:ascii="Times New Roman" w:hAnsi="Times New Roman"/>
                <w:color w:val="000000" w:themeColor="text1"/>
                <w:kern w:val="2"/>
                <w:sz w:val="26"/>
                <w:szCs w:val="26"/>
              </w:rPr>
              <w:t xml:space="preserve"> do </w:t>
            </w:r>
            <w:proofErr w:type="spellStart"/>
            <w:r w:rsidRPr="000E48F2">
              <w:rPr>
                <w:rFonts w:ascii="Times New Roman" w:hAnsi="Times New Roman"/>
                <w:color w:val="000000" w:themeColor="text1"/>
                <w:kern w:val="2"/>
                <w:sz w:val="26"/>
                <w:szCs w:val="26"/>
              </w:rPr>
              <w:t>lỗi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của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w:t>
            </w:r>
          </w:p>
          <w:p w14:paraId="67897DA6" w14:textId="77777777" w:rsidR="000E48F2" w:rsidRPr="000E48F2" w:rsidRDefault="000E48F2" w:rsidP="000E48F2">
            <w:pPr>
              <w:widowControl w:val="0"/>
              <w:jc w:val="both"/>
              <w:rPr>
                <w:rFonts w:ascii="Times New Roman" w:hAnsi="Times New Roman"/>
                <w:color w:val="000000" w:themeColor="text1"/>
                <w:kern w:val="2"/>
                <w:sz w:val="26"/>
                <w:szCs w:val="26"/>
              </w:rPr>
            </w:pPr>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Xảy</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ra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các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sự</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cố</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trong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quá</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trình</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thực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hiện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hợp</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đồng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liên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quan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đến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chất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lượng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hàng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hóa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dự</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hàng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hoá</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có</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cùng</w:t>
            </w:r>
            <w:proofErr w:type="spellEnd"/>
            <w:r w:rsidRPr="000E48F2">
              <w:rPr>
                <w:rFonts w:ascii="Times New Roman" w:hAnsi="Times New Roman"/>
                <w:color w:val="000000" w:themeColor="text1"/>
                <w:kern w:val="2"/>
                <w:sz w:val="26"/>
                <w:szCs w:val="26"/>
              </w:rPr>
              <w:t xml:space="preserve"> model/ </w:t>
            </w:r>
            <w:proofErr w:type="spellStart"/>
            <w:r w:rsidRPr="000E48F2">
              <w:rPr>
                <w:rFonts w:ascii="Times New Roman" w:hAnsi="Times New Roman"/>
                <w:color w:val="000000" w:themeColor="text1"/>
                <w:kern w:val="2"/>
                <w:sz w:val="26"/>
                <w:szCs w:val="26"/>
              </w:rPr>
              <w:t>mã</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ký</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hiệu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chủng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loại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và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hãng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nước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sản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xuất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với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hàng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hoá</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dự</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w:t>
            </w:r>
          </w:p>
          <w:p w14:paraId="20A639C6" w14:textId="77777777" w:rsidR="000E48F2" w:rsidRPr="000E48F2" w:rsidRDefault="000E48F2" w:rsidP="000E48F2">
            <w:pPr>
              <w:widowControl w:val="0"/>
              <w:jc w:val="both"/>
              <w:rPr>
                <w:rFonts w:ascii="Times New Roman" w:hAnsi="Times New Roman"/>
                <w:color w:val="000000" w:themeColor="text1"/>
                <w:kern w:val="2"/>
                <w:sz w:val="26"/>
                <w:szCs w:val="26"/>
              </w:rPr>
            </w:pPr>
            <w:r w:rsidRPr="000E48F2">
              <w:rPr>
                <w:rFonts w:ascii="Times New Roman" w:hAnsi="Times New Roman"/>
                <w:color w:val="000000" w:themeColor="text1"/>
                <w:kern w:val="2"/>
                <w:sz w:val="26"/>
                <w:szCs w:val="26"/>
              </w:rPr>
              <w:t xml:space="preserve">- Vi </w:t>
            </w:r>
            <w:proofErr w:type="spellStart"/>
            <w:r w:rsidRPr="000E48F2">
              <w:rPr>
                <w:rFonts w:ascii="Times New Roman" w:hAnsi="Times New Roman"/>
                <w:color w:val="000000" w:themeColor="text1"/>
                <w:kern w:val="2"/>
                <w:sz w:val="26"/>
                <w:szCs w:val="26"/>
              </w:rPr>
              <w:t>phạm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bị</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chấm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dứt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một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hoặc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một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số</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hạng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mục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của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hợp</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đồng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hoặc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một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hoặc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một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số</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phần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hàng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hoá</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thuộc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hợp</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đồng</w:t>
            </w:r>
            <w:proofErr w:type="spellEnd"/>
            <w:r w:rsidRPr="000E48F2">
              <w:rPr>
                <w:rFonts w:ascii="Times New Roman" w:hAnsi="Times New Roman"/>
                <w:color w:val="000000" w:themeColor="text1"/>
                <w:kern w:val="2"/>
                <w:sz w:val="26"/>
                <w:szCs w:val="26"/>
              </w:rPr>
              <w:t xml:space="preserve">) do </w:t>
            </w:r>
            <w:proofErr w:type="spellStart"/>
            <w:r w:rsidRPr="000E48F2">
              <w:rPr>
                <w:rFonts w:ascii="Times New Roman" w:hAnsi="Times New Roman"/>
                <w:color w:val="000000" w:themeColor="text1"/>
                <w:kern w:val="2"/>
                <w:sz w:val="26"/>
                <w:szCs w:val="26"/>
              </w:rPr>
              <w:t>lỗi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của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w:t>
            </w:r>
          </w:p>
        </w:tc>
        <w:tc>
          <w:tcPr>
            <w:tcW w:w="1725" w:type="pct"/>
            <w:vAlign w:val="center"/>
          </w:tcPr>
          <w:p w14:paraId="24032D0F" w14:textId="13F23B41" w:rsidR="000E48F2" w:rsidRPr="000E48F2" w:rsidRDefault="000E48F2" w:rsidP="000E48F2">
            <w:pPr>
              <w:widowControl w:val="0"/>
              <w:jc w:val="both"/>
              <w:rPr>
                <w:rFonts w:ascii="Times New Roman" w:hAnsi="Times New Roman"/>
                <w:color w:val="000000" w:themeColor="text1"/>
                <w:kern w:val="2"/>
                <w:sz w:val="26"/>
                <w:szCs w:val="26"/>
              </w:rPr>
            </w:pPr>
            <w:proofErr w:type="spellStart"/>
            <w:r w:rsidRPr="000E48F2">
              <w:rPr>
                <w:rFonts w:ascii="Times New Roman" w:hAnsi="Times New Roman"/>
                <w:color w:val="000000" w:themeColor="text1"/>
                <w:kern w:val="2"/>
                <w:sz w:val="26"/>
                <w:szCs w:val="26"/>
              </w:rPr>
              <w:lastRenderedPageBreak/>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không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có</w:t>
            </w:r>
            <w:proofErr w:type="spellEnd"/>
            <w:r w:rsidRPr="000E48F2">
              <w:rPr>
                <w:rFonts w:ascii="Times New Roman" w:hAnsi="Times New Roman"/>
                <w:color w:val="000000" w:themeColor="text1"/>
                <w:kern w:val="2"/>
                <w:sz w:val="26"/>
                <w:szCs w:val="26"/>
              </w:rPr>
              <w:t xml:space="preserve"> cam </w:t>
            </w:r>
            <w:proofErr w:type="spellStart"/>
            <w:r w:rsidRPr="000E48F2">
              <w:rPr>
                <w:rFonts w:ascii="Times New Roman" w:hAnsi="Times New Roman"/>
                <w:color w:val="000000" w:themeColor="text1"/>
                <w:kern w:val="2"/>
                <w:sz w:val="26"/>
                <w:szCs w:val="26"/>
              </w:rPr>
              <w:t>kết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hoặc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có</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tài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liệu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chứng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minh</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từ</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ngày</w:t>
            </w:r>
            <w:proofErr w:type="spellEnd"/>
            <w:r w:rsidRPr="000E48F2">
              <w:rPr>
                <w:rFonts w:ascii="Times New Roman" w:hAnsi="Times New Roman"/>
                <w:color w:val="000000" w:themeColor="text1"/>
                <w:kern w:val="2"/>
                <w:sz w:val="26"/>
                <w:szCs w:val="26"/>
              </w:rPr>
              <w:t xml:space="preserve"> 01 </w:t>
            </w:r>
            <w:proofErr w:type="spellStart"/>
            <w:r w:rsidRPr="000E48F2">
              <w:rPr>
                <w:rFonts w:ascii="Times New Roman" w:hAnsi="Times New Roman"/>
                <w:color w:val="000000" w:themeColor="text1"/>
                <w:kern w:val="2"/>
                <w:sz w:val="26"/>
                <w:szCs w:val="26"/>
              </w:rPr>
              <w:t>tháng</w:t>
            </w:r>
            <w:proofErr w:type="spellEnd"/>
            <w:r w:rsidRPr="000E48F2">
              <w:rPr>
                <w:rFonts w:ascii="Times New Roman" w:hAnsi="Times New Roman"/>
                <w:color w:val="000000" w:themeColor="text1"/>
                <w:kern w:val="2"/>
                <w:sz w:val="26"/>
                <w:szCs w:val="26"/>
              </w:rPr>
              <w:t xml:space="preserve"> 01 </w:t>
            </w:r>
            <w:proofErr w:type="spellStart"/>
            <w:r w:rsidRPr="000E48F2">
              <w:rPr>
                <w:rFonts w:ascii="Times New Roman" w:hAnsi="Times New Roman"/>
                <w:color w:val="000000" w:themeColor="text1"/>
                <w:kern w:val="2"/>
                <w:sz w:val="26"/>
                <w:szCs w:val="26"/>
              </w:rPr>
              <w:t>năm</w:t>
            </w:r>
            <w:proofErr w:type="spellEnd"/>
            <w:r w:rsidRPr="000E48F2">
              <w:rPr>
                <w:rFonts w:ascii="Times New Roman" w:hAnsi="Times New Roman"/>
                <w:color w:val="000000" w:themeColor="text1"/>
                <w:kern w:val="2"/>
                <w:sz w:val="26"/>
                <w:szCs w:val="26"/>
              </w:rPr>
              <w:t xml:space="preserve"> 2023 </w:t>
            </w:r>
            <w:proofErr w:type="spellStart"/>
            <w:r w:rsidRPr="000E48F2">
              <w:rPr>
                <w:rFonts w:ascii="Times New Roman" w:hAnsi="Times New Roman"/>
                <w:color w:val="000000" w:themeColor="text1"/>
                <w:kern w:val="2"/>
                <w:sz w:val="26"/>
                <w:szCs w:val="26"/>
              </w:rPr>
              <w:t>đến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thời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điểm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phê</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lastRenderedPageBreak/>
              <w:t>duyệt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kết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quả</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lựa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chọn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có</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từ</w:t>
            </w:r>
            <w:proofErr w:type="spellEnd"/>
            <w:r w:rsidRPr="000E48F2">
              <w:rPr>
                <w:rFonts w:ascii="Times New Roman" w:hAnsi="Times New Roman"/>
                <w:color w:val="000000" w:themeColor="text1"/>
                <w:kern w:val="2"/>
                <w:sz w:val="26"/>
                <w:szCs w:val="26"/>
              </w:rPr>
              <w:t xml:space="preserve"> 02 </w:t>
            </w:r>
            <w:proofErr w:type="spellStart"/>
            <w:r w:rsidRPr="000E48F2">
              <w:rPr>
                <w:rFonts w:ascii="Times New Roman" w:hAnsi="Times New Roman"/>
                <w:color w:val="000000" w:themeColor="text1"/>
                <w:kern w:val="2"/>
                <w:sz w:val="26"/>
                <w:szCs w:val="26"/>
              </w:rPr>
              <w:t>lần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trở</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lên</w:t>
            </w:r>
            <w:proofErr w:type="spellEnd"/>
            <w:r w:rsidRPr="000E48F2">
              <w:rPr>
                <w:rFonts w:ascii="Times New Roman" w:hAnsi="Times New Roman"/>
                <w:color w:val="000000" w:themeColor="text1"/>
                <w:kern w:val="2"/>
                <w:sz w:val="26"/>
                <w:szCs w:val="26"/>
              </w:rPr>
              <w:t xml:space="preserve"> vi </w:t>
            </w:r>
            <w:proofErr w:type="spellStart"/>
            <w:r w:rsidRPr="000E48F2">
              <w:rPr>
                <w:rFonts w:ascii="Times New Roman" w:hAnsi="Times New Roman"/>
                <w:color w:val="000000" w:themeColor="text1"/>
                <w:kern w:val="2"/>
                <w:sz w:val="26"/>
                <w:szCs w:val="26"/>
              </w:rPr>
              <w:t>phạm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bị</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Chủ</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đầu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tư</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hoặc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Cơ</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quan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nước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có</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thẩm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quyền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công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khai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hoặc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bị</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xử</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lý</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theo</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Luật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đấu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sau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đây</w:t>
            </w:r>
            <w:proofErr w:type="spellEnd"/>
            <w:r w:rsidRPr="000E48F2">
              <w:rPr>
                <w:rFonts w:ascii="Times New Roman" w:hAnsi="Times New Roman"/>
                <w:color w:val="000000" w:themeColor="text1"/>
                <w:kern w:val="2"/>
                <w:sz w:val="26"/>
                <w:szCs w:val="26"/>
              </w:rPr>
              <w:t>:</w:t>
            </w:r>
          </w:p>
          <w:p w14:paraId="28E460E8" w14:textId="77777777" w:rsidR="000E48F2" w:rsidRPr="000E48F2" w:rsidRDefault="000E48F2" w:rsidP="000E48F2">
            <w:pPr>
              <w:widowControl w:val="0"/>
              <w:jc w:val="both"/>
              <w:rPr>
                <w:rFonts w:ascii="Times New Roman" w:hAnsi="Times New Roman"/>
                <w:color w:val="000000" w:themeColor="text1"/>
                <w:kern w:val="2"/>
                <w:sz w:val="26"/>
                <w:szCs w:val="26"/>
              </w:rPr>
            </w:pPr>
            <w:r w:rsidRPr="000E48F2">
              <w:rPr>
                <w:rFonts w:ascii="Times New Roman" w:hAnsi="Times New Roman"/>
                <w:color w:val="000000" w:themeColor="text1"/>
                <w:kern w:val="2"/>
                <w:sz w:val="26"/>
                <w:szCs w:val="26"/>
              </w:rPr>
              <w:t xml:space="preserve">- Vi </w:t>
            </w:r>
            <w:proofErr w:type="spellStart"/>
            <w:r w:rsidRPr="000E48F2">
              <w:rPr>
                <w:rFonts w:ascii="Times New Roman" w:hAnsi="Times New Roman"/>
                <w:color w:val="000000" w:themeColor="text1"/>
                <w:kern w:val="2"/>
                <w:sz w:val="26"/>
                <w:szCs w:val="26"/>
              </w:rPr>
              <w:t>phạm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về</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tiến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độ</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thực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hiện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hợp</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đồng</w:t>
            </w:r>
            <w:proofErr w:type="spellEnd"/>
            <w:r w:rsidRPr="000E48F2">
              <w:rPr>
                <w:rFonts w:ascii="Times New Roman" w:hAnsi="Times New Roman"/>
                <w:color w:val="000000" w:themeColor="text1"/>
                <w:kern w:val="2"/>
                <w:sz w:val="26"/>
                <w:szCs w:val="26"/>
              </w:rPr>
              <w:t xml:space="preserve"> do </w:t>
            </w:r>
            <w:proofErr w:type="spellStart"/>
            <w:r w:rsidRPr="000E48F2">
              <w:rPr>
                <w:rFonts w:ascii="Times New Roman" w:hAnsi="Times New Roman"/>
                <w:color w:val="000000" w:themeColor="text1"/>
                <w:kern w:val="2"/>
                <w:sz w:val="26"/>
                <w:szCs w:val="26"/>
              </w:rPr>
              <w:t>lỗi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của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w:t>
            </w:r>
          </w:p>
          <w:p w14:paraId="5C66708F" w14:textId="77777777" w:rsidR="000E48F2" w:rsidRPr="000E48F2" w:rsidRDefault="000E48F2" w:rsidP="000E48F2">
            <w:pPr>
              <w:widowControl w:val="0"/>
              <w:jc w:val="both"/>
              <w:rPr>
                <w:rFonts w:ascii="Times New Roman" w:hAnsi="Times New Roman"/>
                <w:color w:val="000000" w:themeColor="text1"/>
                <w:kern w:val="2"/>
                <w:sz w:val="26"/>
                <w:szCs w:val="26"/>
              </w:rPr>
            </w:pPr>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Xảy</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ra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các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sự</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cố</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trong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quá</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trình</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thực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hiện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hợp</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đồng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liên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quan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đến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chất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lượng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hàng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hóa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dự</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hàng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hoá</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có</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cùng</w:t>
            </w:r>
            <w:proofErr w:type="spellEnd"/>
            <w:r w:rsidRPr="000E48F2">
              <w:rPr>
                <w:rFonts w:ascii="Times New Roman" w:hAnsi="Times New Roman"/>
                <w:color w:val="000000" w:themeColor="text1"/>
                <w:kern w:val="2"/>
                <w:sz w:val="26"/>
                <w:szCs w:val="26"/>
              </w:rPr>
              <w:t xml:space="preserve"> model/ </w:t>
            </w:r>
            <w:proofErr w:type="spellStart"/>
            <w:r w:rsidRPr="000E48F2">
              <w:rPr>
                <w:rFonts w:ascii="Times New Roman" w:hAnsi="Times New Roman"/>
                <w:color w:val="000000" w:themeColor="text1"/>
                <w:kern w:val="2"/>
                <w:sz w:val="26"/>
                <w:szCs w:val="26"/>
              </w:rPr>
              <w:t>mã</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ký</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hiệu</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chủng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loại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và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hãng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nước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sản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xuất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với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hàng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hoá</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dự</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w:t>
            </w:r>
          </w:p>
          <w:p w14:paraId="60F8F457" w14:textId="77777777" w:rsidR="000E48F2" w:rsidRPr="000E48F2" w:rsidRDefault="000E48F2" w:rsidP="000E48F2">
            <w:pPr>
              <w:widowControl w:val="0"/>
              <w:jc w:val="both"/>
              <w:rPr>
                <w:rFonts w:ascii="Times New Roman" w:hAnsi="Times New Roman"/>
                <w:color w:val="000000" w:themeColor="text1"/>
                <w:kern w:val="2"/>
                <w:sz w:val="26"/>
                <w:szCs w:val="26"/>
              </w:rPr>
            </w:pPr>
            <w:r w:rsidRPr="000E48F2">
              <w:rPr>
                <w:rFonts w:ascii="Times New Roman" w:hAnsi="Times New Roman"/>
                <w:color w:val="000000" w:themeColor="text1"/>
                <w:kern w:val="2"/>
                <w:sz w:val="26"/>
                <w:szCs w:val="26"/>
              </w:rPr>
              <w:t xml:space="preserve">- Vi </w:t>
            </w:r>
            <w:proofErr w:type="spellStart"/>
            <w:r w:rsidRPr="000E48F2">
              <w:rPr>
                <w:rFonts w:ascii="Times New Roman" w:hAnsi="Times New Roman"/>
                <w:color w:val="000000" w:themeColor="text1"/>
                <w:kern w:val="2"/>
                <w:sz w:val="26"/>
                <w:szCs w:val="26"/>
              </w:rPr>
              <w:t>phạm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bị</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chấm</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dứt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một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hoặc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một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số</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hạng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mục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của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hợp</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đồng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hoặc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một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hoặc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một</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số</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phần</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hàng</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hoá</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thuộc</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hợp</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đồng</w:t>
            </w:r>
            <w:proofErr w:type="spellEnd"/>
            <w:r w:rsidRPr="000E48F2">
              <w:rPr>
                <w:rFonts w:ascii="Times New Roman" w:hAnsi="Times New Roman"/>
                <w:color w:val="000000" w:themeColor="text1"/>
                <w:kern w:val="2"/>
                <w:sz w:val="26"/>
                <w:szCs w:val="26"/>
              </w:rPr>
              <w:t xml:space="preserve">) do </w:t>
            </w:r>
            <w:proofErr w:type="spellStart"/>
            <w:r w:rsidRPr="000E48F2">
              <w:rPr>
                <w:rFonts w:ascii="Times New Roman" w:hAnsi="Times New Roman"/>
                <w:color w:val="000000" w:themeColor="text1"/>
                <w:kern w:val="2"/>
                <w:sz w:val="26"/>
                <w:szCs w:val="26"/>
              </w:rPr>
              <w:t>lỗi</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của</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nhà</w:t>
            </w:r>
            <w:proofErr w:type="spellEnd"/>
            <w:r w:rsidRPr="000E48F2">
              <w:rPr>
                <w:rFonts w:ascii="Times New Roman" w:hAnsi="Times New Roman"/>
                <w:color w:val="000000" w:themeColor="text1"/>
                <w:kern w:val="2"/>
                <w:sz w:val="26"/>
                <w:szCs w:val="26"/>
              </w:rPr>
              <w:t xml:space="preserve"> </w:t>
            </w:r>
            <w:proofErr w:type="spellStart"/>
            <w:r w:rsidRPr="000E48F2">
              <w:rPr>
                <w:rFonts w:ascii="Times New Roman" w:hAnsi="Times New Roman"/>
                <w:color w:val="000000" w:themeColor="text1"/>
                <w:kern w:val="2"/>
                <w:sz w:val="26"/>
                <w:szCs w:val="26"/>
              </w:rPr>
              <w:t>thầu</w:t>
            </w:r>
            <w:proofErr w:type="spellEnd"/>
            <w:r w:rsidRPr="000E48F2">
              <w:rPr>
                <w:rFonts w:ascii="Times New Roman" w:hAnsi="Times New Roman"/>
                <w:color w:val="000000" w:themeColor="text1"/>
                <w:kern w:val="2"/>
                <w:sz w:val="26"/>
                <w:szCs w:val="26"/>
              </w:rPr>
              <w:t>.</w:t>
            </w:r>
          </w:p>
        </w:tc>
      </w:tr>
      <w:tr w:rsidR="000E48F2" w:rsidRPr="000E48F2" w14:paraId="6502C483" w14:textId="77777777" w:rsidTr="000E48F2">
        <w:tblPrEx>
          <w:tblLook w:val="0000" w:firstRow="0" w:lastRow="0" w:firstColumn="0" w:lastColumn="0" w:noHBand="0" w:noVBand="0"/>
        </w:tblPrEx>
        <w:trPr>
          <w:trHeight w:val="20"/>
          <w:jc w:val="center"/>
        </w:trPr>
        <w:tc>
          <w:tcPr>
            <w:tcW w:w="1601" w:type="pct"/>
            <w:gridSpan w:val="2"/>
            <w:vAlign w:val="center"/>
          </w:tcPr>
          <w:p w14:paraId="494E3581" w14:textId="77777777" w:rsidR="000E48F2" w:rsidRPr="000E48F2" w:rsidRDefault="000E48F2" w:rsidP="000E48F2">
            <w:pPr>
              <w:widowControl w:val="0"/>
              <w:ind w:right="-57"/>
              <w:jc w:val="center"/>
              <w:rPr>
                <w:rFonts w:ascii="Times New Roman" w:hAnsi="Times New Roman"/>
                <w:b/>
                <w:color w:val="000000" w:themeColor="text1"/>
                <w:sz w:val="26"/>
                <w:szCs w:val="26"/>
                <w:lang w:val="nl-NL"/>
              </w:rPr>
            </w:pPr>
            <w:r w:rsidRPr="000E48F2">
              <w:rPr>
                <w:rFonts w:ascii="Times New Roman" w:hAnsi="Times New Roman"/>
                <w:b/>
                <w:color w:val="000000" w:themeColor="text1"/>
                <w:sz w:val="26"/>
                <w:szCs w:val="26"/>
                <w:lang w:val="nl-NL"/>
              </w:rPr>
              <w:lastRenderedPageBreak/>
              <w:t>Đánh giá</w:t>
            </w:r>
          </w:p>
        </w:tc>
        <w:tc>
          <w:tcPr>
            <w:tcW w:w="1674" w:type="pct"/>
            <w:vAlign w:val="center"/>
          </w:tcPr>
          <w:p w14:paraId="58677938" w14:textId="77777777" w:rsidR="000E48F2" w:rsidRPr="000E48F2" w:rsidRDefault="000E48F2" w:rsidP="000E48F2">
            <w:pPr>
              <w:widowControl w:val="0"/>
              <w:ind w:right="-57"/>
              <w:jc w:val="center"/>
              <w:rPr>
                <w:rFonts w:ascii="Times New Roman" w:hAnsi="Times New Roman"/>
                <w:b/>
                <w:color w:val="000000" w:themeColor="text1"/>
                <w:sz w:val="26"/>
                <w:szCs w:val="26"/>
                <w:lang w:val="nl-NL"/>
              </w:rPr>
            </w:pPr>
            <w:r w:rsidRPr="000E48F2">
              <w:rPr>
                <w:rFonts w:ascii="Times New Roman" w:hAnsi="Times New Roman"/>
                <w:b/>
                <w:color w:val="000000" w:themeColor="text1"/>
                <w:sz w:val="26"/>
                <w:szCs w:val="26"/>
                <w:lang w:val="nl-NL"/>
              </w:rPr>
              <w:t>ĐẠT</w:t>
            </w:r>
          </w:p>
          <w:p w14:paraId="14A22DA4" w14:textId="77777777" w:rsidR="000E48F2" w:rsidRPr="000E48F2" w:rsidRDefault="000E48F2" w:rsidP="000E48F2">
            <w:pPr>
              <w:widowControl w:val="0"/>
              <w:ind w:right="-57"/>
              <w:jc w:val="center"/>
              <w:rPr>
                <w:rFonts w:ascii="Times New Roman" w:hAnsi="Times New Roman"/>
                <w:b/>
                <w:color w:val="000000" w:themeColor="text1"/>
                <w:sz w:val="26"/>
                <w:szCs w:val="26"/>
                <w:lang w:val="nl-NL"/>
              </w:rPr>
            </w:pPr>
            <w:r w:rsidRPr="000E48F2">
              <w:rPr>
                <w:rFonts w:ascii="Times New Roman" w:hAnsi="Times New Roman"/>
                <w:i/>
                <w:color w:val="000000" w:themeColor="text1"/>
                <w:sz w:val="26"/>
                <w:szCs w:val="26"/>
                <w:lang w:val="nl-NL"/>
              </w:rPr>
              <w:t>(Đạt tất cả nội dung trên)</w:t>
            </w:r>
          </w:p>
        </w:tc>
        <w:tc>
          <w:tcPr>
            <w:tcW w:w="1725" w:type="pct"/>
            <w:vAlign w:val="center"/>
          </w:tcPr>
          <w:p w14:paraId="2CBDAD51" w14:textId="77777777" w:rsidR="000E48F2" w:rsidRPr="000E48F2" w:rsidRDefault="000E48F2" w:rsidP="000E48F2">
            <w:pPr>
              <w:widowControl w:val="0"/>
              <w:ind w:right="-57"/>
              <w:jc w:val="center"/>
              <w:rPr>
                <w:rFonts w:ascii="Times New Roman" w:hAnsi="Times New Roman"/>
                <w:b/>
                <w:color w:val="000000" w:themeColor="text1"/>
                <w:sz w:val="26"/>
                <w:szCs w:val="26"/>
                <w:lang w:val="nl-NL"/>
              </w:rPr>
            </w:pPr>
            <w:r w:rsidRPr="000E48F2">
              <w:rPr>
                <w:rFonts w:ascii="Times New Roman" w:hAnsi="Times New Roman"/>
                <w:b/>
                <w:color w:val="000000" w:themeColor="text1"/>
                <w:sz w:val="26"/>
                <w:szCs w:val="26"/>
                <w:lang w:val="nl-NL"/>
              </w:rPr>
              <w:t>KHÔNG ĐẠT</w:t>
            </w:r>
          </w:p>
          <w:p w14:paraId="03AED3DF" w14:textId="77777777" w:rsidR="000E48F2" w:rsidRPr="000E48F2" w:rsidRDefault="000E48F2" w:rsidP="000E48F2">
            <w:pPr>
              <w:widowControl w:val="0"/>
              <w:ind w:right="-57"/>
              <w:jc w:val="center"/>
              <w:rPr>
                <w:rFonts w:ascii="Times New Roman" w:hAnsi="Times New Roman"/>
                <w:i/>
                <w:color w:val="000000" w:themeColor="text1"/>
                <w:sz w:val="26"/>
                <w:szCs w:val="26"/>
                <w:lang w:val="nl-NL"/>
              </w:rPr>
            </w:pPr>
            <w:r w:rsidRPr="000E48F2">
              <w:rPr>
                <w:rFonts w:ascii="Times New Roman" w:hAnsi="Times New Roman"/>
                <w:i/>
                <w:color w:val="000000" w:themeColor="text1"/>
                <w:sz w:val="26"/>
                <w:szCs w:val="26"/>
                <w:lang w:val="nl-NL"/>
              </w:rPr>
              <w:t>(Không đạt bất kỳ nội dung nào nêu trên)</w:t>
            </w:r>
          </w:p>
        </w:tc>
      </w:tr>
    </w:tbl>
    <w:p w14:paraId="3639BFC4" w14:textId="346DF79C" w:rsidR="000E48F2" w:rsidRPr="000E48F2" w:rsidRDefault="000E48F2" w:rsidP="000E48F2">
      <w:pPr>
        <w:ind w:right="43"/>
        <w:jc w:val="both"/>
        <w:rPr>
          <w:rFonts w:ascii="Times New Roman" w:hAnsi="Times New Roman"/>
          <w:color w:val="000000" w:themeColor="text1"/>
          <w:sz w:val="26"/>
          <w:szCs w:val="26"/>
        </w:rPr>
      </w:pP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tài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tại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tiêu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chí</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giá</w:t>
      </w:r>
      <w:proofErr w:type="spellEnd"/>
      <w:r w:rsidRPr="000E48F2">
        <w:rPr>
          <w:rFonts w:ascii="Times New Roman" w:hAnsi="Times New Roman"/>
          <w:color w:val="000000" w:themeColor="text1"/>
          <w:sz w:val="26"/>
          <w:szCs w:val="26"/>
        </w:rPr>
        <w:t xml:space="preserve"> 1, 2, 3, 4, 5 </w:t>
      </w:r>
      <w:proofErr w:type="spellStart"/>
      <w:r w:rsidRPr="000E48F2">
        <w:rPr>
          <w:rFonts w:ascii="Times New Roman" w:hAnsi="Times New Roman"/>
          <w:color w:val="000000" w:themeColor="text1"/>
          <w:sz w:val="26"/>
          <w:szCs w:val="26"/>
        </w:rPr>
        <w:t>nêu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trên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phép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bổ</w:t>
      </w:r>
      <w:proofErr w:type="spellEnd"/>
      <w:r w:rsidRPr="000E48F2">
        <w:rPr>
          <w:rFonts w:ascii="Times New Roman" w:hAnsi="Times New Roman"/>
          <w:color w:val="000000" w:themeColor="text1"/>
          <w:sz w:val="26"/>
          <w:szCs w:val="26"/>
        </w:rPr>
        <w:t xml:space="preserve"> sung, </w:t>
      </w:r>
      <w:proofErr w:type="spellStart"/>
      <w:r w:rsidRPr="000E48F2">
        <w:rPr>
          <w:rFonts w:ascii="Times New Roman" w:hAnsi="Times New Roman"/>
          <w:color w:val="000000" w:themeColor="text1"/>
          <w:sz w:val="26"/>
          <w:szCs w:val="26"/>
        </w:rPr>
        <w:t>làm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rõ</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Chủ</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tư</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yêu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trong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quá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trình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giá</w:t>
      </w:r>
      <w:proofErr w:type="spellEnd"/>
      <w:r w:rsidRPr="000E48F2">
        <w:rPr>
          <w:rFonts w:ascii="Times New Roman" w:hAnsi="Times New Roman"/>
          <w:color w:val="000000" w:themeColor="text1"/>
          <w:sz w:val="26"/>
          <w:szCs w:val="26"/>
        </w:rPr>
        <w:t xml:space="preserve"> E-HSDT. </w:t>
      </w:r>
      <w:proofErr w:type="spellStart"/>
      <w:r w:rsidRPr="000E48F2">
        <w:rPr>
          <w:rFonts w:ascii="Times New Roman" w:hAnsi="Times New Roman"/>
          <w:color w:val="000000" w:themeColor="text1"/>
          <w:sz w:val="26"/>
          <w:szCs w:val="26"/>
        </w:rPr>
        <w:t>Việc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làm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rõ</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bảo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đảm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nguyên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tắc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làm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thay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đổi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nội</w:t>
      </w:r>
      <w:proofErr w:type="spellEnd"/>
      <w:r w:rsidRPr="000E48F2">
        <w:rPr>
          <w:rFonts w:ascii="Times New Roman" w:hAnsi="Times New Roman"/>
          <w:color w:val="000000" w:themeColor="text1"/>
          <w:sz w:val="26"/>
          <w:szCs w:val="26"/>
        </w:rPr>
        <w:t xml:space="preserve"> dung </w:t>
      </w:r>
      <w:proofErr w:type="spellStart"/>
      <w:r w:rsidRPr="000E48F2">
        <w:rPr>
          <w:rFonts w:ascii="Times New Roman" w:hAnsi="Times New Roman"/>
          <w:color w:val="000000" w:themeColor="text1"/>
          <w:sz w:val="26"/>
          <w:szCs w:val="26"/>
        </w:rPr>
        <w:t>cơ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E-HSDT </w:t>
      </w:r>
      <w:proofErr w:type="spellStart"/>
      <w:r w:rsidRPr="000E48F2">
        <w:rPr>
          <w:rFonts w:ascii="Times New Roman" w:hAnsi="Times New Roman"/>
          <w:color w:val="000000" w:themeColor="text1"/>
          <w:sz w:val="26"/>
          <w:szCs w:val="26"/>
        </w:rPr>
        <w:t>đã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nộp</w:t>
      </w:r>
      <w:proofErr w:type="spellEnd"/>
      <w:r w:rsidRPr="000E48F2">
        <w:rPr>
          <w:rFonts w:ascii="Times New Roman" w:hAnsi="Times New Roman"/>
          <w:color w:val="000000" w:themeColor="text1"/>
          <w:sz w:val="26"/>
          <w:szCs w:val="26"/>
        </w:rPr>
        <w:t xml:space="preserve">. Trường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bổ</w:t>
      </w:r>
      <w:proofErr w:type="spellEnd"/>
      <w:r w:rsidRPr="000E48F2">
        <w:rPr>
          <w:rFonts w:ascii="Times New Roman" w:hAnsi="Times New Roman"/>
          <w:color w:val="000000" w:themeColor="text1"/>
          <w:sz w:val="26"/>
          <w:szCs w:val="26"/>
        </w:rPr>
        <w:t xml:space="preserve"> sung, </w:t>
      </w:r>
      <w:proofErr w:type="spellStart"/>
      <w:r w:rsidRPr="000E48F2">
        <w:rPr>
          <w:rFonts w:ascii="Times New Roman" w:hAnsi="Times New Roman"/>
          <w:color w:val="000000" w:themeColor="text1"/>
          <w:sz w:val="26"/>
          <w:szCs w:val="26"/>
        </w:rPr>
        <w:t>làm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rõ</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tài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theo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yêu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Chủ</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tư</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hoặc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có</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bổ</w:t>
      </w:r>
      <w:proofErr w:type="spellEnd"/>
      <w:r w:rsidRPr="000E48F2">
        <w:rPr>
          <w:rFonts w:ascii="Times New Roman" w:hAnsi="Times New Roman"/>
          <w:color w:val="000000" w:themeColor="text1"/>
          <w:sz w:val="26"/>
          <w:szCs w:val="26"/>
        </w:rPr>
        <w:t xml:space="preserve"> sung, </w:t>
      </w:r>
      <w:proofErr w:type="spellStart"/>
      <w:r w:rsidRPr="000E48F2">
        <w:rPr>
          <w:rFonts w:ascii="Times New Roman" w:hAnsi="Times New Roman"/>
          <w:color w:val="000000" w:themeColor="text1"/>
          <w:sz w:val="26"/>
          <w:szCs w:val="26"/>
        </w:rPr>
        <w:t>làm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rõ</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nhưng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yêu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thì</w:t>
      </w:r>
      <w:proofErr w:type="spellEnd"/>
      <w:r w:rsidRPr="000E48F2">
        <w:rPr>
          <w:rFonts w:ascii="Times New Roman" w:hAnsi="Times New Roman"/>
          <w:color w:val="000000" w:themeColor="text1"/>
          <w:sz w:val="26"/>
          <w:szCs w:val="26"/>
        </w:rPr>
        <w:t xml:space="preserve"> E-HSDT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yêu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về</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kỹ</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thuật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bị</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loại</w:t>
      </w:r>
      <w:proofErr w:type="spellEnd"/>
      <w:r w:rsidRPr="000E48F2">
        <w:rPr>
          <w:rFonts w:ascii="Times New Roman" w:hAnsi="Times New Roman"/>
          <w:color w:val="000000" w:themeColor="text1"/>
          <w:sz w:val="26"/>
          <w:szCs w:val="26"/>
        </w:rPr>
        <w:t xml:space="preserve">. Trường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là</w:t>
      </w:r>
      <w:proofErr w:type="spellEnd"/>
      <w:r w:rsidRPr="000E48F2">
        <w:rPr>
          <w:rFonts w:ascii="Times New Roman" w:hAnsi="Times New Roman"/>
          <w:color w:val="000000" w:themeColor="text1"/>
          <w:sz w:val="26"/>
          <w:szCs w:val="26"/>
        </w:rPr>
        <w:t xml:space="preserve"> KHÔNG ĐẠT </w:t>
      </w:r>
      <w:proofErr w:type="spellStart"/>
      <w:r w:rsidRPr="000E48F2">
        <w:rPr>
          <w:rFonts w:ascii="Times New Roman" w:hAnsi="Times New Roman"/>
          <w:color w:val="000000" w:themeColor="text1"/>
          <w:sz w:val="26"/>
          <w:szCs w:val="26"/>
        </w:rPr>
        <w:t>thì</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xem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xét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bước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tiếp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theo.</w:t>
      </w:r>
      <w:proofErr w:type="spellEnd"/>
    </w:p>
    <w:p w14:paraId="607E8470" w14:textId="77777777" w:rsidR="000E48F2" w:rsidRPr="000E48F2" w:rsidRDefault="000E48F2" w:rsidP="000E48F2">
      <w:pPr>
        <w:ind w:right="43"/>
        <w:jc w:val="both"/>
        <w:rPr>
          <w:rFonts w:ascii="Times New Roman" w:hAnsi="Times New Roman"/>
          <w:color w:val="000000" w:themeColor="text1"/>
          <w:sz w:val="26"/>
          <w:szCs w:val="26"/>
        </w:rPr>
      </w:pPr>
      <w:r w:rsidRPr="000E48F2">
        <w:rPr>
          <w:rFonts w:ascii="Times New Roman" w:hAnsi="Times New Roman"/>
          <w:b/>
          <w:color w:val="000000" w:themeColor="text1"/>
          <w:sz w:val="26"/>
          <w:szCs w:val="26"/>
          <w:u w:val="single"/>
        </w:rPr>
        <w:lastRenderedPageBreak/>
        <w:t>Lưu ý:</w:t>
      </w:r>
      <w:r w:rsidRPr="000E48F2">
        <w:rPr>
          <w:rFonts w:ascii="Times New Roman" w:hAnsi="Times New Roman"/>
          <w:color w:val="000000" w:themeColor="text1"/>
          <w:sz w:val="26"/>
          <w:szCs w:val="26"/>
        </w:rPr>
        <w:t xml:space="preserve"> </w:t>
      </w:r>
    </w:p>
    <w:p w14:paraId="70ABAC67" w14:textId="77777777" w:rsidR="000E48F2" w:rsidRPr="000E48F2" w:rsidRDefault="000E48F2" w:rsidP="000E48F2">
      <w:pPr>
        <w:widowControl w:val="0"/>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Trường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đề</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xuất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cụ</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thể</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nếu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có</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xuất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xứ</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hãng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xuất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thì</w:t>
      </w:r>
      <w:proofErr w:type="spellEnd"/>
      <w:r w:rsidRPr="000E48F2">
        <w:rPr>
          <w:rFonts w:ascii="Times New Roman" w:hAnsi="Times New Roman"/>
          <w:color w:val="000000" w:themeColor="text1"/>
          <w:sz w:val="26"/>
          <w:szCs w:val="26"/>
        </w:rPr>
        <w:t xml:space="preserve"> E-HSDT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xem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xét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tham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chiếu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nội</w:t>
      </w:r>
      <w:proofErr w:type="spellEnd"/>
      <w:r w:rsidRPr="000E48F2">
        <w:rPr>
          <w:rFonts w:ascii="Times New Roman" w:hAnsi="Times New Roman"/>
          <w:color w:val="000000" w:themeColor="text1"/>
          <w:sz w:val="26"/>
          <w:szCs w:val="26"/>
        </w:rPr>
        <w:t xml:space="preserve"> dung </w:t>
      </w:r>
      <w:proofErr w:type="spellStart"/>
      <w:r w:rsidRPr="000E48F2">
        <w:rPr>
          <w:rFonts w:ascii="Times New Roman" w:hAnsi="Times New Roman"/>
          <w:color w:val="000000" w:themeColor="text1"/>
          <w:sz w:val="26"/>
          <w:szCs w:val="26"/>
        </w:rPr>
        <w:t>khác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trong</w:t>
      </w:r>
      <w:proofErr w:type="spellEnd"/>
      <w:r w:rsidRPr="000E48F2">
        <w:rPr>
          <w:rFonts w:ascii="Times New Roman" w:hAnsi="Times New Roman"/>
          <w:color w:val="000000" w:themeColor="text1"/>
          <w:sz w:val="26"/>
          <w:szCs w:val="26"/>
        </w:rPr>
        <w:t xml:space="preserve"> E-HSDT </w:t>
      </w:r>
      <w:proofErr w:type="spellStart"/>
      <w:r w:rsidRPr="000E48F2">
        <w:rPr>
          <w:rFonts w:ascii="Times New Roman" w:hAnsi="Times New Roman"/>
          <w:color w:val="000000" w:themeColor="text1"/>
          <w:sz w:val="26"/>
          <w:szCs w:val="26"/>
        </w:rPr>
        <w:t>mà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phải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đề</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xuất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cụ</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thể</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tại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Mẫu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10B </w:t>
      </w:r>
      <w:proofErr w:type="spellStart"/>
      <w:r w:rsidRPr="000E48F2">
        <w:rPr>
          <w:rFonts w:ascii="Times New Roman" w:hAnsi="Times New Roman"/>
          <w:color w:val="000000" w:themeColor="text1"/>
          <w:sz w:val="26"/>
          <w:szCs w:val="26"/>
        </w:rPr>
        <w:t>Chương</w:t>
      </w:r>
      <w:proofErr w:type="spellEnd"/>
      <w:r w:rsidRPr="000E48F2">
        <w:rPr>
          <w:rFonts w:ascii="Times New Roman" w:hAnsi="Times New Roman"/>
          <w:color w:val="000000" w:themeColor="text1"/>
          <w:sz w:val="26"/>
          <w:szCs w:val="26"/>
        </w:rPr>
        <w:t xml:space="preserve"> IV). Trường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có</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sai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khác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giữa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thông</w:t>
      </w:r>
      <w:proofErr w:type="spellEnd"/>
      <w:r w:rsidRPr="000E48F2">
        <w:rPr>
          <w:rFonts w:ascii="Times New Roman" w:hAnsi="Times New Roman"/>
          <w:color w:val="000000" w:themeColor="text1"/>
          <w:sz w:val="26"/>
          <w:szCs w:val="26"/>
        </w:rPr>
        <w:t xml:space="preserve"> tin </w:t>
      </w:r>
      <w:proofErr w:type="spellStart"/>
      <w:r w:rsidRPr="000E48F2">
        <w:rPr>
          <w:rFonts w:ascii="Times New Roman" w:hAnsi="Times New Roman"/>
          <w:color w:val="000000" w:themeColor="text1"/>
          <w:sz w:val="26"/>
          <w:szCs w:val="26"/>
        </w:rPr>
        <w:t>kê</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khai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trong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Mẫu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10B </w:t>
      </w:r>
      <w:proofErr w:type="spellStart"/>
      <w:r w:rsidRPr="000E48F2">
        <w:rPr>
          <w:rFonts w:ascii="Times New Roman" w:hAnsi="Times New Roman"/>
          <w:color w:val="000000" w:themeColor="text1"/>
          <w:sz w:val="26"/>
          <w:szCs w:val="26"/>
        </w:rPr>
        <w:t>Chương</w:t>
      </w:r>
      <w:proofErr w:type="spellEnd"/>
      <w:r w:rsidRPr="000E48F2">
        <w:rPr>
          <w:rFonts w:ascii="Times New Roman" w:hAnsi="Times New Roman"/>
          <w:color w:val="000000" w:themeColor="text1"/>
          <w:sz w:val="26"/>
          <w:szCs w:val="26"/>
        </w:rPr>
        <w:t xml:space="preserve"> IV so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tài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đính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kèm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thì</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thông</w:t>
      </w:r>
      <w:proofErr w:type="spellEnd"/>
      <w:r w:rsidRPr="000E48F2">
        <w:rPr>
          <w:rFonts w:ascii="Times New Roman" w:hAnsi="Times New Roman"/>
          <w:color w:val="000000" w:themeColor="text1"/>
          <w:sz w:val="26"/>
          <w:szCs w:val="26"/>
        </w:rPr>
        <w:t xml:space="preserve"> tin </w:t>
      </w:r>
      <w:proofErr w:type="spellStart"/>
      <w:r w:rsidRPr="000E48F2">
        <w:rPr>
          <w:rFonts w:ascii="Times New Roman" w:hAnsi="Times New Roman"/>
          <w:color w:val="000000" w:themeColor="text1"/>
          <w:sz w:val="26"/>
          <w:szCs w:val="26"/>
        </w:rPr>
        <w:t>trong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Mẫu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10B </w:t>
      </w:r>
      <w:proofErr w:type="spellStart"/>
      <w:r w:rsidRPr="000E48F2">
        <w:rPr>
          <w:rFonts w:ascii="Times New Roman" w:hAnsi="Times New Roman"/>
          <w:color w:val="000000" w:themeColor="text1"/>
          <w:sz w:val="26"/>
          <w:szCs w:val="26"/>
        </w:rPr>
        <w:t>là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sở</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để</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xem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xét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trừ</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trường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nếu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có</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hãng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xuất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kê</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khai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tại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Mẫu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10B (webform </w:t>
      </w:r>
      <w:proofErr w:type="spellStart"/>
      <w:r w:rsidRPr="000E48F2">
        <w:rPr>
          <w:rFonts w:ascii="Times New Roman" w:hAnsi="Times New Roman"/>
          <w:color w:val="000000" w:themeColor="text1"/>
          <w:sz w:val="26"/>
          <w:szCs w:val="26"/>
        </w:rPr>
        <w:t>trên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hệ</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thống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tồn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tại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trên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thị</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trường</w:t>
      </w:r>
      <w:proofErr w:type="spellEnd"/>
      <w:r w:rsidRPr="000E48F2">
        <w:rPr>
          <w:rFonts w:ascii="Times New Roman" w:hAnsi="Times New Roman"/>
          <w:color w:val="000000" w:themeColor="text1"/>
          <w:sz w:val="26"/>
          <w:szCs w:val="26"/>
        </w:rPr>
        <w:t>.</w:t>
      </w:r>
    </w:p>
    <w:p w14:paraId="0501E4F5" w14:textId="77777777" w:rsidR="000E48F2" w:rsidRPr="000E48F2" w:rsidRDefault="000E48F2" w:rsidP="000E48F2">
      <w:pPr>
        <w:widowControl w:val="0"/>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Trường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chào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nhiều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hãng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xuất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một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đơn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vị</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tính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một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một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chiếc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thì</w:t>
      </w:r>
      <w:proofErr w:type="spellEnd"/>
      <w:r w:rsidRPr="000E48F2">
        <w:rPr>
          <w:rFonts w:ascii="Times New Roman" w:hAnsi="Times New Roman"/>
          <w:color w:val="000000" w:themeColor="text1"/>
          <w:sz w:val="26"/>
          <w:szCs w:val="26"/>
        </w:rPr>
        <w:t xml:space="preserve"> E-HSDT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xem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xét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giá</w:t>
      </w:r>
      <w:proofErr w:type="spellEnd"/>
      <w:r w:rsidRPr="000E48F2">
        <w:rPr>
          <w:rFonts w:ascii="Times New Roman" w:hAnsi="Times New Roman"/>
          <w:color w:val="000000" w:themeColor="text1"/>
          <w:sz w:val="26"/>
          <w:szCs w:val="26"/>
        </w:rPr>
        <w:t>.</w:t>
      </w:r>
    </w:p>
    <w:p w14:paraId="34B93018" w14:textId="77777777" w:rsidR="000E48F2" w:rsidRPr="000E48F2" w:rsidRDefault="000E48F2" w:rsidP="000E48F2">
      <w:pPr>
        <w:widowControl w:val="0"/>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ghi</w:t>
      </w:r>
      <w:proofErr w:type="spellEnd"/>
      <w:r w:rsidRPr="000E48F2">
        <w:rPr>
          <w:rFonts w:ascii="Times New Roman" w:hAnsi="Times New Roman"/>
          <w:color w:val="000000" w:themeColor="text1"/>
          <w:sz w:val="26"/>
          <w:szCs w:val="26"/>
        </w:rPr>
        <w:t xml:space="preserve"> model/</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w:t>
      </w:r>
    </w:p>
    <w:p w14:paraId="3F76DF30" w14:textId="77777777" w:rsidR="000E48F2" w:rsidRPr="000E48F2" w:rsidRDefault="000E48F2" w:rsidP="000E48F2">
      <w:pPr>
        <w:widowControl w:val="0"/>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Trường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tổng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đã</w:t>
      </w:r>
      <w:proofErr w:type="spellEnd"/>
      <w:r w:rsidRPr="000E48F2">
        <w:rPr>
          <w:rFonts w:ascii="Times New Roman" w:hAnsi="Times New Roman"/>
          <w:color w:val="000000" w:themeColor="text1"/>
          <w:sz w:val="26"/>
          <w:szCs w:val="26"/>
        </w:rPr>
        <w:t xml:space="preserve"> bao </w:t>
      </w:r>
      <w:proofErr w:type="spellStart"/>
      <w:r w:rsidRPr="000E48F2">
        <w:rPr>
          <w:rFonts w:ascii="Times New Roman" w:hAnsi="Times New Roman"/>
          <w:color w:val="000000" w:themeColor="text1"/>
          <w:sz w:val="26"/>
          <w:szCs w:val="26"/>
        </w:rPr>
        <w:t>gồm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trống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dấu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model/</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từng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phần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dưới</w:t>
      </w:r>
      <w:proofErr w:type="spellEnd"/>
      <w:r w:rsidRPr="000E48F2">
        <w:rPr>
          <w:rFonts w:ascii="Times New Roman" w:hAnsi="Times New Roman"/>
          <w:color w:val="000000" w:themeColor="text1"/>
          <w:sz w:val="26"/>
          <w:szCs w:val="26"/>
        </w:rPr>
        <w:t xml:space="preserve"> 2000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phải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liệt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kê</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cụ</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thể</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model/</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w:t>
      </w:r>
    </w:p>
    <w:p w14:paraId="4E5CFF71" w14:textId="77777777" w:rsidR="000E48F2" w:rsidRPr="000E48F2" w:rsidRDefault="000E48F2" w:rsidP="000E48F2">
      <w:pPr>
        <w:widowControl w:val="0"/>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Trường </w:t>
      </w:r>
      <w:proofErr w:type="spellStart"/>
      <w:r w:rsidRPr="000E48F2">
        <w:rPr>
          <w:rFonts w:ascii="Times New Roman" w:hAnsi="Times New Roman"/>
          <w:color w:val="000000" w:themeColor="text1"/>
          <w:sz w:val="26"/>
          <w:szCs w:val="26"/>
        </w:rPr>
        <w:t>tổng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đã</w:t>
      </w:r>
      <w:proofErr w:type="spellEnd"/>
      <w:r w:rsidRPr="000E48F2">
        <w:rPr>
          <w:rFonts w:ascii="Times New Roman" w:hAnsi="Times New Roman"/>
          <w:color w:val="000000" w:themeColor="text1"/>
          <w:sz w:val="26"/>
          <w:szCs w:val="26"/>
        </w:rPr>
        <w:t xml:space="preserve"> bao </w:t>
      </w:r>
      <w:proofErr w:type="spellStart"/>
      <w:r w:rsidRPr="000E48F2">
        <w:rPr>
          <w:rFonts w:ascii="Times New Roman" w:hAnsi="Times New Roman"/>
          <w:color w:val="000000" w:themeColor="text1"/>
          <w:sz w:val="26"/>
          <w:szCs w:val="26"/>
        </w:rPr>
        <w:t>gồm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trống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dấu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model/</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từng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phần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 2000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model/</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phải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chú</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thích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để</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thể</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cụ</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thể</w:t>
      </w:r>
      <w:proofErr w:type="spellEnd"/>
      <w:r w:rsidRPr="000E48F2">
        <w:rPr>
          <w:rFonts w:ascii="Times New Roman" w:hAnsi="Times New Roman"/>
          <w:color w:val="000000" w:themeColor="text1"/>
          <w:sz w:val="26"/>
          <w:szCs w:val="26"/>
        </w:rPr>
        <w:t xml:space="preserve"> model/</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Ví</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dụ</w:t>
      </w:r>
      <w:proofErr w:type="spellEnd"/>
      <w:r w:rsidRPr="000E48F2">
        <w:rPr>
          <w:rFonts w:ascii="Times New Roman" w:hAnsi="Times New Roman"/>
          <w:color w:val="000000" w:themeColor="text1"/>
          <w:sz w:val="26"/>
          <w:szCs w:val="26"/>
        </w:rPr>
        <w:t>: VSA-xxx05TP; VSA-xxx10TP; VSA-xxx15TP; VSA-xxx20TP; VSA-xxx25TP; VSA-xxx30TP; VSA-xxx35TP; VSA-xxx40TP; VSA-xxx45TP; VSA-xxx50TP; VSA-xxx55TP; VSA-xxx60TP; (xxx= 100, 125, 150, 175, 200, 225, 250, 275, 300, 325, 350, 375, 400, 425, 450, 475, 500).</w:t>
      </w:r>
    </w:p>
    <w:p w14:paraId="60C06512" w14:textId="77777777" w:rsidR="000E48F2" w:rsidRPr="000E48F2" w:rsidRDefault="000E48F2" w:rsidP="000E48F2">
      <w:pPr>
        <w:widowControl w:val="0"/>
        <w:jc w:val="both"/>
        <w:rPr>
          <w:rFonts w:ascii="Times New Roman" w:hAnsi="Times New Roman"/>
          <w:b/>
          <w:color w:val="000000" w:themeColor="text1"/>
          <w:sz w:val="26"/>
          <w:szCs w:val="26"/>
        </w:rPr>
      </w:pPr>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từng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phần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trường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chào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nhiều</w:t>
      </w:r>
      <w:proofErr w:type="spellEnd"/>
      <w:r w:rsidRPr="000E48F2">
        <w:rPr>
          <w:rFonts w:ascii="Times New Roman" w:hAnsi="Times New Roman"/>
          <w:color w:val="000000" w:themeColor="text1"/>
          <w:sz w:val="26"/>
          <w:szCs w:val="26"/>
        </w:rPr>
        <w:t xml:space="preserve"> model/</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khác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nhau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chỉ</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tiếp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model/</w:t>
      </w:r>
      <w:proofErr w:type="spellStart"/>
      <w:r w:rsidRPr="000E48F2">
        <w:rPr>
          <w:rFonts w:ascii="Times New Roman" w:hAnsi="Times New Roman"/>
          <w:color w:val="000000" w:themeColor="text1"/>
          <w:sz w:val="26"/>
          <w:szCs w:val="26"/>
        </w:rPr>
        <w:t>mã</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đáp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yêu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E-HSMT.</w:t>
      </w:r>
      <w:r w:rsidRPr="000E48F2">
        <w:rPr>
          <w:rFonts w:ascii="Times New Roman" w:hAnsi="Times New Roman"/>
          <w:b/>
          <w:color w:val="000000" w:themeColor="text1"/>
          <w:sz w:val="26"/>
          <w:szCs w:val="26"/>
        </w:rPr>
        <w:t xml:space="preserve"> </w:t>
      </w:r>
    </w:p>
    <w:p w14:paraId="4FF24745" w14:textId="77777777" w:rsidR="000E48F2" w:rsidRPr="000E48F2" w:rsidRDefault="000E48F2" w:rsidP="000E48F2">
      <w:pPr>
        <w:widowControl w:val="0"/>
        <w:jc w:val="both"/>
        <w:rPr>
          <w:rFonts w:ascii="Times New Roman" w:hAnsi="Times New Roman"/>
          <w:b/>
          <w:color w:val="000000" w:themeColor="text1"/>
          <w:sz w:val="26"/>
          <w:szCs w:val="26"/>
        </w:rPr>
      </w:pPr>
      <w:proofErr w:type="spellStart"/>
      <w:r w:rsidRPr="000E48F2">
        <w:rPr>
          <w:rFonts w:ascii="Times New Roman" w:hAnsi="Times New Roman"/>
          <w:b/>
          <w:color w:val="000000" w:themeColor="text1"/>
          <w:sz w:val="26"/>
          <w:szCs w:val="26"/>
        </w:rPr>
        <w:t>Ghi</w:t>
      </w:r>
      <w:proofErr w:type="spellEnd"/>
      <w:r w:rsidRPr="000E48F2">
        <w:rPr>
          <w:rFonts w:ascii="Times New Roman" w:hAnsi="Times New Roman"/>
          <w:b/>
          <w:color w:val="000000" w:themeColor="text1"/>
          <w:sz w:val="26"/>
          <w:szCs w:val="26"/>
        </w:rPr>
        <w:t xml:space="preserve"> </w:t>
      </w:r>
      <w:proofErr w:type="spellStart"/>
      <w:r w:rsidRPr="000E48F2">
        <w:rPr>
          <w:rFonts w:ascii="Times New Roman" w:hAnsi="Times New Roman"/>
          <w:b/>
          <w:color w:val="000000" w:themeColor="text1"/>
          <w:sz w:val="26"/>
          <w:szCs w:val="26"/>
        </w:rPr>
        <w:t>chú</w:t>
      </w:r>
      <w:proofErr w:type="spellEnd"/>
      <w:r w:rsidRPr="000E48F2">
        <w:rPr>
          <w:rFonts w:ascii="Times New Roman" w:hAnsi="Times New Roman"/>
          <w:b/>
          <w:color w:val="000000" w:themeColor="text1"/>
          <w:sz w:val="26"/>
          <w:szCs w:val="26"/>
        </w:rPr>
        <w:t>:</w:t>
      </w:r>
    </w:p>
    <w:p w14:paraId="1CA4F2D7" w14:textId="77777777" w:rsidR="000E48F2" w:rsidRPr="000E48F2" w:rsidRDefault="000E48F2" w:rsidP="000E48F2">
      <w:pPr>
        <w:ind w:right="43"/>
        <w:jc w:val="both"/>
        <w:rPr>
          <w:rFonts w:ascii="Times New Roman" w:hAnsi="Times New Roman"/>
          <w:color w:val="000000" w:themeColor="text1"/>
          <w:sz w:val="26"/>
          <w:szCs w:val="26"/>
        </w:rPr>
      </w:pPr>
      <w:bookmarkStart w:id="1" w:name="_Hlk153380804"/>
      <w:bookmarkStart w:id="2" w:name="_Hlk216877227"/>
      <w:r w:rsidRPr="000E48F2">
        <w:rPr>
          <w:rFonts w:ascii="Times New Roman" w:hAnsi="Times New Roman"/>
          <w:color w:val="000000" w:themeColor="text1"/>
          <w:sz w:val="26"/>
          <w:szCs w:val="26"/>
          <w:vertAlign w:val="superscript"/>
        </w:rPr>
        <w:t>(1)</w:t>
      </w:r>
      <w:r w:rsidRPr="000E48F2">
        <w:rPr>
          <w:rFonts w:ascii="Times New Roman" w:hAnsi="Times New Roman"/>
          <w:color w:val="000000" w:themeColor="text1"/>
          <w:sz w:val="26"/>
          <w:szCs w:val="26"/>
        </w:rPr>
        <w:t xml:space="preserve">: Tài </w:t>
      </w:r>
      <w:proofErr w:type="spellStart"/>
      <w:r w:rsidRPr="000E48F2">
        <w:rPr>
          <w:rFonts w:ascii="Times New Roman" w:hAnsi="Times New Roman"/>
          <w:color w:val="000000" w:themeColor="text1"/>
          <w:sz w:val="26"/>
          <w:szCs w:val="26"/>
        </w:rPr>
        <w:t>liệu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minh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tính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lệ</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quy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định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như</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sau</w:t>
      </w:r>
      <w:proofErr w:type="spellEnd"/>
      <w:r w:rsidRPr="000E48F2">
        <w:rPr>
          <w:rFonts w:ascii="Times New Roman" w:hAnsi="Times New Roman"/>
          <w:color w:val="000000" w:themeColor="text1"/>
          <w:sz w:val="26"/>
          <w:szCs w:val="26"/>
        </w:rPr>
        <w:t>:</w:t>
      </w:r>
    </w:p>
    <w:p w14:paraId="7F04F499" w14:textId="77777777" w:rsidR="000E48F2" w:rsidRPr="000E48F2" w:rsidRDefault="000E48F2" w:rsidP="000E48F2">
      <w:pPr>
        <w:ind w:right="43"/>
        <w:jc w:val="both"/>
        <w:rPr>
          <w:rFonts w:ascii="Times New Roman" w:hAnsi="Times New Roman"/>
          <w:color w:val="000000" w:themeColor="text1"/>
          <w:sz w:val="26"/>
          <w:szCs w:val="26"/>
        </w:rPr>
      </w:pPr>
      <w:bookmarkStart w:id="3" w:name="_Hlk216365827"/>
      <w:r w:rsidRPr="000E48F2">
        <w:rPr>
          <w:rFonts w:ascii="Times New Roman" w:hAnsi="Times New Roman"/>
          <w:color w:val="000000" w:themeColor="text1"/>
          <w:sz w:val="26"/>
          <w:szCs w:val="26"/>
        </w:rPr>
        <w:t xml:space="preserve">1. </w:t>
      </w: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thiết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bị</w:t>
      </w:r>
      <w:proofErr w:type="spellEnd"/>
      <w:r w:rsidRPr="000E48F2">
        <w:rPr>
          <w:rFonts w:ascii="Times New Roman" w:hAnsi="Times New Roman"/>
          <w:color w:val="000000" w:themeColor="text1"/>
          <w:sz w:val="26"/>
          <w:szCs w:val="26"/>
        </w:rPr>
        <w:t xml:space="preserve"> y </w:t>
      </w:r>
      <w:proofErr w:type="spellStart"/>
      <w:r w:rsidRPr="000E48F2">
        <w:rPr>
          <w:rFonts w:ascii="Times New Roman" w:hAnsi="Times New Roman"/>
          <w:color w:val="000000" w:themeColor="text1"/>
          <w:sz w:val="26"/>
          <w:szCs w:val="26"/>
        </w:rPr>
        <w:t>tế</w:t>
      </w:r>
      <w:proofErr w:type="spellEnd"/>
      <w:r w:rsidRPr="000E48F2">
        <w:rPr>
          <w:rFonts w:ascii="Times New Roman" w:hAnsi="Times New Roman"/>
          <w:color w:val="000000" w:themeColor="text1"/>
          <w:sz w:val="26"/>
          <w:szCs w:val="26"/>
        </w:rPr>
        <w:t xml:space="preserve">: </w:t>
      </w:r>
    </w:p>
    <w:p w14:paraId="7C289142" w14:textId="77777777" w:rsidR="000E48F2" w:rsidRPr="000E48F2" w:rsidRDefault="000E48F2" w:rsidP="000E48F2">
      <w:pPr>
        <w:ind w:right="43"/>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phân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loại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phải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trên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cổng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thông</w:t>
      </w:r>
      <w:proofErr w:type="spellEnd"/>
      <w:r w:rsidRPr="000E48F2">
        <w:rPr>
          <w:rFonts w:ascii="Times New Roman" w:hAnsi="Times New Roman"/>
          <w:color w:val="000000" w:themeColor="text1"/>
          <w:sz w:val="26"/>
          <w:szCs w:val="26"/>
        </w:rPr>
        <w:t xml:space="preserve"> tin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Bộ</w:t>
      </w:r>
      <w:proofErr w:type="spellEnd"/>
      <w:r w:rsidRPr="000E48F2">
        <w:rPr>
          <w:rFonts w:ascii="Times New Roman" w:hAnsi="Times New Roman"/>
          <w:color w:val="000000" w:themeColor="text1"/>
          <w:sz w:val="26"/>
          <w:szCs w:val="26"/>
        </w:rPr>
        <w:t xml:space="preserve"> Y </w:t>
      </w:r>
      <w:proofErr w:type="spellStart"/>
      <w:r w:rsidRPr="000E48F2">
        <w:rPr>
          <w:rFonts w:ascii="Times New Roman" w:hAnsi="Times New Roman"/>
          <w:color w:val="000000" w:themeColor="text1"/>
          <w:sz w:val="26"/>
          <w:szCs w:val="26"/>
        </w:rPr>
        <w:t>tế</w:t>
      </w:r>
      <w:proofErr w:type="spellEnd"/>
      <w:r w:rsidRPr="000E48F2">
        <w:rPr>
          <w:rFonts w:ascii="Times New Roman" w:hAnsi="Times New Roman"/>
          <w:color w:val="000000" w:themeColor="text1"/>
          <w:sz w:val="26"/>
          <w:szCs w:val="26"/>
        </w:rPr>
        <w:t xml:space="preserve"> ở </w:t>
      </w:r>
      <w:proofErr w:type="spellStart"/>
      <w:r w:rsidRPr="000E48F2">
        <w:rPr>
          <w:rFonts w:ascii="Times New Roman" w:hAnsi="Times New Roman"/>
          <w:color w:val="000000" w:themeColor="text1"/>
          <w:sz w:val="26"/>
          <w:szCs w:val="26"/>
        </w:rPr>
        <w:t>tình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trạng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còn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lực</w:t>
      </w:r>
      <w:proofErr w:type="spellEnd"/>
      <w:proofErr w:type="gramStart"/>
      <w:r w:rsidRPr="000E48F2">
        <w:rPr>
          <w:rFonts w:ascii="Times New Roman" w:hAnsi="Times New Roman"/>
          <w:color w:val="000000" w:themeColor="text1"/>
          <w:sz w:val="26"/>
          <w:szCs w:val="26"/>
        </w:rPr>
        <w:t>”;</w:t>
      </w:r>
      <w:proofErr w:type="gramEnd"/>
      <w:r w:rsidRPr="000E48F2">
        <w:rPr>
          <w:rFonts w:ascii="Times New Roman" w:hAnsi="Times New Roman"/>
          <w:color w:val="000000" w:themeColor="text1"/>
          <w:sz w:val="26"/>
          <w:szCs w:val="26"/>
        </w:rPr>
        <w:t xml:space="preserve"> </w:t>
      </w:r>
    </w:p>
    <w:p w14:paraId="3B597E99" w14:textId="77777777" w:rsidR="000E48F2" w:rsidRPr="000E48F2" w:rsidRDefault="000E48F2" w:rsidP="000E48F2">
      <w:pPr>
        <w:ind w:right="43"/>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Giấy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nhận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đạt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tiêu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chuẩn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quản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chất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lượng</w:t>
      </w:r>
      <w:proofErr w:type="spellEnd"/>
      <w:r w:rsidRPr="000E48F2">
        <w:rPr>
          <w:rFonts w:ascii="Times New Roman" w:hAnsi="Times New Roman"/>
          <w:color w:val="000000" w:themeColor="text1"/>
          <w:sz w:val="26"/>
          <w:szCs w:val="26"/>
        </w:rPr>
        <w:t xml:space="preserve"> ISO 13485 </w:t>
      </w:r>
      <w:proofErr w:type="spellStart"/>
      <w:r w:rsidRPr="000E48F2">
        <w:rPr>
          <w:rFonts w:ascii="Times New Roman" w:hAnsi="Times New Roman"/>
          <w:color w:val="000000" w:themeColor="text1"/>
          <w:sz w:val="26"/>
          <w:szCs w:val="26"/>
        </w:rPr>
        <w:t>còn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lực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trường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Giấy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nhận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đạt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tiêu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chuẩn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quản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chất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lượng</w:t>
      </w:r>
      <w:proofErr w:type="spellEnd"/>
      <w:r w:rsidRPr="000E48F2">
        <w:rPr>
          <w:rFonts w:ascii="Times New Roman" w:hAnsi="Times New Roman"/>
          <w:color w:val="000000" w:themeColor="text1"/>
          <w:sz w:val="26"/>
          <w:szCs w:val="26"/>
        </w:rPr>
        <w:t xml:space="preserve"> ISO 13485 </w:t>
      </w:r>
      <w:proofErr w:type="spellStart"/>
      <w:r w:rsidRPr="000E48F2">
        <w:rPr>
          <w:rFonts w:ascii="Times New Roman" w:hAnsi="Times New Roman"/>
          <w:color w:val="000000" w:themeColor="text1"/>
          <w:sz w:val="26"/>
          <w:szCs w:val="26"/>
        </w:rPr>
        <w:t>hết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lực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trước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thời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điểm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đóng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cần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cung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cấp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tài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minh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xuất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trong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thời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gian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còn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lực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giấy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nhận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đạt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tiêu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chuẩn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quản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chất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lượng</w:t>
      </w:r>
      <w:proofErr w:type="spellEnd"/>
      <w:r w:rsidRPr="000E48F2">
        <w:rPr>
          <w:rFonts w:ascii="Times New Roman" w:hAnsi="Times New Roman"/>
          <w:color w:val="000000" w:themeColor="text1"/>
          <w:sz w:val="26"/>
          <w:szCs w:val="26"/>
        </w:rPr>
        <w:t xml:space="preserve"> ISO 13485 </w:t>
      </w:r>
      <w:proofErr w:type="spellStart"/>
      <w:r w:rsidRPr="000E48F2">
        <w:rPr>
          <w:rFonts w:ascii="Times New Roman" w:hAnsi="Times New Roman"/>
          <w:color w:val="000000" w:themeColor="text1"/>
          <w:sz w:val="26"/>
          <w:szCs w:val="26"/>
        </w:rPr>
        <w:t>và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đảm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bảo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đủ</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lượng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cung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theo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yêu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E-HSMT </w:t>
      </w:r>
      <w:proofErr w:type="spellStart"/>
      <w:r w:rsidRPr="000E48F2">
        <w:rPr>
          <w:rFonts w:ascii="Times New Roman" w:hAnsi="Times New Roman"/>
          <w:color w:val="000000" w:themeColor="text1"/>
          <w:sz w:val="26"/>
          <w:szCs w:val="26"/>
        </w:rPr>
        <w:t>như</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yêu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bổ</w:t>
      </w:r>
      <w:proofErr w:type="spellEnd"/>
      <w:r w:rsidRPr="000E48F2">
        <w:rPr>
          <w:rFonts w:ascii="Times New Roman" w:hAnsi="Times New Roman"/>
          <w:color w:val="000000" w:themeColor="text1"/>
          <w:sz w:val="26"/>
          <w:szCs w:val="26"/>
        </w:rPr>
        <w:t xml:space="preserve"> sung </w:t>
      </w:r>
      <w:proofErr w:type="spellStart"/>
      <w:r w:rsidRPr="000E48F2">
        <w:rPr>
          <w:rFonts w:ascii="Times New Roman" w:hAnsi="Times New Roman"/>
          <w:color w:val="000000" w:themeColor="text1"/>
          <w:sz w:val="26"/>
          <w:szCs w:val="26"/>
        </w:rPr>
        <w:t>thẻ</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thể</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xuất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nhập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tồn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đơn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mua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vào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bán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ra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tương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đồng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thời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thời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gian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xuất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tồn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phải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phù</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năm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lastRenderedPageBreak/>
        <w:t>xuất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chào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tại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Mẫu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10B – ĐỀ XUẤT VỀ HÀNG HÓA CỦA NHÀ THẦU);</w:t>
      </w:r>
    </w:p>
    <w:p w14:paraId="735A8387" w14:textId="77777777" w:rsidR="000E48F2" w:rsidRPr="000E48F2" w:rsidRDefault="000E48F2" w:rsidP="000E48F2">
      <w:pPr>
        <w:ind w:right="43"/>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thiết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bị</w:t>
      </w:r>
      <w:proofErr w:type="spellEnd"/>
      <w:r w:rsidRPr="000E48F2">
        <w:rPr>
          <w:rFonts w:ascii="Times New Roman" w:hAnsi="Times New Roman"/>
          <w:color w:val="000000" w:themeColor="text1"/>
          <w:sz w:val="26"/>
          <w:szCs w:val="26"/>
        </w:rPr>
        <w:t xml:space="preserve"> y </w:t>
      </w:r>
      <w:proofErr w:type="spellStart"/>
      <w:r w:rsidRPr="000E48F2">
        <w:rPr>
          <w:rFonts w:ascii="Times New Roman" w:hAnsi="Times New Roman"/>
          <w:color w:val="000000" w:themeColor="text1"/>
          <w:sz w:val="26"/>
          <w:szCs w:val="26"/>
        </w:rPr>
        <w:t>tế</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loại</w:t>
      </w:r>
      <w:proofErr w:type="spellEnd"/>
      <w:r w:rsidRPr="000E48F2">
        <w:rPr>
          <w:rFonts w:ascii="Times New Roman" w:hAnsi="Times New Roman"/>
          <w:color w:val="000000" w:themeColor="text1"/>
          <w:sz w:val="26"/>
          <w:szCs w:val="26"/>
        </w:rPr>
        <w:t xml:space="preserve"> A, B: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tiêu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chuẩn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áp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dụng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thiết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bị</w:t>
      </w:r>
      <w:proofErr w:type="spellEnd"/>
      <w:r w:rsidRPr="000E48F2">
        <w:rPr>
          <w:rFonts w:ascii="Times New Roman" w:hAnsi="Times New Roman"/>
          <w:color w:val="000000" w:themeColor="text1"/>
          <w:sz w:val="26"/>
          <w:szCs w:val="26"/>
        </w:rPr>
        <w:t xml:space="preserve"> y </w:t>
      </w:r>
      <w:proofErr w:type="spellStart"/>
      <w:r w:rsidRPr="000E48F2">
        <w:rPr>
          <w:rFonts w:ascii="Times New Roman" w:hAnsi="Times New Roman"/>
          <w:color w:val="000000" w:themeColor="text1"/>
          <w:sz w:val="26"/>
          <w:szCs w:val="26"/>
        </w:rPr>
        <w:t>tế</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thuộc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loại</w:t>
      </w:r>
      <w:proofErr w:type="spellEnd"/>
      <w:r w:rsidRPr="000E48F2">
        <w:rPr>
          <w:rFonts w:ascii="Times New Roman" w:hAnsi="Times New Roman"/>
          <w:color w:val="000000" w:themeColor="text1"/>
          <w:sz w:val="26"/>
          <w:szCs w:val="26"/>
        </w:rPr>
        <w:t xml:space="preserve"> A, B </w:t>
      </w:r>
      <w:proofErr w:type="spellStart"/>
      <w:r w:rsidRPr="000E48F2">
        <w:rPr>
          <w:rFonts w:ascii="Times New Roman" w:hAnsi="Times New Roman"/>
          <w:color w:val="000000" w:themeColor="text1"/>
          <w:sz w:val="26"/>
          <w:szCs w:val="26"/>
        </w:rPr>
        <w:t>hoặc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phiếu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tiếp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nhận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hồ</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tiêu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chuẩn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áp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dụng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thiết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bị</w:t>
      </w:r>
      <w:proofErr w:type="spellEnd"/>
      <w:r w:rsidRPr="000E48F2">
        <w:rPr>
          <w:rFonts w:ascii="Times New Roman" w:hAnsi="Times New Roman"/>
          <w:color w:val="000000" w:themeColor="text1"/>
          <w:sz w:val="26"/>
          <w:szCs w:val="26"/>
        </w:rPr>
        <w:t xml:space="preserve"> y </w:t>
      </w:r>
      <w:proofErr w:type="spellStart"/>
      <w:r w:rsidRPr="000E48F2">
        <w:rPr>
          <w:rFonts w:ascii="Times New Roman" w:hAnsi="Times New Roman"/>
          <w:color w:val="000000" w:themeColor="text1"/>
          <w:sz w:val="26"/>
          <w:szCs w:val="26"/>
        </w:rPr>
        <w:t>tế</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thuộc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loại</w:t>
      </w:r>
      <w:proofErr w:type="spellEnd"/>
      <w:r w:rsidRPr="000E48F2">
        <w:rPr>
          <w:rFonts w:ascii="Times New Roman" w:hAnsi="Times New Roman"/>
          <w:color w:val="000000" w:themeColor="text1"/>
          <w:sz w:val="26"/>
          <w:szCs w:val="26"/>
        </w:rPr>
        <w:t xml:space="preserve"> A, B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trên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cổng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thông</w:t>
      </w:r>
      <w:proofErr w:type="spellEnd"/>
      <w:r w:rsidRPr="000E48F2">
        <w:rPr>
          <w:rFonts w:ascii="Times New Roman" w:hAnsi="Times New Roman"/>
          <w:color w:val="000000" w:themeColor="text1"/>
          <w:sz w:val="26"/>
          <w:szCs w:val="26"/>
        </w:rPr>
        <w:t xml:space="preserve"> tin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Bộ</w:t>
      </w:r>
      <w:proofErr w:type="spellEnd"/>
      <w:r w:rsidRPr="000E48F2">
        <w:rPr>
          <w:rFonts w:ascii="Times New Roman" w:hAnsi="Times New Roman"/>
          <w:color w:val="000000" w:themeColor="text1"/>
          <w:sz w:val="26"/>
          <w:szCs w:val="26"/>
        </w:rPr>
        <w:t xml:space="preserve"> Y </w:t>
      </w:r>
      <w:proofErr w:type="spellStart"/>
      <w:r w:rsidRPr="000E48F2">
        <w:rPr>
          <w:rFonts w:ascii="Times New Roman" w:hAnsi="Times New Roman"/>
          <w:color w:val="000000" w:themeColor="text1"/>
          <w:sz w:val="26"/>
          <w:szCs w:val="26"/>
        </w:rPr>
        <w:t>tế</w:t>
      </w:r>
      <w:proofErr w:type="spellEnd"/>
      <w:r w:rsidRPr="000E48F2">
        <w:rPr>
          <w:rFonts w:ascii="Times New Roman" w:hAnsi="Times New Roman"/>
          <w:color w:val="000000" w:themeColor="text1"/>
          <w:sz w:val="26"/>
          <w:szCs w:val="26"/>
        </w:rPr>
        <w:t xml:space="preserve"> ở </w:t>
      </w:r>
      <w:proofErr w:type="spellStart"/>
      <w:r w:rsidRPr="000E48F2">
        <w:rPr>
          <w:rFonts w:ascii="Times New Roman" w:hAnsi="Times New Roman"/>
          <w:color w:val="000000" w:themeColor="text1"/>
          <w:sz w:val="26"/>
          <w:szCs w:val="26"/>
        </w:rPr>
        <w:t>trạng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thái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còn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lực</w:t>
      </w:r>
      <w:proofErr w:type="spellEnd"/>
      <w:proofErr w:type="gramStart"/>
      <w:r w:rsidRPr="000E48F2">
        <w:rPr>
          <w:rFonts w:ascii="Times New Roman" w:hAnsi="Times New Roman"/>
          <w:color w:val="000000" w:themeColor="text1"/>
          <w:sz w:val="26"/>
          <w:szCs w:val="26"/>
        </w:rPr>
        <w:t>”.</w:t>
      </w:r>
      <w:proofErr w:type="gramEnd"/>
    </w:p>
    <w:p w14:paraId="7274CAF9" w14:textId="77777777" w:rsidR="000E48F2" w:rsidRPr="000E48F2" w:rsidRDefault="000E48F2" w:rsidP="000E48F2">
      <w:pPr>
        <w:ind w:right="43"/>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thiết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bị</w:t>
      </w:r>
      <w:proofErr w:type="spellEnd"/>
      <w:r w:rsidRPr="000E48F2">
        <w:rPr>
          <w:rFonts w:ascii="Times New Roman" w:hAnsi="Times New Roman"/>
          <w:color w:val="000000" w:themeColor="text1"/>
          <w:sz w:val="26"/>
          <w:szCs w:val="26"/>
        </w:rPr>
        <w:t xml:space="preserve"> y </w:t>
      </w:r>
      <w:proofErr w:type="spellStart"/>
      <w:r w:rsidRPr="000E48F2">
        <w:rPr>
          <w:rFonts w:ascii="Times New Roman" w:hAnsi="Times New Roman"/>
          <w:color w:val="000000" w:themeColor="text1"/>
          <w:sz w:val="26"/>
          <w:szCs w:val="26"/>
        </w:rPr>
        <w:t>tế</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loại</w:t>
      </w:r>
      <w:proofErr w:type="spellEnd"/>
      <w:r w:rsidRPr="000E48F2">
        <w:rPr>
          <w:rFonts w:ascii="Times New Roman" w:hAnsi="Times New Roman"/>
          <w:color w:val="000000" w:themeColor="text1"/>
          <w:sz w:val="26"/>
          <w:szCs w:val="26"/>
        </w:rPr>
        <w:t xml:space="preserve"> C, D:</w:t>
      </w:r>
      <w:bookmarkStart w:id="4" w:name="_Hlk187740517"/>
      <w:r w:rsidRPr="000E48F2">
        <w:rPr>
          <w:rFonts w:ascii="Times New Roman" w:hAnsi="Times New Roman"/>
          <w:color w:val="000000" w:themeColor="text1"/>
          <w:sz w:val="26"/>
          <w:szCs w:val="26"/>
        </w:rPr>
        <w:t xml:space="preserve"> </w:t>
      </w:r>
      <w:bookmarkEnd w:id="4"/>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giấy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nhận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đăng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w:t>
      </w:r>
    </w:p>
    <w:p w14:paraId="059BB942" w14:textId="77777777" w:rsidR="000E48F2" w:rsidRPr="000E48F2" w:rsidRDefault="000E48F2" w:rsidP="000E48F2">
      <w:pPr>
        <w:ind w:right="43"/>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mặt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tại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cột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ghi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chú</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phụ</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lục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đính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kèm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Chương</w:t>
      </w:r>
      <w:proofErr w:type="spellEnd"/>
      <w:r w:rsidRPr="000E48F2">
        <w:rPr>
          <w:rFonts w:ascii="Times New Roman" w:hAnsi="Times New Roman"/>
          <w:color w:val="000000" w:themeColor="text1"/>
          <w:sz w:val="26"/>
          <w:szCs w:val="26"/>
        </w:rPr>
        <w:t xml:space="preserve"> V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E-HSMT: “E-HSMT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yêu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về</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điều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kiện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để</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thiết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bị</w:t>
      </w:r>
      <w:proofErr w:type="spellEnd"/>
      <w:r w:rsidRPr="000E48F2">
        <w:rPr>
          <w:rFonts w:ascii="Times New Roman" w:hAnsi="Times New Roman"/>
          <w:color w:val="000000" w:themeColor="text1"/>
          <w:sz w:val="26"/>
          <w:szCs w:val="26"/>
        </w:rPr>
        <w:t xml:space="preserve"> y </w:t>
      </w:r>
      <w:proofErr w:type="spellStart"/>
      <w:r w:rsidRPr="000E48F2">
        <w:rPr>
          <w:rFonts w:ascii="Times New Roman" w:hAnsi="Times New Roman"/>
          <w:color w:val="000000" w:themeColor="text1"/>
          <w:sz w:val="26"/>
          <w:szCs w:val="26"/>
        </w:rPr>
        <w:t>tế</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trên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thị</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trường</w:t>
      </w:r>
      <w:proofErr w:type="spellEnd"/>
      <w:r w:rsidRPr="000E48F2">
        <w:rPr>
          <w:rFonts w:ascii="Times New Roman" w:hAnsi="Times New Roman"/>
          <w:color w:val="000000" w:themeColor="text1"/>
          <w:sz w:val="26"/>
          <w:szCs w:val="26"/>
        </w:rPr>
        <w:t xml:space="preserve"> Việt Nam </w:t>
      </w:r>
      <w:proofErr w:type="spellStart"/>
      <w:r w:rsidRPr="000E48F2">
        <w:rPr>
          <w:rFonts w:ascii="Times New Roman" w:hAnsi="Times New Roman"/>
          <w:color w:val="000000" w:themeColor="text1"/>
          <w:sz w:val="26"/>
          <w:szCs w:val="26"/>
        </w:rPr>
        <w:t>tại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thời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điểm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tham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dự</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proofErr w:type="gramStart"/>
      <w:r w:rsidRPr="000E48F2">
        <w:rPr>
          <w:rFonts w:ascii="Times New Roman" w:hAnsi="Times New Roman"/>
          <w:color w:val="000000" w:themeColor="text1"/>
          <w:sz w:val="26"/>
          <w:szCs w:val="26"/>
        </w:rPr>
        <w:t>”,</w:t>
      </w:r>
      <w:proofErr w:type="gram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thì</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có</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thể</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áp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dụng</w:t>
      </w:r>
      <w:proofErr w:type="spellEnd"/>
      <w:r w:rsidRPr="000E48F2">
        <w:rPr>
          <w:rFonts w:ascii="Times New Roman" w:hAnsi="Times New Roman"/>
          <w:color w:val="000000" w:themeColor="text1"/>
          <w:sz w:val="26"/>
          <w:szCs w:val="26"/>
        </w:rPr>
        <w:t xml:space="preserve">: </w:t>
      </w:r>
    </w:p>
    <w:p w14:paraId="421EC3C3" w14:textId="77777777" w:rsidR="000E48F2" w:rsidRPr="000E48F2" w:rsidRDefault="000E48F2" w:rsidP="000E48F2">
      <w:pPr>
        <w:ind w:right="43"/>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cung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cấp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hoặc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đăng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hoặc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giấy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nhận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đăng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còn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lực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trong</w:t>
      </w:r>
      <w:proofErr w:type="spellEnd"/>
      <w:r w:rsidRPr="000E48F2">
        <w:rPr>
          <w:rFonts w:ascii="Times New Roman" w:hAnsi="Times New Roman"/>
          <w:color w:val="000000" w:themeColor="text1"/>
          <w:sz w:val="26"/>
          <w:szCs w:val="26"/>
        </w:rPr>
        <w:t xml:space="preserve"> E-HSDT.</w:t>
      </w:r>
    </w:p>
    <w:p w14:paraId="3148DED1" w14:textId="77777777" w:rsidR="000E48F2" w:rsidRPr="000E48F2" w:rsidRDefault="000E48F2" w:rsidP="000E48F2">
      <w:pPr>
        <w:ind w:right="43"/>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Hoặc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nếu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đến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thời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điểm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đóng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thiết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bị</w:t>
      </w:r>
      <w:proofErr w:type="spellEnd"/>
      <w:r w:rsidRPr="000E48F2">
        <w:rPr>
          <w:rFonts w:ascii="Times New Roman" w:hAnsi="Times New Roman"/>
          <w:color w:val="000000" w:themeColor="text1"/>
          <w:sz w:val="26"/>
          <w:szCs w:val="26"/>
        </w:rPr>
        <w:t xml:space="preserve"> y </w:t>
      </w:r>
      <w:proofErr w:type="spellStart"/>
      <w:r w:rsidRPr="000E48F2">
        <w:rPr>
          <w:rFonts w:ascii="Times New Roman" w:hAnsi="Times New Roman"/>
          <w:color w:val="000000" w:themeColor="text1"/>
          <w:sz w:val="26"/>
          <w:szCs w:val="26"/>
        </w:rPr>
        <w:t>tế</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chưa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cấp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hoặc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đăng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hoặc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giấy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nhận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đăng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còn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lực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thì</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phải</w:t>
      </w:r>
      <w:proofErr w:type="spellEnd"/>
      <w:r w:rsidRPr="000E48F2">
        <w:rPr>
          <w:rFonts w:ascii="Times New Roman" w:hAnsi="Times New Roman"/>
          <w:color w:val="000000" w:themeColor="text1"/>
          <w:sz w:val="26"/>
          <w:szCs w:val="26"/>
        </w:rPr>
        <w:t xml:space="preserve"> cam </w:t>
      </w:r>
      <w:proofErr w:type="spellStart"/>
      <w:r w:rsidRPr="000E48F2">
        <w:rPr>
          <w:rFonts w:ascii="Times New Roman" w:hAnsi="Times New Roman"/>
          <w:color w:val="000000" w:themeColor="text1"/>
          <w:sz w:val="26"/>
          <w:szCs w:val="26"/>
        </w:rPr>
        <w:t>kết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nếu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mời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hoàn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thiện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đồng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cung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cấp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Chủ</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tư</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tài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liệu</w:t>
      </w:r>
      <w:proofErr w:type="spellEnd"/>
      <w:r w:rsidRPr="000E48F2">
        <w:rPr>
          <w:rFonts w:ascii="Times New Roman" w:hAnsi="Times New Roman"/>
          <w:color w:val="000000" w:themeColor="text1"/>
          <w:sz w:val="26"/>
          <w:szCs w:val="26"/>
        </w:rPr>
        <w:t xml:space="preserve"> bao </w:t>
      </w:r>
      <w:proofErr w:type="spellStart"/>
      <w:r w:rsidRPr="000E48F2">
        <w:rPr>
          <w:rFonts w:ascii="Times New Roman" w:hAnsi="Times New Roman"/>
          <w:color w:val="000000" w:themeColor="text1"/>
          <w:sz w:val="26"/>
          <w:szCs w:val="26"/>
        </w:rPr>
        <w:t>gồm</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hoặc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đăng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hoặc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giấy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nhận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đăng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ký</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còn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lực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của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để</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hoàn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thiện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đồng</w:t>
      </w:r>
      <w:proofErr w:type="spellEnd"/>
      <w:r w:rsidRPr="000E48F2">
        <w:rPr>
          <w:rFonts w:ascii="Times New Roman" w:hAnsi="Times New Roman"/>
          <w:color w:val="000000" w:themeColor="text1"/>
          <w:sz w:val="26"/>
          <w:szCs w:val="26"/>
        </w:rPr>
        <w:t>.</w:t>
      </w:r>
    </w:p>
    <w:bookmarkEnd w:id="3"/>
    <w:p w14:paraId="5398BCA2" w14:textId="77777777" w:rsidR="000E48F2" w:rsidRPr="000E48F2" w:rsidRDefault="000E48F2" w:rsidP="000E48F2">
      <w:pPr>
        <w:ind w:right="43"/>
        <w:jc w:val="both"/>
        <w:rPr>
          <w:rFonts w:ascii="Times New Roman" w:hAnsi="Times New Roman"/>
          <w:color w:val="000000" w:themeColor="text1"/>
          <w:sz w:val="26"/>
          <w:szCs w:val="26"/>
        </w:rPr>
      </w:pPr>
      <w:r w:rsidRPr="000E48F2">
        <w:rPr>
          <w:rFonts w:ascii="Times New Roman" w:hAnsi="Times New Roman"/>
          <w:color w:val="000000" w:themeColor="text1"/>
          <w:sz w:val="26"/>
          <w:szCs w:val="26"/>
        </w:rPr>
        <w:t xml:space="preserve">2. </w:t>
      </w:r>
      <w:proofErr w:type="spellStart"/>
      <w:r w:rsidRPr="000E48F2">
        <w:rPr>
          <w:rFonts w:ascii="Times New Roman" w:hAnsi="Times New Roman"/>
          <w:color w:val="000000" w:themeColor="text1"/>
          <w:sz w:val="26"/>
          <w:szCs w:val="26"/>
        </w:rPr>
        <w:t>Đối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với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phải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thiết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bị</w:t>
      </w:r>
      <w:proofErr w:type="spellEnd"/>
      <w:r w:rsidRPr="000E48F2">
        <w:rPr>
          <w:rFonts w:ascii="Times New Roman" w:hAnsi="Times New Roman"/>
          <w:color w:val="000000" w:themeColor="text1"/>
          <w:sz w:val="26"/>
          <w:szCs w:val="26"/>
        </w:rPr>
        <w:t xml:space="preserve"> y </w:t>
      </w:r>
      <w:proofErr w:type="spellStart"/>
      <w:r w:rsidRPr="000E48F2">
        <w:rPr>
          <w:rFonts w:ascii="Times New Roman" w:hAnsi="Times New Roman"/>
          <w:color w:val="000000" w:themeColor="text1"/>
          <w:sz w:val="26"/>
          <w:szCs w:val="26"/>
        </w:rPr>
        <w:t>tế</w:t>
      </w:r>
      <w:proofErr w:type="spellEnd"/>
      <w:r w:rsidRPr="000E48F2">
        <w:rPr>
          <w:rFonts w:ascii="Times New Roman" w:hAnsi="Times New Roman"/>
          <w:color w:val="000000" w:themeColor="text1"/>
          <w:sz w:val="26"/>
          <w:szCs w:val="26"/>
        </w:rPr>
        <w:t xml:space="preserve">: </w:t>
      </w:r>
    </w:p>
    <w:p w14:paraId="25898259" w14:textId="77777777" w:rsidR="000E48F2" w:rsidRPr="000E48F2" w:rsidRDefault="000E48F2" w:rsidP="000E48F2">
      <w:pPr>
        <w:ind w:right="43"/>
        <w:jc w:val="both"/>
        <w:rPr>
          <w:rFonts w:ascii="Times New Roman" w:hAnsi="Times New Roman"/>
          <w:color w:val="000000" w:themeColor="text1"/>
          <w:sz w:val="26"/>
          <w:szCs w:val="26"/>
          <w:lang w:val="sv-SE"/>
        </w:rPr>
      </w:pPr>
      <w:proofErr w:type="spellStart"/>
      <w:r w:rsidRPr="000E48F2">
        <w:rPr>
          <w:rFonts w:ascii="Times New Roman" w:hAnsi="Times New Roman"/>
          <w:color w:val="000000" w:themeColor="text1"/>
          <w:sz w:val="26"/>
          <w:szCs w:val="26"/>
        </w:rPr>
        <w:t>Nhà</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thầu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cung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cấp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một</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trong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các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giấy</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tờ</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sau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lưu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hành</w:t>
      </w:r>
      <w:proofErr w:type="spellEnd"/>
      <w:r w:rsidRPr="000E48F2">
        <w:rPr>
          <w:rFonts w:ascii="Times New Roman" w:hAnsi="Times New Roman"/>
          <w:color w:val="000000" w:themeColor="text1"/>
          <w:sz w:val="26"/>
          <w:szCs w:val="26"/>
        </w:rPr>
        <w:t>/</w:t>
      </w:r>
      <w:proofErr w:type="spellStart"/>
      <w:r w:rsidRPr="000E48F2">
        <w:rPr>
          <w:rFonts w:ascii="Times New Roman" w:hAnsi="Times New Roman"/>
          <w:color w:val="000000" w:themeColor="text1"/>
          <w:sz w:val="26"/>
          <w:szCs w:val="26"/>
        </w:rPr>
        <w:t>Tiêu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chuẩn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cơ</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sở</w:t>
      </w:r>
      <w:proofErr w:type="spellEnd"/>
      <w:r w:rsidRPr="000E48F2">
        <w:rPr>
          <w:rFonts w:ascii="Times New Roman" w:hAnsi="Times New Roman"/>
          <w:color w:val="000000" w:themeColor="text1"/>
          <w:sz w:val="26"/>
          <w:szCs w:val="26"/>
        </w:rPr>
        <w:t>/</w:t>
      </w:r>
      <w:proofErr w:type="spellStart"/>
      <w:r w:rsidRPr="000E48F2">
        <w:rPr>
          <w:rFonts w:ascii="Times New Roman" w:hAnsi="Times New Roman"/>
          <w:color w:val="000000" w:themeColor="text1"/>
          <w:sz w:val="26"/>
          <w:szCs w:val="26"/>
        </w:rPr>
        <w:t>Phiếu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công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bố</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sản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phẩm</w:t>
      </w:r>
      <w:proofErr w:type="spellEnd"/>
      <w:r w:rsidRPr="000E48F2">
        <w:rPr>
          <w:rFonts w:ascii="Times New Roman" w:hAnsi="Times New Roman"/>
          <w:color w:val="000000" w:themeColor="text1"/>
          <w:sz w:val="26"/>
          <w:szCs w:val="26"/>
        </w:rPr>
        <w:t>/</w:t>
      </w:r>
      <w:proofErr w:type="spellStart"/>
      <w:r w:rsidRPr="000E48F2">
        <w:rPr>
          <w:rFonts w:ascii="Times New Roman" w:hAnsi="Times New Roman"/>
          <w:color w:val="000000" w:themeColor="text1"/>
          <w:sz w:val="26"/>
          <w:szCs w:val="26"/>
        </w:rPr>
        <w:t>Tờ</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khai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hải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quan</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chứng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minh</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hàng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hóa</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được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nhập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khẩu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hợp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pháp</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vào</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thị</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trường</w:t>
      </w:r>
      <w:proofErr w:type="spellEnd"/>
      <w:r w:rsidRPr="000E48F2">
        <w:rPr>
          <w:rFonts w:ascii="Times New Roman" w:hAnsi="Times New Roman"/>
          <w:color w:val="000000" w:themeColor="text1"/>
          <w:sz w:val="26"/>
          <w:szCs w:val="26"/>
        </w:rPr>
        <w:t xml:space="preserve"> Việt Nam </w:t>
      </w:r>
      <w:proofErr w:type="spellStart"/>
      <w:r w:rsidRPr="000E48F2">
        <w:rPr>
          <w:rFonts w:ascii="Times New Roman" w:hAnsi="Times New Roman"/>
          <w:color w:val="000000" w:themeColor="text1"/>
          <w:sz w:val="26"/>
          <w:szCs w:val="26"/>
        </w:rPr>
        <w:t>hoặc</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tài</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liệu</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tương</w:t>
      </w:r>
      <w:proofErr w:type="spellEnd"/>
      <w:r w:rsidRPr="000E48F2">
        <w:rPr>
          <w:rFonts w:ascii="Times New Roman" w:hAnsi="Times New Roman"/>
          <w:color w:val="000000" w:themeColor="text1"/>
          <w:sz w:val="26"/>
          <w:szCs w:val="26"/>
        </w:rPr>
        <w:t xml:space="preserve"> </w:t>
      </w:r>
      <w:proofErr w:type="spellStart"/>
      <w:r w:rsidRPr="000E48F2">
        <w:rPr>
          <w:rFonts w:ascii="Times New Roman" w:hAnsi="Times New Roman"/>
          <w:color w:val="000000" w:themeColor="text1"/>
          <w:sz w:val="26"/>
          <w:szCs w:val="26"/>
        </w:rPr>
        <w:t>đương</w:t>
      </w:r>
      <w:bookmarkEnd w:id="1"/>
      <w:proofErr w:type="spellEnd"/>
      <w:r w:rsidRPr="000E48F2">
        <w:rPr>
          <w:rFonts w:ascii="Times New Roman" w:hAnsi="Times New Roman"/>
          <w:color w:val="000000" w:themeColor="text1"/>
          <w:sz w:val="26"/>
          <w:szCs w:val="26"/>
          <w:lang w:val="sv-SE"/>
        </w:rPr>
        <w:t>.</w:t>
      </w:r>
    </w:p>
    <w:bookmarkEnd w:id="2"/>
    <w:p w14:paraId="275A4E99" w14:textId="77777777" w:rsidR="000E48F2" w:rsidRPr="000E48F2" w:rsidRDefault="000E48F2" w:rsidP="000E48F2">
      <w:pPr>
        <w:jc w:val="both"/>
        <w:rPr>
          <w:rFonts w:ascii="Times New Roman" w:hAnsi="Times New Roman"/>
          <w:b/>
          <w:bCs/>
          <w:color w:val="000000" w:themeColor="text1"/>
          <w:sz w:val="26"/>
          <w:szCs w:val="26"/>
        </w:rPr>
      </w:pPr>
      <w:r w:rsidRPr="000E48F2">
        <w:rPr>
          <w:rFonts w:ascii="Times New Roman" w:hAnsi="Times New Roman"/>
          <w:b/>
          <w:bCs/>
          <w:color w:val="000000" w:themeColor="text1"/>
          <w:sz w:val="26"/>
          <w:szCs w:val="26"/>
        </w:rPr>
        <w:t>*</w:t>
      </w:r>
      <w:proofErr w:type="spellStart"/>
      <w:r w:rsidRPr="000E48F2">
        <w:rPr>
          <w:rFonts w:ascii="Times New Roman" w:hAnsi="Times New Roman"/>
          <w:b/>
          <w:bCs/>
          <w:color w:val="000000" w:themeColor="text1"/>
          <w:sz w:val="26"/>
          <w:szCs w:val="26"/>
        </w:rPr>
        <w:t>Hướng</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dẫn</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trình</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bày</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tài</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liệu</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về</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kỹ</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thuật</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đính</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kèm</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theo</w:t>
      </w:r>
      <w:proofErr w:type="spellEnd"/>
      <w:r w:rsidRPr="000E48F2">
        <w:rPr>
          <w:rFonts w:ascii="Times New Roman" w:hAnsi="Times New Roman"/>
          <w:b/>
          <w:bCs/>
          <w:color w:val="000000" w:themeColor="text1"/>
          <w:sz w:val="26"/>
          <w:szCs w:val="26"/>
        </w:rPr>
        <w:t xml:space="preserve"> E-HSDT </w:t>
      </w:r>
      <w:proofErr w:type="spellStart"/>
      <w:r w:rsidRPr="000E48F2">
        <w:rPr>
          <w:rFonts w:ascii="Times New Roman" w:hAnsi="Times New Roman"/>
          <w:b/>
          <w:bCs/>
          <w:color w:val="000000" w:themeColor="text1"/>
          <w:sz w:val="26"/>
          <w:szCs w:val="26"/>
        </w:rPr>
        <w:t>đăng</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tải</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trên</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Hệ</w:t>
      </w:r>
      <w:proofErr w:type="spellEnd"/>
      <w:r w:rsidRPr="000E48F2">
        <w:rPr>
          <w:rFonts w:ascii="Times New Roman" w:hAnsi="Times New Roman"/>
          <w:b/>
          <w:bCs/>
          <w:color w:val="000000" w:themeColor="text1"/>
          <w:sz w:val="26"/>
          <w:szCs w:val="26"/>
        </w:rPr>
        <w:t xml:space="preserve"> </w:t>
      </w:r>
      <w:proofErr w:type="spellStart"/>
      <w:r w:rsidRPr="000E48F2">
        <w:rPr>
          <w:rFonts w:ascii="Times New Roman" w:hAnsi="Times New Roman"/>
          <w:b/>
          <w:bCs/>
          <w:color w:val="000000" w:themeColor="text1"/>
          <w:sz w:val="26"/>
          <w:szCs w:val="26"/>
        </w:rPr>
        <w:t>thống</w:t>
      </w:r>
      <w:proofErr w:type="spellEnd"/>
      <w:r w:rsidRPr="000E48F2">
        <w:rPr>
          <w:rFonts w:ascii="Times New Roman" w:hAnsi="Times New Roman"/>
          <w:b/>
          <w:bCs/>
          <w:color w:val="000000" w:themeColor="text1"/>
          <w:sz w:val="26"/>
          <w:szCs w:val="26"/>
        </w:rPr>
        <w:t>:</w:t>
      </w:r>
    </w:p>
    <w:p w14:paraId="4E861B3F" w14:textId="77777777" w:rsidR="000E48F2" w:rsidRPr="000E48F2" w:rsidRDefault="000E48F2" w:rsidP="000E48F2">
      <w:pPr>
        <w:ind w:right="43"/>
        <w:jc w:val="both"/>
        <w:rPr>
          <w:rFonts w:ascii="Times New Roman" w:hAnsi="Times New Roman"/>
          <w:color w:val="000000" w:themeColor="text1"/>
          <w:sz w:val="26"/>
          <w:szCs w:val="26"/>
          <w:lang w:val="sv-SE"/>
        </w:rPr>
      </w:pPr>
      <w:r w:rsidRPr="000E48F2">
        <w:rPr>
          <w:rFonts w:ascii="Times New Roman" w:hAnsi="Times New Roman"/>
          <w:color w:val="000000" w:themeColor="text1"/>
          <w:sz w:val="26"/>
          <w:szCs w:val="26"/>
          <w:lang w:val="sv-SE"/>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14:paraId="09D02DA9" w14:textId="77777777" w:rsidR="000E48F2" w:rsidRPr="000E48F2" w:rsidRDefault="000E48F2" w:rsidP="000E48F2">
      <w:pPr>
        <w:ind w:right="43"/>
        <w:jc w:val="both"/>
        <w:rPr>
          <w:rFonts w:ascii="Times New Roman" w:hAnsi="Times New Roman"/>
          <w:color w:val="000000" w:themeColor="text1"/>
          <w:sz w:val="26"/>
          <w:szCs w:val="26"/>
          <w:lang w:val="sv-SE"/>
        </w:rPr>
      </w:pPr>
      <w:r w:rsidRPr="000E48F2">
        <w:rPr>
          <w:rFonts w:ascii="Times New Roman" w:hAnsi="Times New Roman"/>
          <w:color w:val="000000" w:themeColor="text1"/>
          <w:sz w:val="26"/>
          <w:szCs w:val="26"/>
          <w:lang w:val="sv-SE"/>
        </w:rPr>
        <w:t>1. (Sub-Folder 3.1) Phần số PP…..:</w:t>
      </w:r>
    </w:p>
    <w:p w14:paraId="127463D8" w14:textId="77777777" w:rsidR="000E48F2" w:rsidRPr="000E48F2" w:rsidRDefault="000E48F2" w:rsidP="000E48F2">
      <w:pPr>
        <w:tabs>
          <w:tab w:val="left" w:pos="426"/>
        </w:tabs>
        <w:ind w:right="43"/>
        <w:jc w:val="both"/>
        <w:rPr>
          <w:rFonts w:ascii="Times New Roman" w:hAnsi="Times New Roman"/>
          <w:color w:val="000000" w:themeColor="text1"/>
          <w:sz w:val="26"/>
          <w:szCs w:val="26"/>
          <w:lang w:val="sv-SE"/>
        </w:rPr>
      </w:pPr>
      <w:r w:rsidRPr="000E48F2">
        <w:rPr>
          <w:rFonts w:ascii="Times New Roman" w:hAnsi="Times New Roman"/>
          <w:color w:val="000000" w:themeColor="text1"/>
          <w:sz w:val="26"/>
          <w:szCs w:val="26"/>
          <w:lang w:val="sv-SE"/>
        </w:rPr>
        <w:t>-</w:t>
      </w:r>
      <w:r w:rsidRPr="000E48F2">
        <w:rPr>
          <w:rFonts w:ascii="Times New Roman" w:hAnsi="Times New Roman"/>
          <w:color w:val="000000" w:themeColor="text1"/>
          <w:sz w:val="26"/>
          <w:szCs w:val="26"/>
          <w:lang w:val="sv-SE"/>
        </w:rPr>
        <w:tab/>
        <w:t>(File 1) Bản kết quả phân loại TBYT.</w:t>
      </w:r>
    </w:p>
    <w:p w14:paraId="162718D5" w14:textId="77777777" w:rsidR="000E48F2" w:rsidRPr="000E48F2" w:rsidRDefault="000E48F2" w:rsidP="000E48F2">
      <w:pPr>
        <w:tabs>
          <w:tab w:val="left" w:pos="426"/>
        </w:tabs>
        <w:ind w:right="43"/>
        <w:jc w:val="both"/>
        <w:rPr>
          <w:rFonts w:ascii="Times New Roman" w:hAnsi="Times New Roman"/>
          <w:color w:val="000000" w:themeColor="text1"/>
          <w:sz w:val="26"/>
          <w:szCs w:val="26"/>
          <w:lang w:val="sv-SE"/>
        </w:rPr>
      </w:pPr>
      <w:r w:rsidRPr="000E48F2">
        <w:rPr>
          <w:rFonts w:ascii="Times New Roman" w:hAnsi="Times New Roman"/>
          <w:color w:val="000000" w:themeColor="text1"/>
          <w:sz w:val="26"/>
          <w:szCs w:val="26"/>
          <w:lang w:val="sv-SE"/>
        </w:rPr>
        <w:t>-</w:t>
      </w:r>
      <w:r w:rsidRPr="000E48F2">
        <w:rPr>
          <w:rFonts w:ascii="Times New Roman" w:hAnsi="Times New Roman"/>
          <w:color w:val="000000" w:themeColor="text1"/>
          <w:sz w:val="26"/>
          <w:szCs w:val="26"/>
          <w:lang w:val="sv-SE"/>
        </w:rPr>
        <w:tab/>
        <w:t>(File 2) Số lưu hành (bao gồm: Phiếu tiếp nhận/Phiếu thông tin hồ sơ công bố tiêu chuẩn áp dụng, giấy chứng nhận đăng ký lưu hành, ...)</w:t>
      </w:r>
    </w:p>
    <w:p w14:paraId="74F0622A" w14:textId="77777777" w:rsidR="000E48F2" w:rsidRPr="000E48F2" w:rsidRDefault="000E48F2" w:rsidP="000E48F2">
      <w:pPr>
        <w:tabs>
          <w:tab w:val="left" w:pos="426"/>
        </w:tabs>
        <w:ind w:right="43"/>
        <w:jc w:val="both"/>
        <w:rPr>
          <w:rFonts w:ascii="Times New Roman" w:hAnsi="Times New Roman"/>
          <w:color w:val="000000" w:themeColor="text1"/>
          <w:sz w:val="26"/>
          <w:szCs w:val="26"/>
          <w:lang w:val="sv-SE"/>
        </w:rPr>
      </w:pPr>
      <w:r w:rsidRPr="000E48F2">
        <w:rPr>
          <w:rFonts w:ascii="Times New Roman" w:hAnsi="Times New Roman"/>
          <w:color w:val="000000" w:themeColor="text1"/>
          <w:sz w:val="26"/>
          <w:szCs w:val="26"/>
          <w:lang w:val="sv-SE"/>
        </w:rPr>
        <w:t>-</w:t>
      </w:r>
      <w:r w:rsidRPr="000E48F2">
        <w:rPr>
          <w:rFonts w:ascii="Times New Roman" w:hAnsi="Times New Roman"/>
          <w:color w:val="000000" w:themeColor="text1"/>
          <w:sz w:val="26"/>
          <w:szCs w:val="26"/>
          <w:lang w:val="sv-SE"/>
        </w:rPr>
        <w:tab/>
        <w:t>(File 3) Chứng nhận chất lượng (bao gồm: ISO 13485, ISO 9001, CE, FDA…)</w:t>
      </w:r>
    </w:p>
    <w:p w14:paraId="44F2EDB4" w14:textId="77777777" w:rsidR="000E48F2" w:rsidRPr="000E48F2" w:rsidRDefault="000E48F2" w:rsidP="000E48F2">
      <w:pPr>
        <w:tabs>
          <w:tab w:val="left" w:pos="426"/>
        </w:tabs>
        <w:ind w:right="43"/>
        <w:jc w:val="both"/>
        <w:rPr>
          <w:rFonts w:ascii="Times New Roman" w:hAnsi="Times New Roman"/>
          <w:color w:val="000000" w:themeColor="text1"/>
          <w:sz w:val="26"/>
          <w:szCs w:val="26"/>
          <w:lang w:val="sv-SE"/>
        </w:rPr>
      </w:pPr>
      <w:r w:rsidRPr="000E48F2">
        <w:rPr>
          <w:rFonts w:ascii="Times New Roman" w:hAnsi="Times New Roman"/>
          <w:color w:val="000000" w:themeColor="text1"/>
          <w:sz w:val="26"/>
          <w:szCs w:val="26"/>
          <w:lang w:val="sv-SE"/>
        </w:rPr>
        <w:t>-</w:t>
      </w:r>
      <w:r w:rsidRPr="000E48F2">
        <w:rPr>
          <w:rFonts w:ascii="Times New Roman" w:hAnsi="Times New Roman"/>
          <w:color w:val="000000" w:themeColor="text1"/>
          <w:sz w:val="26"/>
          <w:szCs w:val="26"/>
          <w:lang w:val="sv-SE"/>
        </w:rPr>
        <w:tab/>
        <w:t>(File 4) Catalogue; Hướng dẫn sử dụng; Nhãn hàng hóa do nhà sản xuất hoặc chủ sở hữu phát hành; Hình ảnh sản phẩm thể hiện rõ ràng tên hàng hóa, hãng sản xuất, nước sản xuất, xuất xứ, model/ ký mã hiệu.</w:t>
      </w:r>
    </w:p>
    <w:p w14:paraId="3695E364" w14:textId="77777777" w:rsidR="000E48F2" w:rsidRPr="000E48F2" w:rsidRDefault="000E48F2" w:rsidP="000E48F2">
      <w:pPr>
        <w:tabs>
          <w:tab w:val="left" w:pos="426"/>
        </w:tabs>
        <w:ind w:right="43"/>
        <w:jc w:val="both"/>
        <w:rPr>
          <w:rFonts w:ascii="Times New Roman" w:hAnsi="Times New Roman"/>
          <w:color w:val="000000" w:themeColor="text1"/>
          <w:sz w:val="26"/>
          <w:szCs w:val="26"/>
          <w:lang w:val="sv-SE"/>
        </w:rPr>
      </w:pPr>
      <w:r w:rsidRPr="000E48F2">
        <w:rPr>
          <w:rFonts w:ascii="Times New Roman" w:hAnsi="Times New Roman"/>
          <w:color w:val="000000" w:themeColor="text1"/>
          <w:sz w:val="26"/>
          <w:szCs w:val="26"/>
          <w:lang w:val="sv-SE"/>
        </w:rPr>
        <w:t>-</w:t>
      </w:r>
      <w:r w:rsidRPr="000E48F2">
        <w:rPr>
          <w:rFonts w:ascii="Times New Roman" w:hAnsi="Times New Roman"/>
          <w:color w:val="000000" w:themeColor="text1"/>
          <w:sz w:val="26"/>
          <w:szCs w:val="26"/>
          <w:lang w:val="sv-SE"/>
        </w:rPr>
        <w:tab/>
        <w:t>Các tài liệu liên quan khác (nếu có)….</w:t>
      </w:r>
    </w:p>
    <w:p w14:paraId="2F41345E" w14:textId="77777777" w:rsidR="000E48F2" w:rsidRPr="000E48F2" w:rsidRDefault="000E48F2" w:rsidP="000E48F2">
      <w:pPr>
        <w:tabs>
          <w:tab w:val="left" w:pos="426"/>
        </w:tabs>
        <w:ind w:right="43"/>
        <w:jc w:val="both"/>
        <w:rPr>
          <w:rFonts w:ascii="Times New Roman" w:hAnsi="Times New Roman"/>
          <w:color w:val="000000" w:themeColor="text1"/>
          <w:sz w:val="26"/>
          <w:szCs w:val="26"/>
          <w:lang w:val="sv-SE"/>
        </w:rPr>
      </w:pPr>
      <w:r w:rsidRPr="000E48F2">
        <w:rPr>
          <w:rFonts w:ascii="Times New Roman" w:hAnsi="Times New Roman"/>
          <w:color w:val="000000" w:themeColor="text1"/>
          <w:sz w:val="26"/>
          <w:szCs w:val="26"/>
          <w:lang w:val="sv-SE"/>
        </w:rPr>
        <w:lastRenderedPageBreak/>
        <w:t>-</w:t>
      </w:r>
      <w:r w:rsidRPr="000E48F2">
        <w:rPr>
          <w:rFonts w:ascii="Times New Roman" w:hAnsi="Times New Roman"/>
          <w:color w:val="000000" w:themeColor="text1"/>
          <w:sz w:val="26"/>
          <w:szCs w:val="26"/>
          <w:lang w:val="sv-SE"/>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14:paraId="6CEBC499" w14:textId="77777777" w:rsidR="00441E8C" w:rsidRPr="000E48F2" w:rsidRDefault="00441E8C" w:rsidP="000E48F2">
      <w:pPr>
        <w:jc w:val="both"/>
        <w:rPr>
          <w:rFonts w:ascii="Times New Roman" w:hAnsi="Times New Roman"/>
          <w:color w:val="000000" w:themeColor="text1"/>
          <w:sz w:val="26"/>
          <w:szCs w:val="26"/>
        </w:rPr>
      </w:pPr>
    </w:p>
    <w:sectPr w:rsidR="00441E8C" w:rsidRPr="000E48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E9"/>
    <w:rsid w:val="000E48F2"/>
    <w:rsid w:val="00176DCD"/>
    <w:rsid w:val="003D64A3"/>
    <w:rsid w:val="00441E8C"/>
    <w:rsid w:val="00515360"/>
    <w:rsid w:val="00556C06"/>
    <w:rsid w:val="00881382"/>
    <w:rsid w:val="008E7DBA"/>
    <w:rsid w:val="009905E9"/>
    <w:rsid w:val="00AD51DE"/>
    <w:rsid w:val="00B676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1BC2"/>
  <w15:chartTrackingRefBased/>
  <w15:docId w15:val="{B1151813-F7F4-AC48-B4F7-E4177E1B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Citation List,본문(내용),List Paragraph (numbered (a)),Colorful List - Accent 11,ko"/>
    <w:basedOn w:val="Normal"/>
    <w:link w:val="ListParagraphChar"/>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0E48F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Linh Kiatiara</cp:lastModifiedBy>
  <cp:revision>2</cp:revision>
  <dcterms:created xsi:type="dcterms:W3CDTF">2026-02-24T03:47:00Z</dcterms:created>
  <dcterms:modified xsi:type="dcterms:W3CDTF">2026-02-24T03:47:00Z</dcterms:modified>
</cp:coreProperties>
</file>