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8C07" w14:textId="77777777" w:rsidR="004D34FA" w:rsidRPr="00D311D6" w:rsidRDefault="004D34FA" w:rsidP="004D34FA">
      <w:pPr>
        <w:spacing w:after="160" w:line="259" w:lineRule="auto"/>
        <w:jc w:val="center"/>
        <w:rPr>
          <w:sz w:val="26"/>
          <w:szCs w:val="26"/>
          <w:lang w:val="nl-NL"/>
        </w:rPr>
      </w:pPr>
      <w:r w:rsidRPr="00D311D6">
        <w:rPr>
          <w:b/>
          <w:sz w:val="26"/>
          <w:szCs w:val="26"/>
          <w:lang w:val="nl-NL"/>
        </w:rPr>
        <w:t>Chương V. YÊU CẦU VỀ KỸ THUẬT</w:t>
      </w:r>
    </w:p>
    <w:p w14:paraId="5453ED77" w14:textId="77777777" w:rsidR="004D34FA" w:rsidRPr="00D311D6" w:rsidRDefault="004D34FA" w:rsidP="004D34FA">
      <w:pPr>
        <w:spacing w:after="160" w:line="259" w:lineRule="auto"/>
        <w:jc w:val="left"/>
        <w:rPr>
          <w:b/>
          <w:sz w:val="26"/>
          <w:szCs w:val="26"/>
          <w:lang w:val="nl-NL"/>
        </w:rPr>
      </w:pPr>
      <w:r w:rsidRPr="00D311D6">
        <w:rPr>
          <w:b/>
          <w:sz w:val="26"/>
          <w:szCs w:val="26"/>
          <w:lang w:val="nl-NL"/>
        </w:rPr>
        <w:t>Mục 1. Giới thiệu chung về gói thầu</w:t>
      </w:r>
    </w:p>
    <w:p w14:paraId="32C9D110" w14:textId="1140E87A" w:rsidR="004D34FA" w:rsidRPr="00D311D6" w:rsidRDefault="004D34FA" w:rsidP="004D34FA">
      <w:pPr>
        <w:spacing w:after="160" w:line="259" w:lineRule="auto"/>
        <w:jc w:val="left"/>
        <w:rPr>
          <w:bCs/>
          <w:sz w:val="26"/>
          <w:szCs w:val="26"/>
          <w:lang w:val="nl-NL"/>
        </w:rPr>
      </w:pPr>
      <w:r w:rsidRPr="00D311D6">
        <w:rPr>
          <w:bCs/>
          <w:sz w:val="26"/>
          <w:szCs w:val="26"/>
          <w:lang w:val="nl-NL"/>
        </w:rPr>
        <w:t xml:space="preserve">- Tên gói thầu: </w:t>
      </w:r>
      <w:r w:rsidR="0079408B" w:rsidRPr="0079408B">
        <w:rPr>
          <w:bCs/>
          <w:sz w:val="26"/>
          <w:szCs w:val="26"/>
          <w:lang w:val="nl-NL"/>
        </w:rPr>
        <w:t>Gói thầu số 0</w:t>
      </w:r>
      <w:r w:rsidR="00542783">
        <w:rPr>
          <w:bCs/>
          <w:sz w:val="26"/>
          <w:szCs w:val="26"/>
          <w:lang w:val="nl-NL"/>
        </w:rPr>
        <w:t>2</w:t>
      </w:r>
      <w:r w:rsidR="0079408B" w:rsidRPr="0079408B">
        <w:rPr>
          <w:bCs/>
          <w:sz w:val="26"/>
          <w:szCs w:val="26"/>
          <w:lang w:val="nl-NL"/>
        </w:rPr>
        <w:t xml:space="preserve">: Mua xe ô tô đào tạo, sát hạch hạng </w:t>
      </w:r>
      <w:r w:rsidR="00542783">
        <w:rPr>
          <w:bCs/>
          <w:sz w:val="26"/>
          <w:szCs w:val="26"/>
          <w:lang w:val="nl-NL"/>
        </w:rPr>
        <w:t>C1</w:t>
      </w:r>
    </w:p>
    <w:p w14:paraId="03661CB2" w14:textId="0149639C" w:rsidR="004D34FA" w:rsidRPr="00680900" w:rsidRDefault="004D34FA" w:rsidP="004D34FA">
      <w:pPr>
        <w:spacing w:after="160" w:line="259" w:lineRule="auto"/>
        <w:jc w:val="left"/>
        <w:rPr>
          <w:bCs/>
          <w:sz w:val="26"/>
          <w:szCs w:val="26"/>
          <w:lang w:val="nl-NL"/>
        </w:rPr>
      </w:pPr>
      <w:r w:rsidRPr="00D311D6">
        <w:rPr>
          <w:bCs/>
          <w:sz w:val="26"/>
          <w:szCs w:val="26"/>
          <w:lang w:val="nl-NL"/>
        </w:rPr>
        <w:t xml:space="preserve">- Tên dự toán: </w:t>
      </w:r>
      <w:r w:rsidR="00680900" w:rsidRPr="00680900">
        <w:rPr>
          <w:bCs/>
          <w:sz w:val="26"/>
          <w:szCs w:val="26"/>
          <w:lang w:val="nl-NL"/>
        </w:rPr>
        <w:t>Mua sắm xe ô tô phục vụ công tác Đào tạo và Sát hạch của Trung tâm Đào tạo và Sát hạch lái xe cơ giới đường bộ</w:t>
      </w:r>
    </w:p>
    <w:p w14:paraId="32CBF45D" w14:textId="52CDE54C" w:rsidR="00A053DC" w:rsidRPr="00623771" w:rsidRDefault="004D34FA" w:rsidP="004D34FA">
      <w:pPr>
        <w:spacing w:after="160" w:line="259" w:lineRule="auto"/>
        <w:jc w:val="left"/>
        <w:rPr>
          <w:bCs/>
          <w:sz w:val="26"/>
          <w:szCs w:val="26"/>
          <w:lang w:val="nl-NL"/>
        </w:rPr>
      </w:pPr>
      <w:r w:rsidRPr="00D311D6">
        <w:rPr>
          <w:bCs/>
          <w:sz w:val="26"/>
          <w:szCs w:val="26"/>
          <w:lang w:val="nl-NL"/>
        </w:rPr>
        <w:t xml:space="preserve">- Địa điểm thực hiện: </w:t>
      </w:r>
      <w:r w:rsidR="003F5824" w:rsidRPr="003F5824">
        <w:rPr>
          <w:bCs/>
          <w:sz w:val="26"/>
          <w:szCs w:val="26"/>
          <w:lang w:val="nl-NL"/>
        </w:rPr>
        <w:t>Trung tâm đào tạo và sát hạch lái xe cơ giới đường bộ -Đường Phan Kế Bính, tổ 19 Bắc Cường, phường Cam Đường, tỉnh Lào Cai</w:t>
      </w:r>
    </w:p>
    <w:p w14:paraId="6EA07473" w14:textId="56E3691D" w:rsidR="003157C5" w:rsidRPr="00623771" w:rsidRDefault="004D34FA" w:rsidP="004D34FA">
      <w:pPr>
        <w:spacing w:after="160" w:line="259" w:lineRule="auto"/>
        <w:jc w:val="left"/>
        <w:rPr>
          <w:bCs/>
          <w:sz w:val="26"/>
          <w:szCs w:val="26"/>
          <w:lang w:val="nl-NL"/>
        </w:rPr>
      </w:pPr>
      <w:r w:rsidRPr="00D311D6">
        <w:rPr>
          <w:bCs/>
          <w:sz w:val="26"/>
          <w:szCs w:val="26"/>
          <w:lang w:val="nl-NL"/>
        </w:rPr>
        <w:t>- Chủ đầu tư:</w:t>
      </w:r>
      <w:r w:rsidR="00A053DC">
        <w:rPr>
          <w:bCs/>
          <w:sz w:val="26"/>
          <w:szCs w:val="26"/>
          <w:lang w:val="nl-NL"/>
        </w:rPr>
        <w:t xml:space="preserve"> </w:t>
      </w:r>
      <w:r w:rsidR="00623771" w:rsidRPr="00623771">
        <w:rPr>
          <w:iCs/>
          <w:sz w:val="26"/>
          <w:szCs w:val="26"/>
          <w:lang w:val="nl-NL"/>
        </w:rPr>
        <w:t>Trung tâm đào tạo và sát hạch lái xe cơ giới đường bộ</w:t>
      </w:r>
    </w:p>
    <w:p w14:paraId="1D34D7AD" w14:textId="020D331D" w:rsidR="004D34FA" w:rsidRPr="00D311D6" w:rsidRDefault="004D34FA" w:rsidP="004D34FA">
      <w:pPr>
        <w:spacing w:after="160" w:line="259" w:lineRule="auto"/>
        <w:jc w:val="left"/>
        <w:rPr>
          <w:bCs/>
          <w:sz w:val="26"/>
          <w:szCs w:val="26"/>
          <w:lang w:val="nl-NL"/>
        </w:rPr>
      </w:pPr>
      <w:r w:rsidRPr="00D311D6">
        <w:rPr>
          <w:bCs/>
          <w:sz w:val="26"/>
          <w:szCs w:val="26"/>
          <w:lang w:val="nl-NL"/>
        </w:rPr>
        <w:t>- Hình thức lựa chọn nhà thầu: Chào hàng cạnh tranh</w:t>
      </w:r>
      <w:r w:rsidR="00016408">
        <w:rPr>
          <w:bCs/>
          <w:sz w:val="26"/>
          <w:szCs w:val="26"/>
          <w:lang w:val="nl-NL"/>
        </w:rPr>
        <w:t xml:space="preserve"> trong nước</w:t>
      </w:r>
      <w:r w:rsidRPr="00D311D6">
        <w:rPr>
          <w:bCs/>
          <w:sz w:val="26"/>
          <w:szCs w:val="26"/>
          <w:lang w:val="nl-NL"/>
        </w:rPr>
        <w:t>, qua mạng.</w:t>
      </w:r>
    </w:p>
    <w:p w14:paraId="0F42C272" w14:textId="77777777" w:rsidR="004D34FA" w:rsidRPr="00D311D6" w:rsidRDefault="004D34FA" w:rsidP="004D34FA">
      <w:pPr>
        <w:spacing w:after="160" w:line="259" w:lineRule="auto"/>
        <w:jc w:val="left"/>
        <w:rPr>
          <w:bCs/>
          <w:sz w:val="26"/>
          <w:szCs w:val="26"/>
          <w:lang w:val="nl-NL"/>
        </w:rPr>
      </w:pPr>
      <w:r w:rsidRPr="00D311D6">
        <w:rPr>
          <w:bCs/>
          <w:sz w:val="26"/>
          <w:szCs w:val="26"/>
          <w:lang w:val="nl-NL"/>
        </w:rPr>
        <w:t>- Phương thức lựa chọn nhà thầu: Một giai đoạn một túi hồ sơ.</w:t>
      </w:r>
    </w:p>
    <w:p w14:paraId="0F2A448B" w14:textId="68250DC7" w:rsidR="004D34FA" w:rsidRPr="00D311D6" w:rsidRDefault="004D34FA" w:rsidP="004D34FA">
      <w:pPr>
        <w:spacing w:after="160" w:line="259" w:lineRule="auto"/>
        <w:jc w:val="left"/>
        <w:rPr>
          <w:bCs/>
          <w:sz w:val="26"/>
          <w:szCs w:val="26"/>
          <w:lang w:val="nl-NL"/>
        </w:rPr>
      </w:pPr>
      <w:r w:rsidRPr="00D311D6">
        <w:rPr>
          <w:bCs/>
          <w:sz w:val="26"/>
          <w:szCs w:val="26"/>
          <w:lang w:val="nl-NL"/>
        </w:rPr>
        <w:t xml:space="preserve">- Thời gian bắt đầu tổ chức lựa chọn nhà thầu: </w:t>
      </w:r>
      <w:r w:rsidRPr="00D311D6">
        <w:rPr>
          <w:sz w:val="26"/>
          <w:szCs w:val="26"/>
          <w:lang w:val="nl-NL"/>
        </w:rPr>
        <w:t xml:space="preserve">Quý </w:t>
      </w:r>
      <w:r w:rsidR="003C385C">
        <w:rPr>
          <w:sz w:val="26"/>
          <w:szCs w:val="26"/>
          <w:lang w:val="nl-NL"/>
        </w:rPr>
        <w:t>I năm 2026</w:t>
      </w:r>
    </w:p>
    <w:p w14:paraId="639433A7" w14:textId="77777777" w:rsidR="004D34FA" w:rsidRPr="00D311D6" w:rsidRDefault="004D34FA" w:rsidP="004D34FA">
      <w:pPr>
        <w:spacing w:after="160" w:line="259" w:lineRule="auto"/>
        <w:jc w:val="left"/>
        <w:rPr>
          <w:bCs/>
          <w:sz w:val="26"/>
          <w:szCs w:val="26"/>
          <w:lang w:val="nl-NL"/>
        </w:rPr>
      </w:pPr>
      <w:r w:rsidRPr="00D311D6">
        <w:rPr>
          <w:bCs/>
          <w:sz w:val="26"/>
          <w:szCs w:val="26"/>
          <w:lang w:val="nl-NL"/>
        </w:rPr>
        <w:t>- Loại hợp đồng: Hợp đồng trọn gói.</w:t>
      </w:r>
    </w:p>
    <w:p w14:paraId="478E7F7C" w14:textId="7AD4C7A9" w:rsidR="004D34FA" w:rsidRPr="00D311D6" w:rsidRDefault="004D34FA" w:rsidP="004D34FA">
      <w:pPr>
        <w:spacing w:after="160" w:line="259" w:lineRule="auto"/>
        <w:jc w:val="left"/>
        <w:rPr>
          <w:bCs/>
          <w:sz w:val="26"/>
          <w:szCs w:val="26"/>
          <w:lang w:val="nl-NL"/>
        </w:rPr>
      </w:pPr>
      <w:r w:rsidRPr="00D311D6">
        <w:rPr>
          <w:bCs/>
          <w:sz w:val="26"/>
          <w:szCs w:val="26"/>
          <w:lang w:val="nl-NL"/>
        </w:rPr>
        <w:t xml:space="preserve">- Thời gian thực hiện Hợp đồng: </w:t>
      </w:r>
      <w:r w:rsidR="00623771">
        <w:rPr>
          <w:bCs/>
          <w:sz w:val="26"/>
          <w:szCs w:val="26"/>
          <w:lang w:val="nl-NL"/>
        </w:rPr>
        <w:t>35 ngày</w:t>
      </w:r>
    </w:p>
    <w:p w14:paraId="40BD8E84" w14:textId="77777777" w:rsidR="004D34FA" w:rsidRPr="00D311D6" w:rsidRDefault="004D34FA" w:rsidP="004D34FA">
      <w:pPr>
        <w:spacing w:after="160" w:line="259" w:lineRule="auto"/>
        <w:jc w:val="left"/>
        <w:rPr>
          <w:b/>
          <w:sz w:val="26"/>
          <w:szCs w:val="26"/>
          <w:lang w:val="nl-NL"/>
        </w:rPr>
      </w:pPr>
      <w:r w:rsidRPr="00D311D6">
        <w:rPr>
          <w:b/>
          <w:sz w:val="26"/>
          <w:szCs w:val="26"/>
          <w:lang w:val="nl-NL"/>
        </w:rPr>
        <w:t>Mục 2. Yêu cầu về kỹ thuật</w:t>
      </w:r>
    </w:p>
    <w:p w14:paraId="431128F5" w14:textId="77777777" w:rsidR="004D34FA" w:rsidRPr="00D311D6" w:rsidRDefault="004D34FA" w:rsidP="004D34FA">
      <w:pPr>
        <w:spacing w:after="160" w:line="259" w:lineRule="auto"/>
        <w:jc w:val="left"/>
        <w:rPr>
          <w:b/>
          <w:bCs/>
          <w:iCs/>
          <w:sz w:val="26"/>
          <w:szCs w:val="26"/>
          <w:lang w:val="sv-SE"/>
        </w:rPr>
      </w:pPr>
      <w:r w:rsidRPr="00D311D6">
        <w:rPr>
          <w:b/>
          <w:bCs/>
          <w:iCs/>
          <w:sz w:val="26"/>
          <w:szCs w:val="26"/>
          <w:lang w:val="sv-SE"/>
        </w:rPr>
        <w:t>2.1 Yêu cầu chung</w:t>
      </w:r>
    </w:p>
    <w:p w14:paraId="045D1207" w14:textId="37CB9FED" w:rsidR="004D34FA" w:rsidRPr="00D311D6" w:rsidRDefault="004D34FA" w:rsidP="002F6E81">
      <w:pPr>
        <w:spacing w:after="160" w:line="259" w:lineRule="auto"/>
        <w:rPr>
          <w:sz w:val="26"/>
          <w:szCs w:val="26"/>
          <w:lang w:val="sv-SE"/>
        </w:rPr>
      </w:pPr>
      <w:r w:rsidRPr="00D311D6">
        <w:rPr>
          <w:sz w:val="26"/>
          <w:szCs w:val="26"/>
          <w:lang w:val="sv-SE"/>
        </w:rPr>
        <w:t>- Tất cả các thiết bị phải nêu rõ tên hàng hóa, các thông số kỹ thuật, nước sản xuất, năm sản xuất từ năm 202</w:t>
      </w:r>
      <w:r w:rsidR="00533100">
        <w:rPr>
          <w:sz w:val="26"/>
          <w:szCs w:val="26"/>
          <w:lang w:val="sv-SE"/>
        </w:rPr>
        <w:t>6</w:t>
      </w:r>
      <w:r w:rsidRPr="00D311D6">
        <w:rPr>
          <w:sz w:val="26"/>
          <w:szCs w:val="26"/>
          <w:lang w:val="sv-SE"/>
        </w:rPr>
        <w:t xml:space="preserve"> trở lại đây. </w:t>
      </w:r>
    </w:p>
    <w:p w14:paraId="018953EA" w14:textId="77777777" w:rsidR="004D34FA" w:rsidRPr="00D311D6" w:rsidRDefault="004D34FA" w:rsidP="002F6E81">
      <w:pPr>
        <w:spacing w:after="160" w:line="259" w:lineRule="auto"/>
        <w:rPr>
          <w:sz w:val="26"/>
          <w:szCs w:val="26"/>
          <w:lang w:val="sv-SE"/>
        </w:rPr>
      </w:pPr>
      <w:r w:rsidRPr="00D311D6">
        <w:rPr>
          <w:sz w:val="26"/>
          <w:szCs w:val="26"/>
          <w:lang w:val="sv-SE"/>
        </w:rPr>
        <w:t xml:space="preserve">- Hàng hóa phải có nguồn gốc, xuất xứ rõ ràng, hợp pháp, mới 100%, nguyên đai nguyên kiện, </w:t>
      </w:r>
      <w:r w:rsidRPr="00D311D6">
        <w:rPr>
          <w:sz w:val="26"/>
          <w:szCs w:val="26"/>
          <w:lang w:val="vi-VN"/>
        </w:rPr>
        <w:t>đóng gói theo tiêu chuẩn của nhà sản xuất (hãng sản xuất)</w:t>
      </w:r>
      <w:r w:rsidRPr="00D311D6">
        <w:rPr>
          <w:sz w:val="26"/>
          <w:szCs w:val="26"/>
          <w:lang w:val="sv-SE"/>
        </w:rPr>
        <w:t xml:space="preserve">. </w:t>
      </w:r>
    </w:p>
    <w:p w14:paraId="0C64E26C" w14:textId="77777777" w:rsidR="004D34FA" w:rsidRPr="00D311D6" w:rsidRDefault="004D34FA" w:rsidP="002F6E81">
      <w:pPr>
        <w:spacing w:after="160" w:line="259" w:lineRule="auto"/>
        <w:rPr>
          <w:sz w:val="26"/>
          <w:szCs w:val="26"/>
          <w:lang w:val="sv-SE"/>
        </w:rPr>
      </w:pPr>
      <w:r w:rsidRPr="00D311D6">
        <w:rPr>
          <w:sz w:val="26"/>
          <w:szCs w:val="26"/>
          <w:lang w:val="sv-SE"/>
        </w:rPr>
        <w:t xml:space="preserve">- Cam kết </w:t>
      </w:r>
      <w:r w:rsidRPr="00D311D6">
        <w:rPr>
          <w:iCs/>
          <w:sz w:val="26"/>
          <w:szCs w:val="26"/>
          <w:lang w:val="sv-SE"/>
        </w:rPr>
        <w:t>cung cấp đầy đủ giấy chứng nhận xuất xứ (CO) của nước sản xuất hoặc nhà sản xuất và giấy chứng nhận chất lượng hàng hoá (CQ) khi bàn giao hàng hóa</w:t>
      </w:r>
    </w:p>
    <w:p w14:paraId="154EF55F" w14:textId="77777777" w:rsidR="004D34FA" w:rsidRPr="00D311D6" w:rsidRDefault="004D34FA" w:rsidP="002F6E81">
      <w:pPr>
        <w:spacing w:after="160" w:line="259" w:lineRule="auto"/>
        <w:rPr>
          <w:sz w:val="26"/>
          <w:szCs w:val="26"/>
          <w:lang w:val="sv-SE"/>
        </w:rPr>
      </w:pPr>
      <w:r w:rsidRPr="00D311D6">
        <w:rPr>
          <w:sz w:val="26"/>
          <w:szCs w:val="26"/>
          <w:lang w:val="sv-SE"/>
        </w:rPr>
        <w:t>- Có đầy đủ tài liệu hướng dẫn sử dụng, hướng dẫn sửa chữa bảo quản (Nếu có).</w:t>
      </w:r>
    </w:p>
    <w:p w14:paraId="1127FBF8" w14:textId="77777777" w:rsidR="004D34FA" w:rsidRPr="00D311D6" w:rsidRDefault="004D34FA" w:rsidP="002F6E81">
      <w:pPr>
        <w:numPr>
          <w:ilvl w:val="2"/>
          <w:numId w:val="1"/>
        </w:numPr>
        <w:spacing w:after="160" w:line="259" w:lineRule="auto"/>
        <w:rPr>
          <w:sz w:val="26"/>
          <w:szCs w:val="26"/>
          <w:lang w:val="vi-VN"/>
        </w:rPr>
      </w:pPr>
      <w:r w:rsidRPr="00D311D6">
        <w:rPr>
          <w:sz w:val="26"/>
          <w:szCs w:val="26"/>
          <w:lang w:val="vi-VN"/>
        </w:rPr>
        <w:t>Hàng hoá có nguồn gốc, xuất xứ rõ ràng. Có các chứng chỉ về chất lượng kèm theo (nếu có) theo quy định.</w:t>
      </w:r>
    </w:p>
    <w:p w14:paraId="242A2581" w14:textId="77777777" w:rsidR="004D34FA" w:rsidRPr="00D311D6" w:rsidRDefault="004D34FA" w:rsidP="002F6E81">
      <w:pPr>
        <w:numPr>
          <w:ilvl w:val="2"/>
          <w:numId w:val="1"/>
        </w:numPr>
        <w:spacing w:after="160" w:line="259" w:lineRule="auto"/>
        <w:rPr>
          <w:b/>
          <w:sz w:val="26"/>
          <w:szCs w:val="26"/>
          <w:lang w:val="vi-VN"/>
        </w:rPr>
      </w:pPr>
      <w:r w:rsidRPr="00D311D6">
        <w:rPr>
          <w:sz w:val="26"/>
          <w:szCs w:val="26"/>
          <w:lang w:val="vi-VN"/>
        </w:rPr>
        <w:t>Cam kết thu hồi hàng hóa trong trường hợp hàng hóa không đảm bảo yêu cầu chất lượng mà không do lỗi của người sử dụng.</w:t>
      </w:r>
    </w:p>
    <w:p w14:paraId="7FED7E35" w14:textId="77777777" w:rsidR="004D34FA" w:rsidRPr="00D311D6" w:rsidRDefault="004D34FA" w:rsidP="002F6E81">
      <w:pPr>
        <w:numPr>
          <w:ilvl w:val="2"/>
          <w:numId w:val="1"/>
        </w:numPr>
        <w:spacing w:after="160" w:line="259" w:lineRule="auto"/>
        <w:rPr>
          <w:sz w:val="26"/>
          <w:szCs w:val="26"/>
          <w:lang w:val="vi-VN"/>
        </w:rPr>
      </w:pPr>
      <w:r w:rsidRPr="00D311D6">
        <w:rPr>
          <w:sz w:val="26"/>
          <w:szCs w:val="26"/>
          <w:lang w:val="vi-VN"/>
        </w:rPr>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550FA7DF" w14:textId="77777777" w:rsidR="004D34FA" w:rsidRPr="00D311D6" w:rsidRDefault="004D34FA" w:rsidP="002F6E81">
      <w:pPr>
        <w:numPr>
          <w:ilvl w:val="2"/>
          <w:numId w:val="1"/>
        </w:numPr>
        <w:spacing w:after="160" w:line="259" w:lineRule="auto"/>
        <w:rPr>
          <w:sz w:val="26"/>
          <w:szCs w:val="26"/>
          <w:lang w:val="vi-VN"/>
        </w:rPr>
      </w:pPr>
      <w:r w:rsidRPr="00D311D6">
        <w:rPr>
          <w:sz w:val="26"/>
          <w:szCs w:val="26"/>
          <w:lang w:val="vi-VN"/>
        </w:rPr>
        <w:t>Nhà thầu phải chịu hoàn toàn trách nhiệm về những cam kết mà nhà thầu đã đề xuất.</w:t>
      </w:r>
    </w:p>
    <w:p w14:paraId="54A7F026" w14:textId="77777777" w:rsidR="004D34FA" w:rsidRPr="00D311D6" w:rsidRDefault="004D34FA" w:rsidP="004D34FA">
      <w:pPr>
        <w:spacing w:after="160" w:line="259" w:lineRule="auto"/>
        <w:jc w:val="left"/>
        <w:rPr>
          <w:b/>
          <w:bCs/>
          <w:iCs/>
          <w:sz w:val="26"/>
          <w:szCs w:val="26"/>
          <w:lang w:val="sv-SE"/>
        </w:rPr>
      </w:pPr>
      <w:r w:rsidRPr="00D311D6">
        <w:rPr>
          <w:b/>
          <w:bCs/>
          <w:iCs/>
          <w:sz w:val="26"/>
          <w:szCs w:val="26"/>
          <w:lang w:val="sv-SE"/>
        </w:rPr>
        <w:t>2.2 Yêu cầu cụ thể:</w:t>
      </w:r>
    </w:p>
    <w:p w14:paraId="49B4CF59" w14:textId="77777777" w:rsidR="004D34FA" w:rsidRPr="00D311D6" w:rsidRDefault="004D34FA" w:rsidP="00017B0E">
      <w:pPr>
        <w:spacing w:after="160" w:line="259" w:lineRule="auto"/>
        <w:ind w:firstLine="567"/>
        <w:rPr>
          <w:iCs/>
          <w:sz w:val="26"/>
          <w:szCs w:val="26"/>
          <w:lang w:val="sv-SE"/>
        </w:rPr>
      </w:pPr>
      <w:r w:rsidRPr="00D311D6">
        <w:rPr>
          <w:iCs/>
          <w:sz w:val="26"/>
          <w:szCs w:val="26"/>
          <w:lang w:val="sv-SE"/>
        </w:rPr>
        <w:lastRenderedPageBreak/>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3883789A" w14:textId="77777777" w:rsidR="004D34FA" w:rsidRDefault="004D34FA" w:rsidP="004D34FA">
      <w:pPr>
        <w:spacing w:after="160" w:line="259" w:lineRule="auto"/>
        <w:rPr>
          <w:iCs/>
          <w:sz w:val="26"/>
          <w:szCs w:val="26"/>
          <w:lang w:val="sv-SE"/>
        </w:rPr>
      </w:pPr>
      <w:r w:rsidRPr="00D311D6">
        <w:rPr>
          <w:iCs/>
          <w:sz w:val="26"/>
          <w:szCs w:val="26"/>
          <w:lang w:val="sv-SE"/>
        </w:rPr>
        <w:t>Tóm tắt thông số kỹ thuật của hàng hóa và các dịch vụ liên quan phải tuân thủ các thông số kỹ thuật và các tiêu chuẩn sau đây:</w:t>
      </w:r>
    </w:p>
    <w:tbl>
      <w:tblPr>
        <w:tblStyle w:val="TableGrid"/>
        <w:tblW w:w="0" w:type="auto"/>
        <w:tblLook w:val="04A0" w:firstRow="1" w:lastRow="0" w:firstColumn="1" w:lastColumn="0" w:noHBand="0" w:noVBand="1"/>
      </w:tblPr>
      <w:tblGrid>
        <w:gridCol w:w="1413"/>
        <w:gridCol w:w="2551"/>
        <w:gridCol w:w="5053"/>
      </w:tblGrid>
      <w:tr w:rsidR="00A62C55" w14:paraId="0AE8C0A8" w14:textId="77777777" w:rsidTr="00A62C55">
        <w:tc>
          <w:tcPr>
            <w:tcW w:w="1413" w:type="dxa"/>
            <w:vAlign w:val="center"/>
          </w:tcPr>
          <w:p w14:paraId="4ED2F965" w14:textId="240EE9BA" w:rsidR="00A62C55" w:rsidRPr="00A62C55" w:rsidRDefault="00A62C55" w:rsidP="00A62C55">
            <w:pPr>
              <w:spacing w:after="160" w:line="259" w:lineRule="auto"/>
              <w:jc w:val="center"/>
              <w:rPr>
                <w:b/>
                <w:bCs/>
                <w:iCs/>
                <w:sz w:val="26"/>
                <w:szCs w:val="26"/>
                <w:lang w:val="sv-SE"/>
              </w:rPr>
            </w:pPr>
            <w:r w:rsidRPr="00A62C55">
              <w:rPr>
                <w:b/>
                <w:bCs/>
                <w:iCs/>
                <w:sz w:val="26"/>
                <w:szCs w:val="26"/>
                <w:lang w:val="sv-SE"/>
              </w:rPr>
              <w:t>STT</w:t>
            </w:r>
          </w:p>
        </w:tc>
        <w:tc>
          <w:tcPr>
            <w:tcW w:w="2551" w:type="dxa"/>
            <w:vAlign w:val="center"/>
          </w:tcPr>
          <w:p w14:paraId="1CCBF83C" w14:textId="6BF56D22" w:rsidR="00A62C55" w:rsidRPr="00A62C55" w:rsidRDefault="00A62C55" w:rsidP="00A62C55">
            <w:pPr>
              <w:spacing w:after="160" w:line="259" w:lineRule="auto"/>
              <w:jc w:val="center"/>
              <w:rPr>
                <w:b/>
                <w:bCs/>
                <w:iCs/>
                <w:sz w:val="26"/>
                <w:szCs w:val="26"/>
                <w:lang w:val="sv-SE"/>
              </w:rPr>
            </w:pPr>
            <w:r w:rsidRPr="00A62C55">
              <w:rPr>
                <w:b/>
                <w:bCs/>
                <w:iCs/>
                <w:sz w:val="26"/>
                <w:szCs w:val="26"/>
                <w:lang w:val="sv-SE"/>
              </w:rPr>
              <w:t>Tên hàng hóa</w:t>
            </w:r>
          </w:p>
        </w:tc>
        <w:tc>
          <w:tcPr>
            <w:tcW w:w="5053" w:type="dxa"/>
            <w:vAlign w:val="center"/>
          </w:tcPr>
          <w:p w14:paraId="0EB683BE" w14:textId="1F645593" w:rsidR="00A62C55" w:rsidRPr="00A62C55" w:rsidRDefault="00A62C55" w:rsidP="00A62C55">
            <w:pPr>
              <w:spacing w:after="160" w:line="259" w:lineRule="auto"/>
              <w:jc w:val="center"/>
              <w:rPr>
                <w:b/>
                <w:bCs/>
                <w:iCs/>
                <w:sz w:val="26"/>
                <w:szCs w:val="26"/>
                <w:lang w:val="sv-SE"/>
              </w:rPr>
            </w:pPr>
            <w:r w:rsidRPr="00A62C55">
              <w:rPr>
                <w:b/>
                <w:bCs/>
                <w:iCs/>
                <w:sz w:val="26"/>
                <w:szCs w:val="26"/>
                <w:lang w:val="sv-SE"/>
              </w:rPr>
              <w:t>Thông số kỹ thuật tối thiểu (Nhà thầu có thể chào hàng hóa tương đương hoặc tốt hơn)</w:t>
            </w:r>
          </w:p>
        </w:tc>
      </w:tr>
      <w:tr w:rsidR="00A62C55" w14:paraId="0AA12566" w14:textId="77777777" w:rsidTr="00746537">
        <w:tc>
          <w:tcPr>
            <w:tcW w:w="1413" w:type="dxa"/>
            <w:vAlign w:val="center"/>
          </w:tcPr>
          <w:p w14:paraId="1E339C17" w14:textId="669E75FD" w:rsidR="00A62C55" w:rsidRDefault="00990568" w:rsidP="00746537">
            <w:pPr>
              <w:spacing w:after="160" w:line="259" w:lineRule="auto"/>
              <w:jc w:val="center"/>
              <w:rPr>
                <w:iCs/>
                <w:sz w:val="26"/>
                <w:szCs w:val="26"/>
                <w:lang w:val="sv-SE"/>
              </w:rPr>
            </w:pPr>
            <w:r>
              <w:rPr>
                <w:iCs/>
                <w:sz w:val="26"/>
                <w:szCs w:val="26"/>
                <w:lang w:val="sv-SE"/>
              </w:rPr>
              <w:t>1</w:t>
            </w:r>
          </w:p>
        </w:tc>
        <w:tc>
          <w:tcPr>
            <w:tcW w:w="2551" w:type="dxa"/>
            <w:vAlign w:val="center"/>
          </w:tcPr>
          <w:p w14:paraId="435FE149" w14:textId="1C258650" w:rsidR="00A62C55" w:rsidRDefault="00990568" w:rsidP="00746537">
            <w:pPr>
              <w:spacing w:after="160" w:line="259" w:lineRule="auto"/>
              <w:jc w:val="center"/>
              <w:rPr>
                <w:iCs/>
                <w:sz w:val="26"/>
                <w:szCs w:val="26"/>
                <w:lang w:val="sv-SE"/>
              </w:rPr>
            </w:pPr>
            <w:r>
              <w:rPr>
                <w:iCs/>
                <w:sz w:val="26"/>
                <w:szCs w:val="26"/>
                <w:lang w:val="sv-SE"/>
              </w:rPr>
              <w:t>Xe tải</w:t>
            </w:r>
          </w:p>
        </w:tc>
        <w:tc>
          <w:tcPr>
            <w:tcW w:w="5053" w:type="dxa"/>
          </w:tcPr>
          <w:p w14:paraId="40671B5A" w14:textId="77777777" w:rsidR="00746537" w:rsidRDefault="00990568" w:rsidP="004D34FA">
            <w:pPr>
              <w:spacing w:after="160" w:line="259" w:lineRule="auto"/>
              <w:rPr>
                <w:iCs/>
                <w:sz w:val="26"/>
                <w:szCs w:val="26"/>
                <w:lang w:val="sv-SE"/>
              </w:rPr>
            </w:pPr>
            <w:r w:rsidRPr="00990568">
              <w:rPr>
                <w:iCs/>
                <w:sz w:val="26"/>
                <w:szCs w:val="26"/>
                <w:lang w:val="sv-SE"/>
              </w:rPr>
              <w:t xml:space="preserve">Loại phương tiện: Xe tải </w:t>
            </w:r>
          </w:p>
          <w:p w14:paraId="2EF2A61E" w14:textId="77777777" w:rsidR="00746537" w:rsidRDefault="00990568" w:rsidP="004D34FA">
            <w:pPr>
              <w:spacing w:after="160" w:line="259" w:lineRule="auto"/>
              <w:rPr>
                <w:iCs/>
                <w:sz w:val="26"/>
                <w:szCs w:val="26"/>
                <w:lang w:val="sv-SE"/>
              </w:rPr>
            </w:pPr>
            <w:r w:rsidRPr="00990568">
              <w:rPr>
                <w:iCs/>
                <w:sz w:val="26"/>
                <w:szCs w:val="26"/>
                <w:lang w:val="sv-SE"/>
              </w:rPr>
              <w:t xml:space="preserve">Tình trạng xe: Mới 100 %, năm sản xuất 2026 Màu: Trắng </w:t>
            </w:r>
          </w:p>
          <w:p w14:paraId="5E75F3E2" w14:textId="2B6E2646" w:rsidR="00746537" w:rsidRDefault="00990568" w:rsidP="004D34FA">
            <w:pPr>
              <w:spacing w:after="160" w:line="259" w:lineRule="auto"/>
              <w:rPr>
                <w:iCs/>
                <w:sz w:val="26"/>
                <w:szCs w:val="26"/>
                <w:lang w:val="sv-SE"/>
              </w:rPr>
            </w:pPr>
            <w:r w:rsidRPr="00990568">
              <w:rPr>
                <w:iCs/>
                <w:sz w:val="26"/>
                <w:szCs w:val="26"/>
                <w:lang w:val="sv-SE"/>
              </w:rPr>
              <w:t xml:space="preserve">Động cơ: WEICHAI WP2.3Q140E50 </w:t>
            </w:r>
            <w:r w:rsidR="00094292">
              <w:rPr>
                <w:iCs/>
                <w:sz w:val="26"/>
                <w:szCs w:val="26"/>
                <w:lang w:val="sv-SE"/>
              </w:rPr>
              <w:t>hoặc tương đương</w:t>
            </w:r>
          </w:p>
          <w:p w14:paraId="2C8D3631" w14:textId="77777777" w:rsidR="00094292" w:rsidRDefault="00990568" w:rsidP="004D34FA">
            <w:pPr>
              <w:spacing w:after="160" w:line="259" w:lineRule="auto"/>
              <w:rPr>
                <w:iCs/>
                <w:sz w:val="26"/>
                <w:szCs w:val="26"/>
                <w:lang w:val="sv-SE"/>
              </w:rPr>
            </w:pPr>
            <w:r w:rsidRPr="00990568">
              <w:rPr>
                <w:iCs/>
                <w:sz w:val="26"/>
                <w:szCs w:val="26"/>
                <w:lang w:val="sv-SE"/>
              </w:rPr>
              <w:t xml:space="preserve">- Dung tích xylanh: 2.289 </w:t>
            </w:r>
            <w:r w:rsidRPr="00990568">
              <w:rPr>
                <w:iCs/>
                <w:sz w:val="26"/>
                <w:szCs w:val="26"/>
              </w:rPr>
              <w:t>сс</w:t>
            </w:r>
            <w:r w:rsidRPr="00990568">
              <w:rPr>
                <w:iCs/>
                <w:sz w:val="26"/>
                <w:szCs w:val="26"/>
                <w:lang w:val="sv-SE"/>
              </w:rPr>
              <w:t xml:space="preserve"> </w:t>
            </w:r>
          </w:p>
          <w:p w14:paraId="7450F156" w14:textId="77777777" w:rsidR="00094292" w:rsidRDefault="00990568" w:rsidP="004D34FA">
            <w:pPr>
              <w:spacing w:after="160" w:line="259" w:lineRule="auto"/>
              <w:rPr>
                <w:iCs/>
                <w:sz w:val="26"/>
                <w:szCs w:val="26"/>
                <w:lang w:val="sv-SE"/>
              </w:rPr>
            </w:pPr>
            <w:r w:rsidRPr="00990568">
              <w:rPr>
                <w:iCs/>
                <w:sz w:val="26"/>
                <w:szCs w:val="26"/>
                <w:lang w:val="sv-SE"/>
              </w:rPr>
              <w:t>- Công suất cực đại: 140Ps/3.200 (vòng/phút)</w:t>
            </w:r>
          </w:p>
          <w:p w14:paraId="596C55DF" w14:textId="77777777" w:rsidR="00094292" w:rsidRDefault="00990568" w:rsidP="004D34FA">
            <w:pPr>
              <w:spacing w:after="160" w:line="259" w:lineRule="auto"/>
              <w:rPr>
                <w:iCs/>
                <w:sz w:val="26"/>
                <w:szCs w:val="26"/>
                <w:lang w:val="sv-SE"/>
              </w:rPr>
            </w:pPr>
            <w:r w:rsidRPr="00990568">
              <w:rPr>
                <w:iCs/>
                <w:sz w:val="26"/>
                <w:szCs w:val="26"/>
                <w:lang w:val="sv-SE"/>
              </w:rPr>
              <w:t xml:space="preserve"> - Momen xoấn cực đại: 320/1.400-2.400 (N.m/rpm) </w:t>
            </w:r>
          </w:p>
          <w:p w14:paraId="3264AAA1" w14:textId="77777777" w:rsidR="00FE03C2" w:rsidRDefault="00094292" w:rsidP="00FE03C2">
            <w:pPr>
              <w:spacing w:after="160" w:line="259" w:lineRule="auto"/>
              <w:rPr>
                <w:iCs/>
                <w:sz w:val="26"/>
                <w:szCs w:val="26"/>
                <w:lang w:val="sv-SE"/>
              </w:rPr>
            </w:pPr>
            <w:r>
              <w:rPr>
                <w:iCs/>
                <w:sz w:val="26"/>
                <w:szCs w:val="26"/>
                <w:lang w:val="sv-SE"/>
              </w:rPr>
              <w:t xml:space="preserve">- </w:t>
            </w:r>
            <w:r w:rsidR="00990568" w:rsidRPr="00990568">
              <w:rPr>
                <w:iCs/>
                <w:sz w:val="26"/>
                <w:szCs w:val="26"/>
                <w:lang w:val="sv-SE"/>
              </w:rPr>
              <w:t xml:space="preserve">Hộp số: 6 số tiến, 1 số lủi. </w:t>
            </w:r>
          </w:p>
          <w:p w14:paraId="7BD1FAA3" w14:textId="705C8132" w:rsidR="00FE03C2" w:rsidRDefault="00990568" w:rsidP="00FE03C2">
            <w:pPr>
              <w:spacing w:after="160" w:line="259" w:lineRule="auto"/>
              <w:rPr>
                <w:iCs/>
                <w:sz w:val="26"/>
                <w:szCs w:val="26"/>
                <w:lang w:val="sv-SE"/>
              </w:rPr>
            </w:pPr>
            <w:r w:rsidRPr="00990568">
              <w:rPr>
                <w:iCs/>
                <w:sz w:val="26"/>
                <w:szCs w:val="26"/>
                <w:lang w:val="sv-SE"/>
              </w:rPr>
              <w:t>Hệ thống phanh: Trang bị hệ thống chống bó cứng phanh (ABS) Hệ thống phanh chính: Tang trồng/ tang trống; Thuỷ lực</w:t>
            </w:r>
            <w:r>
              <w:rPr>
                <w:iCs/>
                <w:sz w:val="26"/>
                <w:szCs w:val="26"/>
                <w:lang w:val="sv-SE"/>
              </w:rPr>
              <w:t xml:space="preserve"> </w:t>
            </w:r>
          </w:p>
          <w:p w14:paraId="3DF9C416" w14:textId="77777777" w:rsidR="00FE03C2" w:rsidRDefault="00990568" w:rsidP="00FE03C2">
            <w:pPr>
              <w:spacing w:after="160" w:line="259" w:lineRule="auto"/>
              <w:rPr>
                <w:iCs/>
                <w:sz w:val="26"/>
                <w:szCs w:val="26"/>
                <w:lang w:val="sv-SE"/>
              </w:rPr>
            </w:pPr>
            <w:r w:rsidRPr="00990568">
              <w:rPr>
                <w:iCs/>
                <w:sz w:val="26"/>
                <w:szCs w:val="26"/>
                <w:lang w:val="sv-SE"/>
              </w:rPr>
              <w:t xml:space="preserve">- Hệ thống phanh đỗ xe: Tang trống; trục thứ cấp hộ số; cơ khí Hệ thống lái: Trục vít ecu bi, cơ khí có trợ lực thủy lực. </w:t>
            </w:r>
          </w:p>
          <w:p w14:paraId="2111E9A6" w14:textId="77777777" w:rsidR="00FE03C2" w:rsidRDefault="00990568" w:rsidP="00FE03C2">
            <w:pPr>
              <w:spacing w:after="160" w:line="259" w:lineRule="auto"/>
              <w:rPr>
                <w:iCs/>
                <w:sz w:val="26"/>
                <w:szCs w:val="26"/>
                <w:lang w:val="sv-SE"/>
              </w:rPr>
            </w:pPr>
            <w:r w:rsidRPr="00990568">
              <w:rPr>
                <w:iCs/>
                <w:sz w:val="26"/>
                <w:szCs w:val="26"/>
                <w:lang w:val="sv-SE"/>
              </w:rPr>
              <w:t xml:space="preserve">Hệ thống treo: Phụ thuộc, nhíp lá, giảm chấn thúy lực. </w:t>
            </w:r>
          </w:p>
          <w:p w14:paraId="624ECC0C" w14:textId="77777777" w:rsidR="00EB5333" w:rsidRDefault="00990568" w:rsidP="00FE03C2">
            <w:pPr>
              <w:spacing w:after="160" w:line="259" w:lineRule="auto"/>
              <w:rPr>
                <w:iCs/>
                <w:sz w:val="26"/>
                <w:szCs w:val="26"/>
                <w:lang w:val="sv-SE"/>
              </w:rPr>
            </w:pPr>
            <w:r w:rsidRPr="00990568">
              <w:rPr>
                <w:iCs/>
                <w:sz w:val="26"/>
                <w:szCs w:val="26"/>
                <w:lang w:val="sv-SE"/>
              </w:rPr>
              <w:t xml:space="preserve">Lốp xe: 7.00R16 </w:t>
            </w:r>
          </w:p>
          <w:p w14:paraId="30EBC8F8" w14:textId="77777777" w:rsidR="00EB5333" w:rsidRDefault="00990568" w:rsidP="00FE03C2">
            <w:pPr>
              <w:spacing w:after="160" w:line="259" w:lineRule="auto"/>
              <w:rPr>
                <w:iCs/>
                <w:sz w:val="26"/>
                <w:szCs w:val="26"/>
                <w:lang w:val="sv-SE"/>
              </w:rPr>
            </w:pPr>
            <w:r w:rsidRPr="00990568">
              <w:rPr>
                <w:iCs/>
                <w:sz w:val="26"/>
                <w:szCs w:val="26"/>
                <w:lang w:val="sv-SE"/>
              </w:rPr>
              <w:t xml:space="preserve">Thùng nhiên liệu: 100 lít </w:t>
            </w:r>
          </w:p>
          <w:p w14:paraId="03CC5D01" w14:textId="77777777" w:rsidR="00EB5333" w:rsidRDefault="00990568" w:rsidP="00FE03C2">
            <w:pPr>
              <w:spacing w:after="160" w:line="259" w:lineRule="auto"/>
              <w:rPr>
                <w:iCs/>
                <w:sz w:val="26"/>
                <w:szCs w:val="26"/>
                <w:lang w:val="sv-SE"/>
              </w:rPr>
            </w:pPr>
            <w:r w:rsidRPr="00990568">
              <w:rPr>
                <w:iCs/>
                <w:sz w:val="26"/>
                <w:szCs w:val="26"/>
                <w:lang w:val="sv-SE"/>
              </w:rPr>
              <w:t xml:space="preserve">KÍCH THƯỚC XE: </w:t>
            </w:r>
          </w:p>
          <w:p w14:paraId="170659F4" w14:textId="77777777" w:rsidR="00EB5333" w:rsidRDefault="00990568" w:rsidP="00FE03C2">
            <w:pPr>
              <w:spacing w:after="160" w:line="259" w:lineRule="auto"/>
              <w:rPr>
                <w:iCs/>
                <w:sz w:val="26"/>
                <w:szCs w:val="26"/>
                <w:lang w:val="sv-SE"/>
              </w:rPr>
            </w:pPr>
            <w:r w:rsidRPr="00990568">
              <w:rPr>
                <w:iCs/>
                <w:sz w:val="26"/>
                <w:szCs w:val="26"/>
                <w:lang w:val="sv-SE"/>
              </w:rPr>
              <w:lastRenderedPageBreak/>
              <w:t xml:space="preserve">Kích thước tổng thể (Cab/C) (DxRxC): 6.400 x 2.070 x 2.895 </w:t>
            </w:r>
          </w:p>
          <w:p w14:paraId="1AAFF75B" w14:textId="5218A888" w:rsidR="00EB5333" w:rsidRDefault="00990568" w:rsidP="00FE03C2">
            <w:pPr>
              <w:spacing w:after="160" w:line="259" w:lineRule="auto"/>
              <w:rPr>
                <w:iCs/>
                <w:sz w:val="26"/>
                <w:szCs w:val="26"/>
                <w:lang w:val="sv-SE"/>
              </w:rPr>
            </w:pPr>
            <w:r w:rsidRPr="00990568">
              <w:rPr>
                <w:iCs/>
                <w:sz w:val="26"/>
                <w:szCs w:val="26"/>
                <w:lang w:val="sv-SE"/>
              </w:rPr>
              <w:t xml:space="preserve">KT lọt lòng thùng (TL1) (DxRxC): 4.450 x 1.950 x 1.830 </w:t>
            </w:r>
          </w:p>
          <w:p w14:paraId="75BD3135" w14:textId="77777777" w:rsidR="00EB5333" w:rsidRDefault="00990568" w:rsidP="00FE03C2">
            <w:pPr>
              <w:spacing w:after="160" w:line="259" w:lineRule="auto"/>
              <w:rPr>
                <w:iCs/>
                <w:sz w:val="26"/>
                <w:szCs w:val="26"/>
                <w:lang w:val="sv-SE"/>
              </w:rPr>
            </w:pPr>
            <w:r w:rsidRPr="00990568">
              <w:rPr>
                <w:iCs/>
                <w:sz w:val="26"/>
                <w:szCs w:val="26"/>
                <w:lang w:val="sv-SE"/>
              </w:rPr>
              <w:t xml:space="preserve">Vệt bánh trước / sau: 1.577/1.586 </w:t>
            </w:r>
          </w:p>
          <w:p w14:paraId="393E7703" w14:textId="77777777" w:rsidR="00EB5333" w:rsidRDefault="00990568" w:rsidP="00FE03C2">
            <w:pPr>
              <w:spacing w:after="160" w:line="259" w:lineRule="auto"/>
              <w:rPr>
                <w:iCs/>
                <w:sz w:val="26"/>
                <w:szCs w:val="26"/>
                <w:lang w:val="sv-SE"/>
              </w:rPr>
            </w:pPr>
            <w:r w:rsidRPr="00990568">
              <w:rPr>
                <w:iCs/>
                <w:sz w:val="26"/>
                <w:szCs w:val="26"/>
                <w:lang w:val="sv-SE"/>
              </w:rPr>
              <w:t xml:space="preserve">Chiều dài cơ sở: 3400 </w:t>
            </w:r>
          </w:p>
          <w:p w14:paraId="41A681F6" w14:textId="77777777" w:rsidR="00EB5333" w:rsidRDefault="00990568" w:rsidP="00FE03C2">
            <w:pPr>
              <w:spacing w:after="160" w:line="259" w:lineRule="auto"/>
              <w:rPr>
                <w:iCs/>
                <w:sz w:val="26"/>
                <w:szCs w:val="26"/>
                <w:lang w:val="sv-SE"/>
              </w:rPr>
            </w:pPr>
            <w:r w:rsidRPr="00990568">
              <w:rPr>
                <w:iCs/>
                <w:sz w:val="26"/>
                <w:szCs w:val="26"/>
                <w:lang w:val="sv-SE"/>
              </w:rPr>
              <w:t xml:space="preserve">Bán kính quay vòng quay nhỏ nhất: 6760 THÔNG SỐ KHỐI LƯỢNG: </w:t>
            </w:r>
          </w:p>
          <w:p w14:paraId="13805B5D" w14:textId="77777777" w:rsidR="00EB5333" w:rsidRDefault="00990568" w:rsidP="00FE03C2">
            <w:pPr>
              <w:spacing w:after="160" w:line="259" w:lineRule="auto"/>
              <w:rPr>
                <w:iCs/>
                <w:sz w:val="26"/>
                <w:szCs w:val="26"/>
                <w:lang w:val="sv-SE"/>
              </w:rPr>
            </w:pPr>
            <w:r w:rsidRPr="00990568">
              <w:rPr>
                <w:iCs/>
                <w:sz w:val="26"/>
                <w:szCs w:val="26"/>
                <w:lang w:val="sv-SE"/>
              </w:rPr>
              <w:t xml:space="preserve">Khối lượng bản thân (Cab/C): 2900 </w:t>
            </w:r>
          </w:p>
          <w:p w14:paraId="0FE8CADB" w14:textId="77777777" w:rsidR="00EB5333" w:rsidRDefault="00990568" w:rsidP="00FE03C2">
            <w:pPr>
              <w:spacing w:after="160" w:line="259" w:lineRule="auto"/>
              <w:rPr>
                <w:iCs/>
                <w:sz w:val="26"/>
                <w:szCs w:val="26"/>
                <w:lang w:val="sv-SE"/>
              </w:rPr>
            </w:pPr>
            <w:r w:rsidRPr="00990568">
              <w:rPr>
                <w:iCs/>
                <w:sz w:val="26"/>
                <w:szCs w:val="26"/>
                <w:lang w:val="sv-SE"/>
              </w:rPr>
              <w:t xml:space="preserve">Khối lượng chở cho phép: 1900 </w:t>
            </w:r>
          </w:p>
          <w:p w14:paraId="5FB30899" w14:textId="725DB4AA" w:rsidR="00EB5333" w:rsidRDefault="00990568" w:rsidP="00FE03C2">
            <w:pPr>
              <w:spacing w:after="160" w:line="259" w:lineRule="auto"/>
              <w:rPr>
                <w:iCs/>
                <w:sz w:val="26"/>
                <w:szCs w:val="26"/>
                <w:lang w:val="sv-SE"/>
              </w:rPr>
            </w:pPr>
            <w:r w:rsidRPr="00990568">
              <w:rPr>
                <w:iCs/>
                <w:sz w:val="26"/>
                <w:szCs w:val="26"/>
                <w:lang w:val="sv-SE"/>
              </w:rPr>
              <w:t xml:space="preserve">Khối lượng toàn bộ (Cab/C): 4995 </w:t>
            </w:r>
          </w:p>
          <w:p w14:paraId="4FEFF6E7" w14:textId="77777777" w:rsidR="00EB5333" w:rsidRDefault="00990568" w:rsidP="00FE03C2">
            <w:pPr>
              <w:spacing w:after="160" w:line="259" w:lineRule="auto"/>
              <w:rPr>
                <w:iCs/>
                <w:sz w:val="26"/>
                <w:szCs w:val="26"/>
                <w:lang w:val="sv-SE"/>
              </w:rPr>
            </w:pPr>
            <w:r w:rsidRPr="00990568">
              <w:rPr>
                <w:iCs/>
                <w:sz w:val="26"/>
                <w:szCs w:val="26"/>
                <w:lang w:val="sv-SE"/>
              </w:rPr>
              <w:t xml:space="preserve">TRANG BỊ TIÊU CHUẨN: </w:t>
            </w:r>
          </w:p>
          <w:p w14:paraId="3CF7D487" w14:textId="70BAF904" w:rsidR="00A62C55" w:rsidRPr="00990568" w:rsidRDefault="00990568" w:rsidP="00FE03C2">
            <w:pPr>
              <w:spacing w:after="160" w:line="259" w:lineRule="auto"/>
              <w:rPr>
                <w:iCs/>
                <w:sz w:val="26"/>
                <w:szCs w:val="26"/>
                <w:lang w:val="sv-SE"/>
              </w:rPr>
            </w:pPr>
            <w:r w:rsidRPr="00990568">
              <w:rPr>
                <w:iCs/>
                <w:sz w:val="26"/>
                <w:szCs w:val="26"/>
                <w:lang w:val="sv-SE"/>
              </w:rPr>
              <w:t>Audio/máy lạnh: Radio +USB (MP3), điều hoà 2 chiều Kính cửa: Chỉnh điện, Trang bị ổ cắm sạc điện thoại Khoá cửa: Điện, cơ (02 chia khoá điện, 1 chia cơ)</w:t>
            </w:r>
          </w:p>
        </w:tc>
      </w:tr>
    </w:tbl>
    <w:p w14:paraId="210F83F9" w14:textId="29836AD6" w:rsidR="004D34FA" w:rsidRPr="00D311D6" w:rsidRDefault="004D34FA" w:rsidP="004D34FA">
      <w:pPr>
        <w:spacing w:after="160" w:line="259" w:lineRule="auto"/>
        <w:rPr>
          <w:b/>
          <w:sz w:val="26"/>
          <w:szCs w:val="26"/>
          <w:lang w:val="vi-VN"/>
        </w:rPr>
      </w:pPr>
      <w:r w:rsidRPr="00D311D6">
        <w:rPr>
          <w:b/>
          <w:sz w:val="26"/>
          <w:szCs w:val="26"/>
          <w:lang w:val="vi-VN"/>
        </w:rPr>
        <w:lastRenderedPageBreak/>
        <w:t>Mục 2. Bản vẽ: Không có .</w:t>
      </w:r>
    </w:p>
    <w:p w14:paraId="6B46A9D7" w14:textId="77777777" w:rsidR="004D34FA" w:rsidRPr="00D311D6" w:rsidRDefault="004D34FA" w:rsidP="004D34FA">
      <w:pPr>
        <w:spacing w:after="160" w:line="259" w:lineRule="auto"/>
        <w:rPr>
          <w:b/>
          <w:sz w:val="26"/>
          <w:szCs w:val="26"/>
          <w:lang w:val="vi-VN"/>
        </w:rPr>
      </w:pPr>
      <w:r w:rsidRPr="00D311D6">
        <w:rPr>
          <w:b/>
          <w:sz w:val="26"/>
          <w:szCs w:val="26"/>
          <w:lang w:val="vi-VN"/>
        </w:rPr>
        <w:t>Mục 3. Kiểm tra và thử nghiệm</w:t>
      </w:r>
    </w:p>
    <w:p w14:paraId="10EE9AC3" w14:textId="77777777" w:rsidR="004D34FA" w:rsidRPr="00D311D6" w:rsidRDefault="004D34FA" w:rsidP="004D34FA">
      <w:pPr>
        <w:spacing w:after="160" w:line="259" w:lineRule="auto"/>
        <w:rPr>
          <w:sz w:val="26"/>
          <w:szCs w:val="26"/>
          <w:lang w:val="it-IT"/>
        </w:rPr>
      </w:pPr>
      <w:r w:rsidRPr="00D311D6">
        <w:rPr>
          <w:sz w:val="26"/>
          <w:szCs w:val="26"/>
          <w:lang w:val="it-IT"/>
        </w:rPr>
        <w:t xml:space="preserve">Các kiểm tra và thử nghiệm cần tiến hành gồm có: </w:t>
      </w:r>
    </w:p>
    <w:p w14:paraId="2CB3F5D8" w14:textId="77777777" w:rsidR="004D34FA" w:rsidRPr="00D311D6" w:rsidRDefault="004D34FA" w:rsidP="004D34FA">
      <w:pPr>
        <w:spacing w:after="160" w:line="259" w:lineRule="auto"/>
        <w:rPr>
          <w:sz w:val="26"/>
          <w:szCs w:val="26"/>
          <w:lang w:val="it-IT"/>
        </w:rPr>
      </w:pPr>
      <w:r w:rsidRPr="00D311D6">
        <w:rPr>
          <w:sz w:val="26"/>
          <w:szCs w:val="26"/>
          <w:lang w:val="it-IT"/>
        </w:rPr>
        <w:t>- Kiểm tra, thử nghiệm sẽ được tiến hành khi hàng đến địa điểm bàn giao theo yêu cầu của E-HSMT.</w:t>
      </w:r>
    </w:p>
    <w:p w14:paraId="0EEB327E" w14:textId="77777777" w:rsidR="004D34FA" w:rsidRPr="00D311D6" w:rsidRDefault="004D34FA" w:rsidP="004D34FA">
      <w:pPr>
        <w:spacing w:after="160" w:line="259" w:lineRule="auto"/>
        <w:rPr>
          <w:sz w:val="26"/>
          <w:szCs w:val="26"/>
          <w:lang w:val="it-IT"/>
        </w:rPr>
      </w:pPr>
      <w:r w:rsidRPr="00D311D6">
        <w:rPr>
          <w:sz w:val="26"/>
          <w:szCs w:val="26"/>
          <w:lang w:val="it-IT"/>
        </w:rPr>
        <w:t>- Cách thức tiến hành kiểm tra, thử nghiệm: Bên mời thầu sẽ trực tiếp kiểm tra, thử nghiệm hàng hóa với sự chứng kiến của nhà thầu.</w:t>
      </w:r>
    </w:p>
    <w:p w14:paraId="6FFCC923" w14:textId="77777777" w:rsidR="004D34FA" w:rsidRPr="00D311D6" w:rsidRDefault="004D34FA" w:rsidP="004D34FA">
      <w:pPr>
        <w:spacing w:after="160" w:line="259" w:lineRule="auto"/>
        <w:rPr>
          <w:sz w:val="26"/>
          <w:szCs w:val="26"/>
          <w:lang w:val="it-IT"/>
        </w:rPr>
      </w:pPr>
      <w:r w:rsidRPr="00D311D6">
        <w:rPr>
          <w:sz w:val="26"/>
          <w:szCs w:val="26"/>
          <w:lang w:val="it-IT"/>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D34FA" w:rsidRPr="00D311D6"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BDB"/>
    <w:multiLevelType w:val="hybridMultilevel"/>
    <w:tmpl w:val="F59A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num w:numId="1" w16cid:durableId="125836925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0286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A"/>
    <w:rsid w:val="00016408"/>
    <w:rsid w:val="00017B0E"/>
    <w:rsid w:val="00036CE2"/>
    <w:rsid w:val="000370C6"/>
    <w:rsid w:val="000544EB"/>
    <w:rsid w:val="00094292"/>
    <w:rsid w:val="000B3BC0"/>
    <w:rsid w:val="000B45AC"/>
    <w:rsid w:val="000C3DE9"/>
    <w:rsid w:val="00103818"/>
    <w:rsid w:val="001142C0"/>
    <w:rsid w:val="0015047C"/>
    <w:rsid w:val="00187A5B"/>
    <w:rsid w:val="001B4605"/>
    <w:rsid w:val="001D2841"/>
    <w:rsid w:val="00297A22"/>
    <w:rsid w:val="002A04C0"/>
    <w:rsid w:val="002E4F91"/>
    <w:rsid w:val="002F2420"/>
    <w:rsid w:val="002F2BB8"/>
    <w:rsid w:val="002F6E81"/>
    <w:rsid w:val="003157C5"/>
    <w:rsid w:val="003C385C"/>
    <w:rsid w:val="003C56B5"/>
    <w:rsid w:val="003F5824"/>
    <w:rsid w:val="0042210F"/>
    <w:rsid w:val="0044129C"/>
    <w:rsid w:val="004D34FA"/>
    <w:rsid w:val="00533100"/>
    <w:rsid w:val="00542783"/>
    <w:rsid w:val="00575F04"/>
    <w:rsid w:val="00580BFB"/>
    <w:rsid w:val="005A4B03"/>
    <w:rsid w:val="005B0DAC"/>
    <w:rsid w:val="006052FC"/>
    <w:rsid w:val="00623771"/>
    <w:rsid w:val="00680900"/>
    <w:rsid w:val="00704A97"/>
    <w:rsid w:val="00734E2E"/>
    <w:rsid w:val="00746537"/>
    <w:rsid w:val="007619BC"/>
    <w:rsid w:val="00777989"/>
    <w:rsid w:val="0079408B"/>
    <w:rsid w:val="007A1051"/>
    <w:rsid w:val="007B2662"/>
    <w:rsid w:val="008205D7"/>
    <w:rsid w:val="00837549"/>
    <w:rsid w:val="008509CA"/>
    <w:rsid w:val="00854DAA"/>
    <w:rsid w:val="00855556"/>
    <w:rsid w:val="0089163C"/>
    <w:rsid w:val="008E5B85"/>
    <w:rsid w:val="00901931"/>
    <w:rsid w:val="00990568"/>
    <w:rsid w:val="009E4FA4"/>
    <w:rsid w:val="00A053DC"/>
    <w:rsid w:val="00A45234"/>
    <w:rsid w:val="00A5470A"/>
    <w:rsid w:val="00A62C55"/>
    <w:rsid w:val="00A94FA7"/>
    <w:rsid w:val="00AE262D"/>
    <w:rsid w:val="00B56A94"/>
    <w:rsid w:val="00B93181"/>
    <w:rsid w:val="00BA3F4E"/>
    <w:rsid w:val="00BC5FAA"/>
    <w:rsid w:val="00C106EF"/>
    <w:rsid w:val="00C24F62"/>
    <w:rsid w:val="00C66F00"/>
    <w:rsid w:val="00D2357E"/>
    <w:rsid w:val="00D311D6"/>
    <w:rsid w:val="00D55E5A"/>
    <w:rsid w:val="00DA3D5C"/>
    <w:rsid w:val="00E0077A"/>
    <w:rsid w:val="00EA1904"/>
    <w:rsid w:val="00EB20BF"/>
    <w:rsid w:val="00EB5333"/>
    <w:rsid w:val="00EF2544"/>
    <w:rsid w:val="00F41538"/>
    <w:rsid w:val="00F65474"/>
    <w:rsid w:val="00F76150"/>
    <w:rsid w:val="00F832E6"/>
    <w:rsid w:val="00FB2C5B"/>
    <w:rsid w:val="00FE0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E3E"/>
  <w15:chartTrackingRefBased/>
  <w15:docId w15:val="{F90CD97E-97E2-4AEF-BA8E-09CA153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F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F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D3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34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4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4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4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F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D34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4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4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4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4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4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F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34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34FA"/>
    <w:pPr>
      <w:spacing w:before="160"/>
      <w:jc w:val="center"/>
    </w:pPr>
    <w:rPr>
      <w:i/>
      <w:iCs/>
      <w:color w:val="404040" w:themeColor="text1" w:themeTint="BF"/>
    </w:rPr>
  </w:style>
  <w:style w:type="character" w:customStyle="1" w:styleId="QuoteChar">
    <w:name w:val="Quote Char"/>
    <w:basedOn w:val="DefaultParagraphFont"/>
    <w:link w:val="Quote"/>
    <w:uiPriority w:val="29"/>
    <w:rsid w:val="004D34FA"/>
    <w:rPr>
      <w:i/>
      <w:iCs/>
      <w:color w:val="404040" w:themeColor="text1" w:themeTint="BF"/>
    </w:rPr>
  </w:style>
  <w:style w:type="paragraph" w:styleId="ListParagraph">
    <w:name w:val="List Paragraph"/>
    <w:basedOn w:val="Normal"/>
    <w:uiPriority w:val="34"/>
    <w:qFormat/>
    <w:rsid w:val="004D34FA"/>
    <w:pPr>
      <w:ind w:left="720"/>
      <w:contextualSpacing/>
    </w:pPr>
  </w:style>
  <w:style w:type="character" w:styleId="IntenseEmphasis">
    <w:name w:val="Intense Emphasis"/>
    <w:basedOn w:val="DefaultParagraphFont"/>
    <w:uiPriority w:val="21"/>
    <w:qFormat/>
    <w:rsid w:val="004D34FA"/>
    <w:rPr>
      <w:i/>
      <w:iCs/>
      <w:color w:val="0F4761" w:themeColor="accent1" w:themeShade="BF"/>
    </w:rPr>
  </w:style>
  <w:style w:type="paragraph" w:styleId="IntenseQuote">
    <w:name w:val="Intense Quote"/>
    <w:basedOn w:val="Normal"/>
    <w:next w:val="Normal"/>
    <w:link w:val="IntenseQuoteChar"/>
    <w:uiPriority w:val="30"/>
    <w:qFormat/>
    <w:rsid w:val="004D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FA"/>
    <w:rPr>
      <w:i/>
      <w:iCs/>
      <w:color w:val="0F4761" w:themeColor="accent1" w:themeShade="BF"/>
    </w:rPr>
  </w:style>
  <w:style w:type="character" w:styleId="IntenseReference">
    <w:name w:val="Intense Reference"/>
    <w:basedOn w:val="DefaultParagraphFont"/>
    <w:uiPriority w:val="32"/>
    <w:qFormat/>
    <w:rsid w:val="004D34FA"/>
    <w:rPr>
      <w:b/>
      <w:bCs/>
      <w:smallCaps/>
      <w:color w:val="0F4761" w:themeColor="accent1" w:themeShade="BF"/>
      <w:spacing w:val="5"/>
    </w:rPr>
  </w:style>
  <w:style w:type="paragraph" w:customStyle="1" w:styleId="TableParagraph">
    <w:name w:val="Table Paragraph"/>
    <w:basedOn w:val="Normal"/>
    <w:uiPriority w:val="1"/>
    <w:qFormat/>
    <w:rsid w:val="004D34FA"/>
    <w:pPr>
      <w:widowControl w:val="0"/>
      <w:autoSpaceDE w:val="0"/>
      <w:autoSpaceDN w:val="0"/>
      <w:jc w:val="left"/>
    </w:pPr>
    <w:rPr>
      <w:sz w:val="22"/>
      <w:szCs w:val="22"/>
    </w:rPr>
  </w:style>
  <w:style w:type="table" w:styleId="TableGrid">
    <w:name w:val="Table Grid"/>
    <w:basedOn w:val="TableNormal"/>
    <w:uiPriority w:val="39"/>
    <w:rsid w:val="00A6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64</cp:revision>
  <cp:lastPrinted>2025-12-30T11:45:00Z</cp:lastPrinted>
  <dcterms:created xsi:type="dcterms:W3CDTF">2025-12-16T11:58:00Z</dcterms:created>
  <dcterms:modified xsi:type="dcterms:W3CDTF">2026-02-11T03:33:00Z</dcterms:modified>
</cp:coreProperties>
</file>