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FF4CF" w14:textId="77777777" w:rsidR="00C413DA" w:rsidRPr="00C413DA" w:rsidRDefault="00C413DA" w:rsidP="00C413DA">
      <w:pPr>
        <w:spacing w:before="120" w:after="120"/>
        <w:jc w:val="center"/>
        <w:outlineLvl w:val="0"/>
        <w:rPr>
          <w:b/>
          <w:bCs/>
          <w:sz w:val="28"/>
          <w:szCs w:val="28"/>
          <w:lang w:val="nl-NL"/>
        </w:rPr>
      </w:pPr>
      <w:bookmarkStart w:id="0" w:name="_Toc104800534"/>
      <w:r w:rsidRPr="00C413DA">
        <w:rPr>
          <w:b/>
          <w:bCs/>
          <w:sz w:val="28"/>
          <w:szCs w:val="28"/>
          <w:lang w:val="nl-NL"/>
        </w:rPr>
        <w:t>Phần 2. YÊU CẦU VỀ KỸ THUẬT</w:t>
      </w:r>
      <w:bookmarkEnd w:id="0"/>
    </w:p>
    <w:p w14:paraId="275F8A15" w14:textId="77777777" w:rsidR="00C413DA" w:rsidRPr="00C413DA" w:rsidRDefault="00C413DA" w:rsidP="00C413DA">
      <w:pPr>
        <w:spacing w:before="120" w:after="120"/>
        <w:jc w:val="center"/>
        <w:outlineLvl w:val="0"/>
        <w:rPr>
          <w:b/>
          <w:bCs/>
          <w:sz w:val="28"/>
          <w:szCs w:val="28"/>
          <w:lang w:val="nl-NL"/>
        </w:rPr>
      </w:pPr>
      <w:bookmarkStart w:id="1" w:name="_Toc104800535"/>
      <w:r w:rsidRPr="00C413DA">
        <w:rPr>
          <w:b/>
          <w:bCs/>
          <w:sz w:val="28"/>
          <w:szCs w:val="28"/>
          <w:lang w:val="nl-NL"/>
        </w:rPr>
        <w:t>Chương V. YÊU CẦU VỀ KỸ THUẬT</w:t>
      </w:r>
      <w:bookmarkEnd w:id="1"/>
    </w:p>
    <w:p w14:paraId="17411C27" w14:textId="77777777" w:rsidR="00C413DA" w:rsidRPr="00C413DA" w:rsidRDefault="00C413DA" w:rsidP="00C413DA">
      <w:pPr>
        <w:spacing w:before="120" w:after="120"/>
        <w:ind w:firstLine="709"/>
        <w:rPr>
          <w:b/>
          <w:sz w:val="28"/>
          <w:szCs w:val="28"/>
          <w:lang w:val="nl-NL"/>
        </w:rPr>
      </w:pPr>
      <w:r w:rsidRPr="00C413DA">
        <w:rPr>
          <w:b/>
          <w:sz w:val="28"/>
          <w:szCs w:val="28"/>
          <w:lang w:val="nl-NL"/>
        </w:rPr>
        <w:t>1. Giới thiệu chung về dự án/dự toán mua sắm, gói thầu:</w:t>
      </w:r>
    </w:p>
    <w:p w14:paraId="37E1B373" w14:textId="77777777" w:rsidR="00C413DA" w:rsidRPr="00C413DA" w:rsidRDefault="00C413DA" w:rsidP="00C413DA">
      <w:pPr>
        <w:tabs>
          <w:tab w:val="left" w:pos="993"/>
        </w:tabs>
        <w:snapToGrid w:val="0"/>
        <w:spacing w:before="120" w:after="120" w:line="300" w:lineRule="exact"/>
        <w:ind w:firstLine="709"/>
        <w:rPr>
          <w:sz w:val="28"/>
          <w:szCs w:val="28"/>
          <w:lang w:val="es-ES"/>
        </w:rPr>
      </w:pPr>
      <w:r w:rsidRPr="00C413DA">
        <w:rPr>
          <w:sz w:val="28"/>
          <w:szCs w:val="28"/>
          <w:lang w:val="es-ES"/>
        </w:rPr>
        <w:t xml:space="preserve">- Tên gói thầu: </w:t>
      </w:r>
      <w:r w:rsidRPr="00C413DA">
        <w:rPr>
          <w:sz w:val="28"/>
          <w:szCs w:val="28"/>
        </w:rPr>
        <w:t>Mua sắm dịch vụ thu gom, vận chuyển và xử lý chất thải y tế năm 2026 của Bệnh viện Đa khoa Hải Hậu;</w:t>
      </w:r>
    </w:p>
    <w:p w14:paraId="68AE0DDA" w14:textId="77777777" w:rsidR="00C413DA" w:rsidRPr="00C413DA" w:rsidRDefault="00C413DA" w:rsidP="00C413DA">
      <w:pPr>
        <w:tabs>
          <w:tab w:val="left" w:pos="993"/>
        </w:tabs>
        <w:snapToGrid w:val="0"/>
        <w:spacing w:before="120" w:after="120" w:line="300" w:lineRule="exact"/>
        <w:ind w:firstLine="709"/>
        <w:rPr>
          <w:sz w:val="28"/>
          <w:szCs w:val="28"/>
          <w:lang w:val="es-ES"/>
        </w:rPr>
      </w:pPr>
      <w:r w:rsidRPr="00C413DA">
        <w:rPr>
          <w:sz w:val="28"/>
          <w:szCs w:val="28"/>
          <w:lang w:val="es-ES"/>
        </w:rPr>
        <w:t xml:space="preserve">- Tên dự toán mua sắm: </w:t>
      </w:r>
      <w:r w:rsidRPr="00C413DA">
        <w:rPr>
          <w:sz w:val="28"/>
          <w:szCs w:val="28"/>
        </w:rPr>
        <w:t>Mua sắm dịch vụ thu gom, vận chuyển và xử lý chất thải y tế năm 2026 của Bệnh viện Đa khoa Hải Hậu;</w:t>
      </w:r>
    </w:p>
    <w:p w14:paraId="7856648B" w14:textId="77777777" w:rsidR="00C413DA" w:rsidRPr="00C413DA" w:rsidRDefault="00C413DA" w:rsidP="00C413DA">
      <w:pPr>
        <w:tabs>
          <w:tab w:val="left" w:pos="993"/>
        </w:tabs>
        <w:snapToGrid w:val="0"/>
        <w:spacing w:before="120" w:after="120" w:line="300" w:lineRule="exact"/>
        <w:ind w:firstLine="709"/>
        <w:rPr>
          <w:sz w:val="28"/>
          <w:szCs w:val="28"/>
          <w:lang w:val="es-ES"/>
        </w:rPr>
      </w:pPr>
      <w:r w:rsidRPr="00C413DA">
        <w:rPr>
          <w:sz w:val="28"/>
          <w:szCs w:val="28"/>
          <w:lang w:val="es-ES"/>
        </w:rPr>
        <w:t>- Chủ đầu tư: Bệnh viện Đa khoa Hải Hậu</w:t>
      </w:r>
    </w:p>
    <w:p w14:paraId="255C2E78" w14:textId="77777777" w:rsidR="00C413DA" w:rsidRPr="00C413DA" w:rsidRDefault="00C413DA" w:rsidP="00C413DA">
      <w:pPr>
        <w:tabs>
          <w:tab w:val="left" w:pos="993"/>
        </w:tabs>
        <w:snapToGrid w:val="0"/>
        <w:spacing w:before="120" w:after="120" w:line="300" w:lineRule="exact"/>
        <w:ind w:firstLine="709"/>
        <w:rPr>
          <w:rFonts w:eastAsia="SimSun"/>
          <w:sz w:val="28"/>
          <w:szCs w:val="28"/>
          <w:lang w:eastAsia="zh-CN" w:bidi="ar"/>
        </w:rPr>
      </w:pPr>
      <w:r w:rsidRPr="00C413DA">
        <w:rPr>
          <w:sz w:val="28"/>
          <w:szCs w:val="28"/>
          <w:lang w:val="es-ES"/>
        </w:rPr>
        <w:t>- Địa chỉ thực hiện dịch vụ: Bệnh viện Đa khoa Hải Hậu. Địa chỉ:</w:t>
      </w:r>
      <w:r w:rsidRPr="00C413DA">
        <w:t xml:space="preserve"> </w:t>
      </w:r>
      <w:r w:rsidRPr="00C413DA">
        <w:rPr>
          <w:sz w:val="28"/>
          <w:szCs w:val="28"/>
          <w:lang w:val="es-ES"/>
        </w:rPr>
        <w:t xml:space="preserve">Số 236, Thôn 3 Yên Định, Xã Hải Hậu, Ninh Bình </w:t>
      </w:r>
    </w:p>
    <w:p w14:paraId="5C6F82BD" w14:textId="77777777" w:rsidR="00C413DA" w:rsidRPr="00C413DA" w:rsidRDefault="00C413DA" w:rsidP="00C413DA">
      <w:pPr>
        <w:tabs>
          <w:tab w:val="left" w:pos="993"/>
        </w:tabs>
        <w:snapToGrid w:val="0"/>
        <w:spacing w:before="120" w:after="120" w:line="300" w:lineRule="exact"/>
        <w:ind w:firstLine="709"/>
        <w:rPr>
          <w:sz w:val="28"/>
          <w:szCs w:val="28"/>
          <w:lang w:val="es-ES"/>
        </w:rPr>
      </w:pPr>
      <w:r w:rsidRPr="00C413DA">
        <w:rPr>
          <w:sz w:val="28"/>
          <w:szCs w:val="28"/>
          <w:lang w:val="es-ES"/>
        </w:rPr>
        <w:t xml:space="preserve">- Nguồn vốn: </w:t>
      </w:r>
      <w:r w:rsidRPr="00C413DA">
        <w:rPr>
          <w:sz w:val="28"/>
          <w:szCs w:val="28"/>
        </w:rPr>
        <w:t>Nguồn thu hoạt động sự nghiệp và các nguồn kinh phí hợp pháp khác của đơn vị</w:t>
      </w:r>
      <w:r w:rsidRPr="00C413DA">
        <w:rPr>
          <w:sz w:val="28"/>
          <w:szCs w:val="28"/>
          <w:lang w:val="es-ES"/>
        </w:rPr>
        <w:t>;</w:t>
      </w:r>
    </w:p>
    <w:p w14:paraId="3CF78200" w14:textId="77777777" w:rsidR="00C413DA" w:rsidRPr="00C413DA" w:rsidRDefault="00C413DA" w:rsidP="00C413DA">
      <w:pPr>
        <w:tabs>
          <w:tab w:val="left" w:pos="993"/>
        </w:tabs>
        <w:snapToGrid w:val="0"/>
        <w:spacing w:before="120" w:after="120" w:line="300" w:lineRule="exact"/>
        <w:ind w:firstLine="709"/>
        <w:rPr>
          <w:sz w:val="28"/>
          <w:szCs w:val="28"/>
          <w:lang w:val="es-ES"/>
        </w:rPr>
      </w:pPr>
      <w:r w:rsidRPr="00C413DA">
        <w:rPr>
          <w:sz w:val="28"/>
          <w:szCs w:val="28"/>
          <w:lang w:val="es-ES"/>
        </w:rPr>
        <w:t>- Hình thức lựa chọn nhà thầu: Đấu thầu rộng rãi, trong nước, qua mạng;</w:t>
      </w:r>
    </w:p>
    <w:p w14:paraId="7E42FEB5" w14:textId="77777777" w:rsidR="00C413DA" w:rsidRPr="00C413DA" w:rsidRDefault="00C413DA" w:rsidP="00C413DA">
      <w:pPr>
        <w:tabs>
          <w:tab w:val="left" w:pos="993"/>
        </w:tabs>
        <w:snapToGrid w:val="0"/>
        <w:spacing w:before="120" w:after="120" w:line="300" w:lineRule="exact"/>
        <w:ind w:firstLine="709"/>
        <w:rPr>
          <w:sz w:val="28"/>
          <w:szCs w:val="28"/>
          <w:lang w:val="es-ES"/>
        </w:rPr>
      </w:pPr>
      <w:r w:rsidRPr="00C413DA">
        <w:rPr>
          <w:sz w:val="28"/>
          <w:szCs w:val="28"/>
          <w:lang w:val="es-ES"/>
        </w:rPr>
        <w:t>- Phương thức lựa chọn nhà thầu: Một giai đoạn, một túi hồ sơ;</w:t>
      </w:r>
    </w:p>
    <w:p w14:paraId="6B32553F" w14:textId="77777777" w:rsidR="00C413DA" w:rsidRPr="00C413DA" w:rsidRDefault="00C413DA" w:rsidP="00C413DA">
      <w:pPr>
        <w:tabs>
          <w:tab w:val="left" w:pos="993"/>
        </w:tabs>
        <w:snapToGrid w:val="0"/>
        <w:spacing w:before="120" w:after="120" w:line="300" w:lineRule="exact"/>
        <w:ind w:firstLine="709"/>
        <w:rPr>
          <w:sz w:val="28"/>
          <w:szCs w:val="28"/>
          <w:lang w:val="es-ES"/>
        </w:rPr>
      </w:pPr>
      <w:r w:rsidRPr="00C413DA">
        <w:rPr>
          <w:sz w:val="28"/>
          <w:szCs w:val="28"/>
          <w:lang w:val="es-ES"/>
        </w:rPr>
        <w:t>- Thời gian tổ chức lựa chọn nhà thầu: 90 ngày;</w:t>
      </w:r>
    </w:p>
    <w:p w14:paraId="04FD3685" w14:textId="77777777" w:rsidR="00C413DA" w:rsidRPr="00C413DA" w:rsidRDefault="00C413DA" w:rsidP="00C413DA">
      <w:pPr>
        <w:tabs>
          <w:tab w:val="left" w:pos="993"/>
        </w:tabs>
        <w:snapToGrid w:val="0"/>
        <w:spacing w:before="120" w:after="120" w:line="300" w:lineRule="exact"/>
        <w:ind w:firstLine="709"/>
        <w:rPr>
          <w:sz w:val="28"/>
          <w:szCs w:val="28"/>
          <w:lang w:val="es-ES"/>
        </w:rPr>
      </w:pPr>
      <w:r w:rsidRPr="00C413DA">
        <w:rPr>
          <w:sz w:val="28"/>
          <w:szCs w:val="28"/>
          <w:lang w:val="es-ES"/>
        </w:rPr>
        <w:t>- Thời gian bắt đầu tổ chức lựa chọn nhà thầu: Quý I năm 2026</w:t>
      </w:r>
    </w:p>
    <w:p w14:paraId="01213DB3" w14:textId="77777777" w:rsidR="00C413DA" w:rsidRPr="00C413DA" w:rsidRDefault="00C413DA" w:rsidP="00C413DA">
      <w:pPr>
        <w:tabs>
          <w:tab w:val="left" w:pos="993"/>
        </w:tabs>
        <w:snapToGrid w:val="0"/>
        <w:spacing w:before="120" w:after="120" w:line="300" w:lineRule="exact"/>
        <w:ind w:firstLine="709"/>
        <w:rPr>
          <w:sz w:val="28"/>
          <w:szCs w:val="28"/>
          <w:lang w:val="es-ES"/>
        </w:rPr>
      </w:pPr>
      <w:r w:rsidRPr="00C413DA">
        <w:rPr>
          <w:sz w:val="28"/>
          <w:szCs w:val="28"/>
          <w:lang w:val="es-ES"/>
        </w:rPr>
        <w:t>- Loại hợp đồng: Hợp đồng theo đơn giá cố định;</w:t>
      </w:r>
    </w:p>
    <w:p w14:paraId="7348A409" w14:textId="77777777" w:rsidR="00C413DA" w:rsidRPr="00C413DA" w:rsidRDefault="00C413DA" w:rsidP="00C413DA">
      <w:pPr>
        <w:widowControl w:val="0"/>
        <w:tabs>
          <w:tab w:val="left" w:pos="993"/>
        </w:tabs>
        <w:spacing w:before="120" w:after="120" w:line="300" w:lineRule="exact"/>
        <w:ind w:firstLine="709"/>
        <w:rPr>
          <w:sz w:val="28"/>
          <w:szCs w:val="28"/>
          <w:lang w:val="es-ES"/>
        </w:rPr>
      </w:pPr>
      <w:r w:rsidRPr="00C413DA">
        <w:rPr>
          <w:sz w:val="28"/>
          <w:szCs w:val="28"/>
          <w:lang w:val="es-ES"/>
        </w:rPr>
        <w:t>- Thời gian thực hiện gói thầu: 12 tháng.</w:t>
      </w:r>
    </w:p>
    <w:p w14:paraId="44C9ED53" w14:textId="77777777" w:rsidR="00C413DA" w:rsidRPr="00C413DA" w:rsidRDefault="00C413DA" w:rsidP="00C413DA">
      <w:pPr>
        <w:widowControl w:val="0"/>
        <w:tabs>
          <w:tab w:val="left" w:pos="993"/>
        </w:tabs>
        <w:spacing w:before="120" w:after="120" w:line="300" w:lineRule="exact"/>
        <w:ind w:firstLine="709"/>
        <w:rPr>
          <w:sz w:val="28"/>
          <w:szCs w:val="28"/>
          <w:lang w:val="es-ES"/>
        </w:rPr>
      </w:pPr>
      <w:r w:rsidRPr="00C413DA">
        <w:rPr>
          <w:sz w:val="28"/>
          <w:szCs w:val="28"/>
          <w:lang w:val="es-ES"/>
        </w:rPr>
        <w:t>- Tùy chọn mua thêm: Có áp dụng</w:t>
      </w:r>
    </w:p>
    <w:p w14:paraId="11A25881" w14:textId="77777777" w:rsidR="00C413DA" w:rsidRPr="00C413DA" w:rsidRDefault="00C413DA" w:rsidP="00C413DA">
      <w:pPr>
        <w:widowControl w:val="0"/>
        <w:tabs>
          <w:tab w:val="left" w:pos="993"/>
        </w:tabs>
        <w:spacing w:before="120" w:after="120" w:line="300" w:lineRule="exact"/>
        <w:ind w:firstLine="709"/>
        <w:rPr>
          <w:spacing w:val="2"/>
          <w:sz w:val="28"/>
          <w:szCs w:val="28"/>
          <w:lang w:val="es-ES"/>
        </w:rPr>
      </w:pPr>
      <w:r w:rsidRPr="00C413DA">
        <w:rPr>
          <w:sz w:val="28"/>
          <w:szCs w:val="28"/>
          <w:lang w:val="es-ES"/>
        </w:rPr>
        <w:t>- Mục tiêu công việc: Thực hiện thu gom, vận chuyển và xử lý chất thải y tế năm 2026 của Bệnh viện Đa khoa Hải Hậu</w:t>
      </w:r>
    </w:p>
    <w:p w14:paraId="1C2A0E0E" w14:textId="77777777" w:rsidR="00C413DA" w:rsidRPr="00C413DA" w:rsidRDefault="00C413DA" w:rsidP="00C413DA">
      <w:pPr>
        <w:ind w:firstLine="709"/>
        <w:rPr>
          <w:b/>
          <w:sz w:val="28"/>
          <w:szCs w:val="28"/>
          <w:lang w:val="nl-NL"/>
        </w:rPr>
      </w:pPr>
      <w:r w:rsidRPr="00C413DA">
        <w:rPr>
          <w:b/>
          <w:sz w:val="28"/>
          <w:szCs w:val="28"/>
          <w:lang w:val="nl-NL"/>
        </w:rPr>
        <w:t xml:space="preserve">2. Yêu cầu kỹ thuật của gói thầu: </w:t>
      </w:r>
    </w:p>
    <w:p w14:paraId="1469E39D" w14:textId="77777777" w:rsidR="00C413DA" w:rsidRPr="00C413DA" w:rsidRDefault="00C413DA" w:rsidP="00C413DA">
      <w:pPr>
        <w:spacing w:before="120" w:after="120"/>
        <w:ind w:firstLine="709"/>
        <w:rPr>
          <w:b/>
          <w:sz w:val="28"/>
          <w:szCs w:val="28"/>
          <w:lang w:val="nl-NL"/>
        </w:rPr>
      </w:pPr>
      <w:r w:rsidRPr="00C413DA">
        <w:rPr>
          <w:b/>
          <w:sz w:val="28"/>
          <w:szCs w:val="28"/>
          <w:lang w:val="nl-NL"/>
        </w:rPr>
        <w:t xml:space="preserve">2.1. Danh mục và mã chất thải nguy hại: </w:t>
      </w:r>
    </w:p>
    <w:p w14:paraId="3D4DBE2D" w14:textId="5407377D" w:rsidR="00C413DA" w:rsidRPr="00C413DA" w:rsidRDefault="00C413DA" w:rsidP="00C413DA">
      <w:pPr>
        <w:spacing w:before="120" w:after="120"/>
        <w:ind w:firstLine="709"/>
        <w:rPr>
          <w:sz w:val="28"/>
          <w:szCs w:val="28"/>
          <w:lang w:val="nl-NL"/>
        </w:rPr>
      </w:pPr>
      <w:r w:rsidRPr="00C413DA">
        <w:rPr>
          <w:sz w:val="28"/>
          <w:szCs w:val="28"/>
          <w:lang w:val="nl-NL"/>
        </w:rPr>
        <w:t>Trong giấy phép môi trường hoặc giấy phép xử lý chất thải nguy hại còn hiệu lực tính đến thời điểm đóng thầu</w:t>
      </w:r>
      <w:r w:rsidR="00623F51">
        <w:rPr>
          <w:sz w:val="28"/>
          <w:szCs w:val="28"/>
          <w:lang w:val="nl-NL"/>
        </w:rPr>
        <w:t xml:space="preserve"> </w:t>
      </w:r>
      <w:r w:rsidR="00623F51" w:rsidRPr="001A1CE9">
        <w:rPr>
          <w:sz w:val="28"/>
          <w:szCs w:val="28"/>
          <w:lang w:val="nl-NL"/>
        </w:rPr>
        <w:t>(</w:t>
      </w:r>
      <w:r w:rsidR="00623F51" w:rsidRPr="001A1CE9">
        <w:rPr>
          <w:sz w:val="28"/>
          <w:szCs w:val="28"/>
          <w:lang w:val="fr-FR" w:eastAsia="ja-JP"/>
        </w:rPr>
        <w:t>Nhà thầu cam kết có trách nhiệm cung cấp giấy phép môi trường hoặc giấy phép xử lý chất thải nguy hại được gia hạn hoặc cấp mới có hiệu lực trong suốt thời gian thực hiện nghĩa vụ của hợp đồng nếu nhà thầu trúng thầu trong trường hợp giấy phép môi trường hoặc giấy phép xử lý chất thải nguy hại cũ hết hiệu lực)</w:t>
      </w:r>
      <w:r w:rsidRPr="00C413DA">
        <w:rPr>
          <w:sz w:val="28"/>
          <w:szCs w:val="28"/>
          <w:lang w:val="nl-NL"/>
        </w:rPr>
        <w:t>, nhà thầu phải được xử lý tất cả các mã chất thải nguy hại như sau:</w:t>
      </w:r>
    </w:p>
    <w:tbl>
      <w:tblPr>
        <w:tblStyle w:val="TableGrid1"/>
        <w:tblW w:w="9395" w:type="dxa"/>
        <w:tblLook w:val="04A0" w:firstRow="1" w:lastRow="0" w:firstColumn="1" w:lastColumn="0" w:noHBand="0" w:noVBand="1"/>
      </w:tblPr>
      <w:tblGrid>
        <w:gridCol w:w="895"/>
        <w:gridCol w:w="6930"/>
        <w:gridCol w:w="1570"/>
      </w:tblGrid>
      <w:tr w:rsidR="00C413DA" w:rsidRPr="00C413DA" w14:paraId="093C1D03" w14:textId="77777777" w:rsidTr="00937BA9">
        <w:trPr>
          <w:tblHeader/>
        </w:trPr>
        <w:tc>
          <w:tcPr>
            <w:tcW w:w="895" w:type="dxa"/>
            <w:vAlign w:val="center"/>
          </w:tcPr>
          <w:p w14:paraId="6A858A67" w14:textId="77777777" w:rsidR="00C413DA" w:rsidRPr="00C413DA" w:rsidRDefault="00C413DA" w:rsidP="00937BA9">
            <w:pPr>
              <w:jc w:val="center"/>
              <w:rPr>
                <w:rFonts w:ascii="Times New Roman" w:hAnsi="Times New Roman"/>
                <w:b/>
                <w:sz w:val="28"/>
                <w:szCs w:val="28"/>
              </w:rPr>
            </w:pPr>
            <w:r w:rsidRPr="00C413DA">
              <w:rPr>
                <w:rFonts w:ascii="Times New Roman" w:hAnsi="Times New Roman"/>
                <w:b/>
                <w:sz w:val="28"/>
                <w:szCs w:val="28"/>
              </w:rPr>
              <w:t>STT</w:t>
            </w:r>
          </w:p>
        </w:tc>
        <w:tc>
          <w:tcPr>
            <w:tcW w:w="6930" w:type="dxa"/>
            <w:vAlign w:val="center"/>
          </w:tcPr>
          <w:p w14:paraId="201B8B41" w14:textId="77777777" w:rsidR="00C413DA" w:rsidRPr="00C413DA" w:rsidRDefault="00C413DA" w:rsidP="00937BA9">
            <w:pPr>
              <w:jc w:val="center"/>
              <w:rPr>
                <w:rFonts w:ascii="Times New Roman" w:hAnsi="Times New Roman"/>
                <w:b/>
                <w:sz w:val="28"/>
                <w:szCs w:val="28"/>
              </w:rPr>
            </w:pPr>
            <w:r w:rsidRPr="00C413DA">
              <w:rPr>
                <w:rFonts w:ascii="Times New Roman" w:hAnsi="Times New Roman"/>
                <w:b/>
                <w:sz w:val="28"/>
                <w:szCs w:val="28"/>
              </w:rPr>
              <w:t>Tên chất thải</w:t>
            </w:r>
          </w:p>
        </w:tc>
        <w:tc>
          <w:tcPr>
            <w:tcW w:w="1570" w:type="dxa"/>
            <w:vAlign w:val="center"/>
          </w:tcPr>
          <w:p w14:paraId="5BB9FD6D" w14:textId="77777777" w:rsidR="00C413DA" w:rsidRPr="00C413DA" w:rsidRDefault="00C413DA" w:rsidP="00937BA9">
            <w:pPr>
              <w:jc w:val="center"/>
              <w:rPr>
                <w:rFonts w:ascii="Times New Roman" w:hAnsi="Times New Roman"/>
                <w:b/>
                <w:sz w:val="28"/>
                <w:szCs w:val="28"/>
              </w:rPr>
            </w:pPr>
            <w:r w:rsidRPr="00C413DA">
              <w:rPr>
                <w:rFonts w:ascii="Times New Roman" w:hAnsi="Times New Roman"/>
                <w:b/>
                <w:sz w:val="28"/>
                <w:szCs w:val="28"/>
              </w:rPr>
              <w:t>Mã chất thải</w:t>
            </w:r>
          </w:p>
        </w:tc>
      </w:tr>
      <w:tr w:rsidR="00C413DA" w:rsidRPr="00C413DA" w14:paraId="328CA3A5" w14:textId="77777777" w:rsidTr="00937BA9">
        <w:trPr>
          <w:trHeight w:val="739"/>
        </w:trPr>
        <w:tc>
          <w:tcPr>
            <w:tcW w:w="895" w:type="dxa"/>
            <w:vAlign w:val="center"/>
          </w:tcPr>
          <w:p w14:paraId="6231AA78" w14:textId="77777777" w:rsidR="00C413DA" w:rsidRPr="00C413DA" w:rsidRDefault="00C413DA" w:rsidP="00937BA9">
            <w:pPr>
              <w:jc w:val="center"/>
              <w:rPr>
                <w:rFonts w:ascii="Times New Roman" w:hAnsi="Times New Roman"/>
                <w:sz w:val="28"/>
                <w:szCs w:val="28"/>
              </w:rPr>
            </w:pPr>
            <w:r w:rsidRPr="00C413DA">
              <w:rPr>
                <w:rFonts w:ascii="Times New Roman" w:hAnsi="Times New Roman"/>
                <w:sz w:val="28"/>
                <w:szCs w:val="28"/>
              </w:rPr>
              <w:t>1</w:t>
            </w:r>
          </w:p>
        </w:tc>
        <w:tc>
          <w:tcPr>
            <w:tcW w:w="6930" w:type="dxa"/>
            <w:vAlign w:val="center"/>
          </w:tcPr>
          <w:p w14:paraId="2665A825" w14:textId="77777777" w:rsidR="00C413DA" w:rsidRPr="00C413DA" w:rsidRDefault="00C413DA" w:rsidP="00937BA9">
            <w:pPr>
              <w:rPr>
                <w:rFonts w:ascii="Times New Roman" w:hAnsi="Times New Roman"/>
                <w:sz w:val="28"/>
                <w:szCs w:val="28"/>
              </w:rPr>
            </w:pPr>
            <w:r w:rsidRPr="00C413DA">
              <w:rPr>
                <w:rFonts w:ascii="Times New Roman" w:hAnsi="Times New Roman"/>
                <w:sz w:val="28"/>
                <w:szCs w:val="28"/>
              </w:rPr>
              <w:t>Hoá chất thải bao gồm hoặc có các thành phần nguy hại</w:t>
            </w:r>
          </w:p>
        </w:tc>
        <w:tc>
          <w:tcPr>
            <w:tcW w:w="1570" w:type="dxa"/>
            <w:vAlign w:val="center"/>
          </w:tcPr>
          <w:p w14:paraId="24F05229" w14:textId="77777777" w:rsidR="00C413DA" w:rsidRPr="00C413DA" w:rsidRDefault="00C413DA" w:rsidP="00937BA9">
            <w:pPr>
              <w:jc w:val="center"/>
              <w:rPr>
                <w:rFonts w:ascii="Times New Roman" w:hAnsi="Times New Roman"/>
                <w:sz w:val="28"/>
                <w:szCs w:val="28"/>
              </w:rPr>
            </w:pPr>
            <w:r w:rsidRPr="00C413DA">
              <w:rPr>
                <w:rFonts w:ascii="Times New Roman" w:hAnsi="Times New Roman"/>
                <w:sz w:val="28"/>
                <w:szCs w:val="28"/>
              </w:rPr>
              <w:t>13 01 02</w:t>
            </w:r>
          </w:p>
        </w:tc>
      </w:tr>
      <w:tr w:rsidR="00C413DA" w:rsidRPr="00C413DA" w14:paraId="4E876487" w14:textId="77777777" w:rsidTr="00937BA9">
        <w:trPr>
          <w:trHeight w:val="1131"/>
        </w:trPr>
        <w:tc>
          <w:tcPr>
            <w:tcW w:w="895" w:type="dxa"/>
            <w:vAlign w:val="center"/>
          </w:tcPr>
          <w:p w14:paraId="586EC5FC" w14:textId="77777777" w:rsidR="00C413DA" w:rsidRPr="00C413DA" w:rsidRDefault="00C413DA" w:rsidP="00937BA9">
            <w:pPr>
              <w:jc w:val="center"/>
              <w:rPr>
                <w:rFonts w:ascii="Times New Roman" w:hAnsi="Times New Roman"/>
                <w:sz w:val="28"/>
                <w:szCs w:val="28"/>
              </w:rPr>
            </w:pPr>
            <w:r w:rsidRPr="00C413DA">
              <w:rPr>
                <w:rFonts w:ascii="Times New Roman" w:hAnsi="Times New Roman"/>
                <w:sz w:val="28"/>
                <w:szCs w:val="28"/>
              </w:rPr>
              <w:lastRenderedPageBreak/>
              <w:t>2</w:t>
            </w:r>
          </w:p>
        </w:tc>
        <w:tc>
          <w:tcPr>
            <w:tcW w:w="6930" w:type="dxa"/>
            <w:vAlign w:val="center"/>
          </w:tcPr>
          <w:p w14:paraId="2CAE349B" w14:textId="77777777" w:rsidR="00C413DA" w:rsidRPr="00C413DA" w:rsidRDefault="00C413DA" w:rsidP="00937BA9">
            <w:pPr>
              <w:rPr>
                <w:rFonts w:ascii="Times New Roman" w:hAnsi="Times New Roman"/>
                <w:sz w:val="28"/>
                <w:szCs w:val="28"/>
              </w:rPr>
            </w:pPr>
            <w:r w:rsidRPr="00C413DA">
              <w:rPr>
                <w:rFonts w:ascii="Times New Roman" w:hAnsi="Times New Roman"/>
                <w:sz w:val="28"/>
                <w:szCs w:val="28"/>
              </w:rPr>
              <w:t>Dược phẩm gây độc tế bào (cytotoxic và cytostatic) thải</w:t>
            </w:r>
          </w:p>
        </w:tc>
        <w:tc>
          <w:tcPr>
            <w:tcW w:w="1570" w:type="dxa"/>
            <w:vAlign w:val="center"/>
          </w:tcPr>
          <w:p w14:paraId="3224F2E7" w14:textId="77777777" w:rsidR="00C413DA" w:rsidRPr="00C413DA" w:rsidRDefault="00C413DA" w:rsidP="00937BA9">
            <w:pPr>
              <w:jc w:val="center"/>
              <w:rPr>
                <w:rFonts w:ascii="Times New Roman" w:hAnsi="Times New Roman"/>
                <w:sz w:val="28"/>
                <w:szCs w:val="28"/>
              </w:rPr>
            </w:pPr>
            <w:r w:rsidRPr="00C413DA">
              <w:rPr>
                <w:rFonts w:ascii="Times New Roman" w:hAnsi="Times New Roman"/>
                <w:sz w:val="28"/>
                <w:szCs w:val="28"/>
              </w:rPr>
              <w:t>13 01 03</w:t>
            </w:r>
          </w:p>
        </w:tc>
      </w:tr>
      <w:tr w:rsidR="00C413DA" w:rsidRPr="00C413DA" w14:paraId="73AF4CBB" w14:textId="77777777" w:rsidTr="00937BA9">
        <w:trPr>
          <w:trHeight w:val="1026"/>
        </w:trPr>
        <w:tc>
          <w:tcPr>
            <w:tcW w:w="895" w:type="dxa"/>
            <w:vAlign w:val="center"/>
          </w:tcPr>
          <w:p w14:paraId="3B287C5D" w14:textId="77777777" w:rsidR="00C413DA" w:rsidRPr="00C413DA" w:rsidRDefault="00C413DA" w:rsidP="00937BA9">
            <w:pPr>
              <w:jc w:val="center"/>
              <w:rPr>
                <w:rFonts w:ascii="Times New Roman" w:hAnsi="Times New Roman"/>
                <w:sz w:val="28"/>
                <w:szCs w:val="28"/>
              </w:rPr>
            </w:pPr>
            <w:r w:rsidRPr="00C413DA">
              <w:rPr>
                <w:rFonts w:ascii="Times New Roman" w:hAnsi="Times New Roman"/>
                <w:sz w:val="28"/>
                <w:szCs w:val="28"/>
              </w:rPr>
              <w:t>3</w:t>
            </w:r>
          </w:p>
        </w:tc>
        <w:tc>
          <w:tcPr>
            <w:tcW w:w="6930" w:type="dxa"/>
            <w:vAlign w:val="center"/>
          </w:tcPr>
          <w:p w14:paraId="1B37D627" w14:textId="77777777" w:rsidR="00C413DA" w:rsidRPr="00C413DA" w:rsidRDefault="00C413DA" w:rsidP="00937BA9">
            <w:pPr>
              <w:rPr>
                <w:rFonts w:ascii="Times New Roman" w:hAnsi="Times New Roman"/>
                <w:sz w:val="28"/>
                <w:szCs w:val="28"/>
              </w:rPr>
            </w:pPr>
            <w:r w:rsidRPr="00C413DA">
              <w:rPr>
                <w:rFonts w:ascii="Times New Roman" w:hAnsi="Times New Roman"/>
                <w:sz w:val="28"/>
                <w:szCs w:val="28"/>
              </w:rPr>
              <w:t>Các thiết bị vỡ, hỏng, đã qua sử dụng có chứa thuỷ ngân (như nhiệt kế)</w:t>
            </w:r>
          </w:p>
        </w:tc>
        <w:tc>
          <w:tcPr>
            <w:tcW w:w="1570" w:type="dxa"/>
            <w:vAlign w:val="center"/>
          </w:tcPr>
          <w:p w14:paraId="481F4BE4" w14:textId="77777777" w:rsidR="00C413DA" w:rsidRPr="00C413DA" w:rsidRDefault="00C413DA" w:rsidP="00937BA9">
            <w:pPr>
              <w:jc w:val="center"/>
              <w:rPr>
                <w:rFonts w:ascii="Times New Roman" w:hAnsi="Times New Roman"/>
                <w:sz w:val="28"/>
                <w:szCs w:val="28"/>
              </w:rPr>
            </w:pPr>
            <w:r w:rsidRPr="00C413DA">
              <w:rPr>
                <w:rFonts w:ascii="Times New Roman" w:hAnsi="Times New Roman"/>
                <w:sz w:val="28"/>
                <w:szCs w:val="28"/>
              </w:rPr>
              <w:t>13 03 02</w:t>
            </w:r>
          </w:p>
        </w:tc>
      </w:tr>
      <w:tr w:rsidR="00C413DA" w:rsidRPr="00C413DA" w14:paraId="79D08FD7" w14:textId="77777777" w:rsidTr="00937BA9">
        <w:trPr>
          <w:trHeight w:val="701"/>
        </w:trPr>
        <w:tc>
          <w:tcPr>
            <w:tcW w:w="895" w:type="dxa"/>
            <w:vAlign w:val="center"/>
          </w:tcPr>
          <w:p w14:paraId="271F9925" w14:textId="77777777" w:rsidR="00C413DA" w:rsidRPr="00C413DA" w:rsidRDefault="00C413DA" w:rsidP="00937BA9">
            <w:pPr>
              <w:jc w:val="center"/>
              <w:rPr>
                <w:rFonts w:ascii="Times New Roman" w:hAnsi="Times New Roman"/>
                <w:sz w:val="28"/>
                <w:szCs w:val="28"/>
              </w:rPr>
            </w:pPr>
            <w:r w:rsidRPr="00C413DA">
              <w:rPr>
                <w:rFonts w:ascii="Times New Roman" w:hAnsi="Times New Roman"/>
                <w:sz w:val="28"/>
                <w:szCs w:val="28"/>
              </w:rPr>
              <w:t>4</w:t>
            </w:r>
          </w:p>
        </w:tc>
        <w:tc>
          <w:tcPr>
            <w:tcW w:w="6930" w:type="dxa"/>
            <w:vAlign w:val="center"/>
          </w:tcPr>
          <w:p w14:paraId="0242F9FC" w14:textId="77777777" w:rsidR="00C413DA" w:rsidRPr="00C413DA" w:rsidRDefault="00C413DA" w:rsidP="00937BA9">
            <w:pPr>
              <w:rPr>
                <w:rFonts w:ascii="Times New Roman" w:hAnsi="Times New Roman"/>
                <w:sz w:val="28"/>
                <w:szCs w:val="28"/>
              </w:rPr>
            </w:pPr>
            <w:r w:rsidRPr="00C413DA">
              <w:rPr>
                <w:rFonts w:ascii="Times New Roman" w:hAnsi="Times New Roman"/>
                <w:sz w:val="28"/>
                <w:szCs w:val="28"/>
              </w:rPr>
              <w:t>Bao bì nhựa cứng (đã chứa chất khi thải ra là CTNH) thải</w:t>
            </w:r>
          </w:p>
        </w:tc>
        <w:tc>
          <w:tcPr>
            <w:tcW w:w="1570" w:type="dxa"/>
            <w:vAlign w:val="center"/>
          </w:tcPr>
          <w:p w14:paraId="5E7CEE58" w14:textId="77777777" w:rsidR="00C413DA" w:rsidRPr="00C413DA" w:rsidRDefault="00C413DA" w:rsidP="00937BA9">
            <w:pPr>
              <w:jc w:val="center"/>
              <w:rPr>
                <w:rFonts w:ascii="Times New Roman" w:hAnsi="Times New Roman"/>
                <w:sz w:val="28"/>
                <w:szCs w:val="28"/>
              </w:rPr>
            </w:pPr>
            <w:r w:rsidRPr="00C413DA">
              <w:rPr>
                <w:rFonts w:ascii="Times New Roman" w:hAnsi="Times New Roman"/>
                <w:sz w:val="28"/>
                <w:szCs w:val="28"/>
              </w:rPr>
              <w:t>18 01 03</w:t>
            </w:r>
          </w:p>
        </w:tc>
      </w:tr>
      <w:tr w:rsidR="00C413DA" w:rsidRPr="00C413DA" w14:paraId="2D9790CD" w14:textId="77777777" w:rsidTr="00937BA9">
        <w:trPr>
          <w:trHeight w:val="698"/>
        </w:trPr>
        <w:tc>
          <w:tcPr>
            <w:tcW w:w="895" w:type="dxa"/>
            <w:vAlign w:val="center"/>
          </w:tcPr>
          <w:p w14:paraId="512B3533" w14:textId="77777777" w:rsidR="00C413DA" w:rsidRPr="00C413DA" w:rsidRDefault="00C413DA" w:rsidP="00937BA9">
            <w:pPr>
              <w:jc w:val="center"/>
              <w:rPr>
                <w:rFonts w:ascii="Times New Roman" w:hAnsi="Times New Roman"/>
                <w:sz w:val="28"/>
                <w:szCs w:val="28"/>
              </w:rPr>
            </w:pPr>
            <w:r w:rsidRPr="00C413DA">
              <w:rPr>
                <w:rFonts w:ascii="Times New Roman" w:hAnsi="Times New Roman"/>
                <w:sz w:val="28"/>
                <w:szCs w:val="28"/>
              </w:rPr>
              <w:t>5</w:t>
            </w:r>
          </w:p>
        </w:tc>
        <w:tc>
          <w:tcPr>
            <w:tcW w:w="6930" w:type="dxa"/>
            <w:vAlign w:val="center"/>
          </w:tcPr>
          <w:p w14:paraId="01A4B661" w14:textId="77777777" w:rsidR="00C413DA" w:rsidRPr="00C413DA" w:rsidRDefault="00C413DA" w:rsidP="00937BA9">
            <w:pPr>
              <w:rPr>
                <w:rFonts w:ascii="Times New Roman" w:hAnsi="Times New Roman"/>
                <w:sz w:val="28"/>
                <w:szCs w:val="28"/>
              </w:rPr>
            </w:pPr>
            <w:r w:rsidRPr="00C413DA">
              <w:rPr>
                <w:rFonts w:ascii="Times New Roman" w:hAnsi="Times New Roman"/>
                <w:sz w:val="28"/>
                <w:szCs w:val="28"/>
              </w:rPr>
              <w:t>Vỏ chai, lọ thuốc thủy tinh</w:t>
            </w:r>
          </w:p>
        </w:tc>
        <w:tc>
          <w:tcPr>
            <w:tcW w:w="1570" w:type="dxa"/>
            <w:vAlign w:val="center"/>
          </w:tcPr>
          <w:p w14:paraId="26F55A57" w14:textId="77777777" w:rsidR="00C413DA" w:rsidRPr="00C413DA" w:rsidRDefault="00C413DA" w:rsidP="00937BA9">
            <w:pPr>
              <w:jc w:val="center"/>
              <w:rPr>
                <w:rFonts w:ascii="Times New Roman" w:hAnsi="Times New Roman"/>
                <w:sz w:val="28"/>
                <w:szCs w:val="28"/>
              </w:rPr>
            </w:pPr>
          </w:p>
        </w:tc>
      </w:tr>
      <w:tr w:rsidR="00C413DA" w:rsidRPr="00C413DA" w14:paraId="0CC41D05" w14:textId="77777777" w:rsidTr="00937BA9">
        <w:trPr>
          <w:trHeight w:val="708"/>
        </w:trPr>
        <w:tc>
          <w:tcPr>
            <w:tcW w:w="895" w:type="dxa"/>
            <w:vAlign w:val="center"/>
          </w:tcPr>
          <w:p w14:paraId="2A9ADB9B" w14:textId="77777777" w:rsidR="00C413DA" w:rsidRPr="00C413DA" w:rsidRDefault="00C413DA" w:rsidP="00937BA9">
            <w:pPr>
              <w:jc w:val="center"/>
              <w:rPr>
                <w:rFonts w:ascii="Times New Roman" w:hAnsi="Times New Roman"/>
                <w:sz w:val="28"/>
                <w:szCs w:val="28"/>
              </w:rPr>
            </w:pPr>
            <w:r w:rsidRPr="00C413DA">
              <w:rPr>
                <w:rFonts w:ascii="Times New Roman" w:hAnsi="Times New Roman"/>
                <w:sz w:val="28"/>
                <w:szCs w:val="28"/>
              </w:rPr>
              <w:t>6</w:t>
            </w:r>
          </w:p>
        </w:tc>
        <w:tc>
          <w:tcPr>
            <w:tcW w:w="6930" w:type="dxa"/>
            <w:vAlign w:val="center"/>
          </w:tcPr>
          <w:p w14:paraId="11E7A450" w14:textId="77777777" w:rsidR="00C413DA" w:rsidRPr="00C413DA" w:rsidRDefault="00C413DA" w:rsidP="00937BA9">
            <w:pPr>
              <w:rPr>
                <w:rFonts w:ascii="Times New Roman" w:hAnsi="Times New Roman"/>
                <w:sz w:val="28"/>
                <w:szCs w:val="28"/>
              </w:rPr>
            </w:pPr>
            <w:r w:rsidRPr="00C413DA">
              <w:rPr>
                <w:rFonts w:ascii="Times New Roman" w:hAnsi="Times New Roman"/>
                <w:sz w:val="28"/>
                <w:szCs w:val="28"/>
              </w:rPr>
              <w:t>Dây dịch truyền</w:t>
            </w:r>
          </w:p>
        </w:tc>
        <w:tc>
          <w:tcPr>
            <w:tcW w:w="1570" w:type="dxa"/>
            <w:vAlign w:val="center"/>
          </w:tcPr>
          <w:p w14:paraId="7E974878" w14:textId="77777777" w:rsidR="00C413DA" w:rsidRPr="00C413DA" w:rsidRDefault="00C413DA" w:rsidP="00937BA9">
            <w:pPr>
              <w:jc w:val="center"/>
              <w:rPr>
                <w:rFonts w:ascii="Times New Roman" w:hAnsi="Times New Roman"/>
                <w:sz w:val="28"/>
                <w:szCs w:val="28"/>
              </w:rPr>
            </w:pPr>
          </w:p>
        </w:tc>
      </w:tr>
      <w:tr w:rsidR="00C413DA" w:rsidRPr="00C413DA" w14:paraId="6372F1A7" w14:textId="77777777" w:rsidTr="00937BA9">
        <w:trPr>
          <w:trHeight w:val="832"/>
        </w:trPr>
        <w:tc>
          <w:tcPr>
            <w:tcW w:w="895" w:type="dxa"/>
            <w:vAlign w:val="center"/>
          </w:tcPr>
          <w:p w14:paraId="5A99F699" w14:textId="77777777" w:rsidR="00C413DA" w:rsidRPr="00C413DA" w:rsidRDefault="00C413DA" w:rsidP="00937BA9">
            <w:pPr>
              <w:jc w:val="center"/>
              <w:rPr>
                <w:rFonts w:ascii="Times New Roman" w:hAnsi="Times New Roman"/>
                <w:sz w:val="28"/>
                <w:szCs w:val="28"/>
              </w:rPr>
            </w:pPr>
            <w:r w:rsidRPr="00C413DA">
              <w:rPr>
                <w:rFonts w:ascii="Times New Roman" w:hAnsi="Times New Roman"/>
                <w:sz w:val="28"/>
                <w:szCs w:val="28"/>
              </w:rPr>
              <w:t>7</w:t>
            </w:r>
          </w:p>
        </w:tc>
        <w:tc>
          <w:tcPr>
            <w:tcW w:w="6930" w:type="dxa"/>
            <w:vAlign w:val="center"/>
          </w:tcPr>
          <w:p w14:paraId="5F9624BF" w14:textId="77777777" w:rsidR="00C413DA" w:rsidRPr="00C413DA" w:rsidRDefault="00C413DA" w:rsidP="00937BA9">
            <w:pPr>
              <w:rPr>
                <w:rFonts w:ascii="Times New Roman" w:hAnsi="Times New Roman"/>
                <w:sz w:val="28"/>
                <w:szCs w:val="28"/>
              </w:rPr>
            </w:pPr>
            <w:r w:rsidRPr="00C413DA">
              <w:rPr>
                <w:rFonts w:ascii="Times New Roman" w:hAnsi="Times New Roman"/>
                <w:sz w:val="28"/>
                <w:szCs w:val="28"/>
              </w:rPr>
              <w:t>Chất thải lây nhiễm sắc nhọn</w:t>
            </w:r>
          </w:p>
        </w:tc>
        <w:tc>
          <w:tcPr>
            <w:tcW w:w="1570" w:type="dxa"/>
            <w:vMerge w:val="restart"/>
            <w:vAlign w:val="center"/>
          </w:tcPr>
          <w:p w14:paraId="1E0C9313" w14:textId="77777777" w:rsidR="00C413DA" w:rsidRPr="00C413DA" w:rsidRDefault="00C413DA" w:rsidP="00937BA9">
            <w:pPr>
              <w:jc w:val="center"/>
              <w:rPr>
                <w:rFonts w:ascii="Times New Roman" w:hAnsi="Times New Roman"/>
                <w:sz w:val="28"/>
                <w:szCs w:val="28"/>
              </w:rPr>
            </w:pPr>
            <w:r w:rsidRPr="00C413DA">
              <w:rPr>
                <w:rFonts w:ascii="Times New Roman" w:hAnsi="Times New Roman"/>
                <w:sz w:val="28"/>
                <w:szCs w:val="28"/>
              </w:rPr>
              <w:t>13 01 01</w:t>
            </w:r>
          </w:p>
        </w:tc>
      </w:tr>
      <w:tr w:rsidR="00C413DA" w:rsidRPr="00C413DA" w14:paraId="2D45AE67" w14:textId="77777777" w:rsidTr="00937BA9">
        <w:trPr>
          <w:trHeight w:val="832"/>
        </w:trPr>
        <w:tc>
          <w:tcPr>
            <w:tcW w:w="895" w:type="dxa"/>
            <w:vAlign w:val="center"/>
          </w:tcPr>
          <w:p w14:paraId="4BAD84E2" w14:textId="77777777" w:rsidR="00C413DA" w:rsidRPr="00C413DA" w:rsidRDefault="00C413DA" w:rsidP="00937BA9">
            <w:pPr>
              <w:jc w:val="center"/>
              <w:rPr>
                <w:rFonts w:ascii="Times New Roman" w:hAnsi="Times New Roman"/>
                <w:sz w:val="28"/>
                <w:szCs w:val="28"/>
              </w:rPr>
            </w:pPr>
            <w:r w:rsidRPr="00C413DA">
              <w:rPr>
                <w:rFonts w:ascii="Times New Roman" w:hAnsi="Times New Roman"/>
                <w:sz w:val="28"/>
                <w:szCs w:val="28"/>
              </w:rPr>
              <w:t>8</w:t>
            </w:r>
          </w:p>
        </w:tc>
        <w:tc>
          <w:tcPr>
            <w:tcW w:w="6930" w:type="dxa"/>
            <w:vAlign w:val="center"/>
          </w:tcPr>
          <w:p w14:paraId="5ACFBD8C" w14:textId="77777777" w:rsidR="00C413DA" w:rsidRPr="00C413DA" w:rsidRDefault="00C413DA" w:rsidP="00937BA9">
            <w:pPr>
              <w:rPr>
                <w:rFonts w:ascii="Times New Roman" w:hAnsi="Times New Roman"/>
                <w:sz w:val="28"/>
                <w:szCs w:val="28"/>
              </w:rPr>
            </w:pPr>
            <w:r w:rsidRPr="00C413DA">
              <w:rPr>
                <w:rFonts w:ascii="Times New Roman" w:hAnsi="Times New Roman"/>
                <w:sz w:val="28"/>
                <w:szCs w:val="28"/>
              </w:rPr>
              <w:t>Chất thải lây nhiễm không sắc nhọn</w:t>
            </w:r>
          </w:p>
        </w:tc>
        <w:tc>
          <w:tcPr>
            <w:tcW w:w="1570" w:type="dxa"/>
            <w:vMerge/>
            <w:vAlign w:val="center"/>
          </w:tcPr>
          <w:p w14:paraId="6EA78FD4" w14:textId="77777777" w:rsidR="00C413DA" w:rsidRPr="00C413DA" w:rsidRDefault="00C413DA" w:rsidP="00937BA9">
            <w:pPr>
              <w:jc w:val="center"/>
              <w:rPr>
                <w:rFonts w:ascii="Times New Roman" w:hAnsi="Times New Roman"/>
                <w:sz w:val="28"/>
                <w:szCs w:val="28"/>
              </w:rPr>
            </w:pPr>
          </w:p>
        </w:tc>
      </w:tr>
      <w:tr w:rsidR="00C413DA" w:rsidRPr="00C413DA" w14:paraId="22100728" w14:textId="77777777" w:rsidTr="00937BA9">
        <w:trPr>
          <w:trHeight w:val="832"/>
        </w:trPr>
        <w:tc>
          <w:tcPr>
            <w:tcW w:w="895" w:type="dxa"/>
            <w:vAlign w:val="center"/>
          </w:tcPr>
          <w:p w14:paraId="65407EF5" w14:textId="77777777" w:rsidR="00C413DA" w:rsidRPr="00C413DA" w:rsidRDefault="00C413DA" w:rsidP="00937BA9">
            <w:pPr>
              <w:jc w:val="center"/>
              <w:rPr>
                <w:rFonts w:ascii="Times New Roman" w:hAnsi="Times New Roman"/>
                <w:sz w:val="28"/>
                <w:szCs w:val="28"/>
              </w:rPr>
            </w:pPr>
            <w:r w:rsidRPr="00C413DA">
              <w:rPr>
                <w:rFonts w:ascii="Times New Roman" w:hAnsi="Times New Roman"/>
                <w:sz w:val="28"/>
                <w:szCs w:val="28"/>
              </w:rPr>
              <w:t>9</w:t>
            </w:r>
          </w:p>
        </w:tc>
        <w:tc>
          <w:tcPr>
            <w:tcW w:w="6930" w:type="dxa"/>
            <w:vAlign w:val="center"/>
          </w:tcPr>
          <w:p w14:paraId="7653592A" w14:textId="77777777" w:rsidR="00C413DA" w:rsidRPr="00C413DA" w:rsidRDefault="00C413DA" w:rsidP="00937BA9">
            <w:pPr>
              <w:rPr>
                <w:rFonts w:ascii="Times New Roman" w:hAnsi="Times New Roman"/>
                <w:sz w:val="28"/>
                <w:szCs w:val="28"/>
              </w:rPr>
            </w:pPr>
            <w:r w:rsidRPr="00C413DA">
              <w:rPr>
                <w:rFonts w:ascii="Times New Roman" w:hAnsi="Times New Roman"/>
                <w:sz w:val="28"/>
                <w:szCs w:val="28"/>
              </w:rPr>
              <w:t>Chất thải có nguy cơ lây nhiễm cao</w:t>
            </w:r>
          </w:p>
        </w:tc>
        <w:tc>
          <w:tcPr>
            <w:tcW w:w="1570" w:type="dxa"/>
            <w:vMerge/>
            <w:vAlign w:val="center"/>
          </w:tcPr>
          <w:p w14:paraId="76908A21" w14:textId="77777777" w:rsidR="00C413DA" w:rsidRPr="00C413DA" w:rsidRDefault="00C413DA" w:rsidP="00937BA9">
            <w:pPr>
              <w:jc w:val="center"/>
              <w:rPr>
                <w:rFonts w:ascii="Times New Roman" w:hAnsi="Times New Roman"/>
                <w:sz w:val="28"/>
                <w:szCs w:val="28"/>
              </w:rPr>
            </w:pPr>
          </w:p>
        </w:tc>
      </w:tr>
      <w:tr w:rsidR="00C413DA" w:rsidRPr="00C413DA" w14:paraId="202E6FB4" w14:textId="77777777" w:rsidTr="00937BA9">
        <w:trPr>
          <w:trHeight w:val="832"/>
        </w:trPr>
        <w:tc>
          <w:tcPr>
            <w:tcW w:w="895" w:type="dxa"/>
            <w:vAlign w:val="center"/>
          </w:tcPr>
          <w:p w14:paraId="5BEF440D" w14:textId="77777777" w:rsidR="00C413DA" w:rsidRPr="00C413DA" w:rsidRDefault="00C413DA" w:rsidP="00937BA9">
            <w:pPr>
              <w:jc w:val="center"/>
              <w:rPr>
                <w:rFonts w:ascii="Times New Roman" w:hAnsi="Times New Roman"/>
                <w:sz w:val="28"/>
                <w:szCs w:val="28"/>
              </w:rPr>
            </w:pPr>
            <w:r w:rsidRPr="00C413DA">
              <w:rPr>
                <w:rFonts w:ascii="Times New Roman" w:hAnsi="Times New Roman"/>
                <w:sz w:val="28"/>
                <w:szCs w:val="28"/>
              </w:rPr>
              <w:t>10</w:t>
            </w:r>
          </w:p>
        </w:tc>
        <w:tc>
          <w:tcPr>
            <w:tcW w:w="6930" w:type="dxa"/>
            <w:vAlign w:val="center"/>
          </w:tcPr>
          <w:p w14:paraId="05127B3F" w14:textId="77777777" w:rsidR="00C413DA" w:rsidRPr="00C413DA" w:rsidRDefault="00C413DA" w:rsidP="00937BA9">
            <w:pPr>
              <w:rPr>
                <w:rFonts w:ascii="Times New Roman" w:hAnsi="Times New Roman"/>
                <w:sz w:val="28"/>
                <w:szCs w:val="28"/>
              </w:rPr>
            </w:pPr>
            <w:r w:rsidRPr="00C413DA">
              <w:rPr>
                <w:rFonts w:ascii="Times New Roman" w:hAnsi="Times New Roman"/>
                <w:sz w:val="28"/>
                <w:szCs w:val="28"/>
              </w:rPr>
              <w:t>Chất thải giải phẫu</w:t>
            </w:r>
          </w:p>
        </w:tc>
        <w:tc>
          <w:tcPr>
            <w:tcW w:w="1570" w:type="dxa"/>
            <w:vMerge/>
            <w:vAlign w:val="center"/>
          </w:tcPr>
          <w:p w14:paraId="310ECF2B" w14:textId="77777777" w:rsidR="00C413DA" w:rsidRPr="00C413DA" w:rsidRDefault="00C413DA" w:rsidP="00937BA9">
            <w:pPr>
              <w:jc w:val="center"/>
              <w:rPr>
                <w:rFonts w:ascii="Times New Roman" w:hAnsi="Times New Roman"/>
                <w:sz w:val="28"/>
                <w:szCs w:val="28"/>
              </w:rPr>
            </w:pPr>
          </w:p>
        </w:tc>
      </w:tr>
      <w:tr w:rsidR="00C413DA" w:rsidRPr="00C413DA" w14:paraId="1B254B58" w14:textId="77777777" w:rsidTr="00937BA9">
        <w:trPr>
          <w:trHeight w:val="832"/>
        </w:trPr>
        <w:tc>
          <w:tcPr>
            <w:tcW w:w="895" w:type="dxa"/>
            <w:vAlign w:val="center"/>
          </w:tcPr>
          <w:p w14:paraId="30800004" w14:textId="77777777" w:rsidR="00C413DA" w:rsidRPr="00C413DA" w:rsidRDefault="00C413DA" w:rsidP="00937BA9">
            <w:pPr>
              <w:jc w:val="center"/>
              <w:rPr>
                <w:rFonts w:ascii="Times New Roman" w:hAnsi="Times New Roman"/>
                <w:sz w:val="28"/>
                <w:szCs w:val="28"/>
              </w:rPr>
            </w:pPr>
            <w:r w:rsidRPr="00C413DA">
              <w:rPr>
                <w:rFonts w:ascii="Times New Roman" w:hAnsi="Times New Roman"/>
                <w:sz w:val="28"/>
                <w:szCs w:val="28"/>
              </w:rPr>
              <w:t>11</w:t>
            </w:r>
          </w:p>
        </w:tc>
        <w:tc>
          <w:tcPr>
            <w:tcW w:w="6930" w:type="dxa"/>
            <w:vAlign w:val="center"/>
          </w:tcPr>
          <w:p w14:paraId="398D7910" w14:textId="77777777" w:rsidR="00C413DA" w:rsidRPr="00C413DA" w:rsidRDefault="00C413DA" w:rsidP="00937BA9">
            <w:pPr>
              <w:rPr>
                <w:rFonts w:ascii="Times New Roman" w:hAnsi="Times New Roman"/>
                <w:strike/>
                <w:sz w:val="28"/>
                <w:szCs w:val="28"/>
              </w:rPr>
            </w:pPr>
            <w:r w:rsidRPr="00C413DA">
              <w:rPr>
                <w:rFonts w:ascii="Times New Roman" w:hAnsi="Times New Roman"/>
                <w:sz w:val="28"/>
                <w:szCs w:val="28"/>
              </w:rPr>
              <w:t>Bùn thải có các thành phần nguy hại từ quá trình xử lý nước thải</w:t>
            </w:r>
          </w:p>
        </w:tc>
        <w:tc>
          <w:tcPr>
            <w:tcW w:w="1570" w:type="dxa"/>
            <w:vAlign w:val="center"/>
          </w:tcPr>
          <w:p w14:paraId="036A2BF7" w14:textId="77777777" w:rsidR="00C413DA" w:rsidRPr="00C413DA" w:rsidRDefault="00C413DA" w:rsidP="00937BA9">
            <w:pPr>
              <w:jc w:val="center"/>
              <w:rPr>
                <w:rFonts w:ascii="Times New Roman" w:hAnsi="Times New Roman"/>
                <w:sz w:val="28"/>
                <w:szCs w:val="28"/>
              </w:rPr>
            </w:pPr>
            <w:r w:rsidRPr="00C413DA">
              <w:rPr>
                <w:rFonts w:ascii="Times New Roman" w:hAnsi="Times New Roman"/>
                <w:sz w:val="28"/>
                <w:szCs w:val="28"/>
              </w:rPr>
              <w:t>12 06 05</w:t>
            </w:r>
          </w:p>
        </w:tc>
      </w:tr>
    </w:tbl>
    <w:p w14:paraId="00C833AF" w14:textId="77777777" w:rsidR="00C413DA" w:rsidRPr="00C413DA" w:rsidRDefault="00C413DA" w:rsidP="00C413DA">
      <w:pPr>
        <w:spacing w:before="120" w:after="120"/>
        <w:ind w:firstLine="709"/>
        <w:rPr>
          <w:sz w:val="28"/>
          <w:szCs w:val="28"/>
          <w:lang w:val="nl-NL"/>
        </w:rPr>
      </w:pPr>
      <w:r w:rsidRPr="00C413DA">
        <w:rPr>
          <w:sz w:val="28"/>
          <w:szCs w:val="28"/>
          <w:lang w:val="nl-NL"/>
        </w:rPr>
        <w:t>2.2. Yêu cầu về bảo hộ lao động: Nhà thầu cam kết đáp ứng các yêu cầu sau về bảo hộ lao động:</w:t>
      </w:r>
    </w:p>
    <w:p w14:paraId="1B736358" w14:textId="77777777" w:rsidR="00C413DA" w:rsidRPr="00C413DA" w:rsidRDefault="00C413DA" w:rsidP="00C413DA">
      <w:pPr>
        <w:spacing w:before="120" w:after="120"/>
        <w:ind w:firstLine="709"/>
        <w:rPr>
          <w:sz w:val="28"/>
          <w:szCs w:val="28"/>
          <w:lang w:val="nl-NL"/>
        </w:rPr>
      </w:pPr>
      <w:r w:rsidRPr="00C413DA">
        <w:rPr>
          <w:sz w:val="28"/>
          <w:szCs w:val="28"/>
          <w:lang w:val="nl-NL"/>
        </w:rPr>
        <w:t xml:space="preserve">a) Người lao động phải có trang phục riêng, có logo công ty đáp ứng quy định của pháp luật về trang phục dành cho nhân viên. </w:t>
      </w:r>
    </w:p>
    <w:p w14:paraId="2504CF7C" w14:textId="1E1DC3FE" w:rsidR="00C413DA" w:rsidRPr="00623F51" w:rsidRDefault="00C413DA" w:rsidP="001A1CE9">
      <w:pPr>
        <w:spacing w:before="120" w:after="120"/>
        <w:ind w:firstLine="709"/>
        <w:rPr>
          <w:strike/>
          <w:sz w:val="28"/>
          <w:szCs w:val="28"/>
          <w:lang w:val="nl-NL"/>
        </w:rPr>
      </w:pPr>
      <w:r w:rsidRPr="00C413DA">
        <w:rPr>
          <w:sz w:val="28"/>
          <w:szCs w:val="28"/>
          <w:lang w:val="nl-NL"/>
        </w:rPr>
        <w:t>b) Người lao động phải được trang bị phương tiện phòng hộ cá nhân đầy</w:t>
      </w:r>
      <w:r w:rsidR="00623F51">
        <w:rPr>
          <w:sz w:val="28"/>
          <w:szCs w:val="28"/>
          <w:lang w:val="nl-NL"/>
        </w:rPr>
        <w:t xml:space="preserve"> đủ theo quy định của pháp luật.</w:t>
      </w:r>
    </w:p>
    <w:p w14:paraId="449898E5" w14:textId="77777777" w:rsidR="00C413DA" w:rsidRPr="00C413DA" w:rsidRDefault="00C413DA" w:rsidP="00C413DA">
      <w:pPr>
        <w:spacing w:before="120" w:after="120"/>
        <w:ind w:firstLine="709"/>
        <w:rPr>
          <w:sz w:val="28"/>
          <w:szCs w:val="28"/>
          <w:lang w:val="nl-NL"/>
        </w:rPr>
      </w:pPr>
      <w:r w:rsidRPr="00C413DA">
        <w:rPr>
          <w:sz w:val="28"/>
          <w:szCs w:val="28"/>
          <w:lang w:val="nl-NL"/>
        </w:rPr>
        <w:t xml:space="preserve">c) Có đầy đủ phương tiện rửa tay, trang bị xà phòng khử khuẩn, hóa chất khử khuẩn bề mặt chuyên dụng trong y tế để người lao động rửa tay và làm vệ sinh cá nhân và vệ sinh bề mặt môi trường. </w:t>
      </w:r>
    </w:p>
    <w:p w14:paraId="2D2E62A8" w14:textId="77777777" w:rsidR="00C413DA" w:rsidRPr="00C413DA" w:rsidRDefault="00C413DA" w:rsidP="00C413DA">
      <w:pPr>
        <w:spacing w:before="120" w:after="120"/>
        <w:ind w:firstLine="709"/>
        <w:rPr>
          <w:sz w:val="28"/>
          <w:szCs w:val="28"/>
          <w:lang w:val="nl-NL"/>
        </w:rPr>
      </w:pPr>
      <w:r w:rsidRPr="00C413DA">
        <w:rPr>
          <w:sz w:val="28"/>
          <w:szCs w:val="28"/>
          <w:lang w:val="nl-NL"/>
        </w:rPr>
        <w:t>2.3. Phương tiện vận chuyển chất thải chuyên dụng: Nhà thầu cam kết đáp ứng các yêu cầu sau về phương tiện vận chuyển chất thải chuyên dụng:</w:t>
      </w:r>
    </w:p>
    <w:p w14:paraId="678B9C39" w14:textId="77777777" w:rsidR="00C413DA" w:rsidRPr="00C413DA" w:rsidRDefault="00C413DA" w:rsidP="00C413DA">
      <w:pPr>
        <w:spacing w:before="120" w:after="120"/>
        <w:ind w:firstLine="709"/>
        <w:rPr>
          <w:sz w:val="28"/>
          <w:szCs w:val="28"/>
          <w:lang w:val="nl-NL"/>
        </w:rPr>
      </w:pPr>
      <w:r w:rsidRPr="00C413DA">
        <w:rPr>
          <w:sz w:val="28"/>
          <w:szCs w:val="28"/>
          <w:lang w:val="nl-NL"/>
        </w:rPr>
        <w:lastRenderedPageBreak/>
        <w:t xml:space="preserve">2.3.1. Phương tiện vận chuyển chất thải chuyên dụng khi đang hoạt động phải được trang bị như sau: </w:t>
      </w:r>
    </w:p>
    <w:p w14:paraId="71F524B3" w14:textId="77777777" w:rsidR="00C413DA" w:rsidRPr="00C413DA" w:rsidRDefault="00C413DA" w:rsidP="00C413DA">
      <w:pPr>
        <w:spacing w:before="120" w:after="120"/>
        <w:ind w:firstLine="709"/>
        <w:rPr>
          <w:sz w:val="28"/>
          <w:szCs w:val="28"/>
          <w:lang w:val="nl-NL"/>
        </w:rPr>
      </w:pPr>
      <w:r w:rsidRPr="00C413DA">
        <w:rPr>
          <w:sz w:val="28"/>
          <w:szCs w:val="28"/>
          <w:lang w:val="nl-NL"/>
        </w:rPr>
        <w:t xml:space="preserve">a) Có đầy đủ thiết bị phòng cháy chữa cháy theo quy định pháp luật về phòng cháy chữa cháy; </w:t>
      </w:r>
    </w:p>
    <w:p w14:paraId="648DD9BE" w14:textId="77777777" w:rsidR="00C413DA" w:rsidRPr="00C413DA" w:rsidRDefault="00C413DA" w:rsidP="00C413DA">
      <w:pPr>
        <w:spacing w:before="120" w:after="120"/>
        <w:ind w:firstLine="709"/>
        <w:rPr>
          <w:sz w:val="28"/>
          <w:szCs w:val="28"/>
          <w:lang w:val="nl-NL"/>
        </w:rPr>
      </w:pPr>
      <w:r w:rsidRPr="00C413DA">
        <w:rPr>
          <w:sz w:val="28"/>
          <w:szCs w:val="28"/>
          <w:lang w:val="nl-NL"/>
        </w:rPr>
        <w:t xml:space="preserve">b) Vật liệu thấm hút (như cát khô hoặc mùn cưa) và dụng cụ cần thiết để sử dụng trong trường hợp rò rỉ, rơi vãi, đổ tràn chất thải nguy hại ở thể lỏng; </w:t>
      </w:r>
    </w:p>
    <w:p w14:paraId="30E72B76" w14:textId="77777777" w:rsidR="00C413DA" w:rsidRPr="00C413DA" w:rsidRDefault="00C413DA" w:rsidP="00C413DA">
      <w:pPr>
        <w:spacing w:before="120" w:after="120"/>
        <w:ind w:firstLine="709"/>
        <w:rPr>
          <w:sz w:val="28"/>
          <w:szCs w:val="28"/>
          <w:lang w:val="nl-NL"/>
        </w:rPr>
      </w:pPr>
      <w:r w:rsidRPr="00C413DA">
        <w:rPr>
          <w:sz w:val="28"/>
          <w:szCs w:val="28"/>
          <w:lang w:val="nl-NL"/>
        </w:rPr>
        <w:t xml:space="preserve">c) Hộp sơ cứu vết thương; bình chứa dung dịch sođa gia dụng để trung hòa khẩn cấp vết bỏng axít trong trường hợp vận chuyển chất thải có tính axít; </w:t>
      </w:r>
    </w:p>
    <w:p w14:paraId="2F7B14C0" w14:textId="77777777" w:rsidR="00C413DA" w:rsidRPr="00C413DA" w:rsidRDefault="00C413DA" w:rsidP="00C413DA">
      <w:pPr>
        <w:spacing w:before="120" w:after="120"/>
        <w:ind w:firstLine="709"/>
        <w:rPr>
          <w:sz w:val="28"/>
          <w:szCs w:val="28"/>
          <w:lang w:val="nl-NL"/>
        </w:rPr>
      </w:pPr>
      <w:r w:rsidRPr="00C413DA">
        <w:rPr>
          <w:sz w:val="28"/>
          <w:szCs w:val="28"/>
          <w:lang w:val="nl-NL"/>
        </w:rPr>
        <w:t xml:space="preserve">d) Trang thiết bị thông tin liên lạc (GPS, ...); </w:t>
      </w:r>
    </w:p>
    <w:p w14:paraId="1FD7DD26" w14:textId="77777777" w:rsidR="00C413DA" w:rsidRPr="00C413DA" w:rsidRDefault="00C413DA" w:rsidP="00C413DA">
      <w:pPr>
        <w:spacing w:before="120" w:after="120"/>
        <w:ind w:firstLine="709"/>
        <w:rPr>
          <w:sz w:val="28"/>
          <w:szCs w:val="28"/>
          <w:lang w:val="nl-NL"/>
        </w:rPr>
      </w:pPr>
      <w:r w:rsidRPr="00C413DA">
        <w:rPr>
          <w:sz w:val="28"/>
          <w:szCs w:val="28"/>
          <w:lang w:val="nl-NL"/>
        </w:rPr>
        <w:t xml:space="preserve">đ) Dấu hiệu cảnh báo lắp linh hoạt tùy theo loại chất thải nguy hại được vận chuyển ít nhất ở hai bên của phương tiện; có dòng chữ “VẬN CHUYỂN CHẤT THẢI” với chiều cao chữ ít nhất 15 cm kèm theo tên cơ sở, địa chỉ, số điện thoại liên hệ được đặt cố định ít nhất ở hai bên của phương tiện; vật liệu và mực của dấu hiệu, các dòng chữ nêu trên không bị mờ và phai màu; trường hợp vận chuyển bằng xe gắn máy thì kích thước dấu hiệu cảnh báo được lựa chọn cho phù hợp với thực tế; </w:t>
      </w:r>
    </w:p>
    <w:p w14:paraId="374BB4A6" w14:textId="77777777" w:rsidR="00C413DA" w:rsidRPr="00C413DA" w:rsidRDefault="00C413DA" w:rsidP="00C413DA">
      <w:pPr>
        <w:spacing w:before="120" w:after="120"/>
        <w:ind w:firstLine="709"/>
        <w:rPr>
          <w:sz w:val="28"/>
          <w:szCs w:val="28"/>
          <w:lang w:val="nl-NL"/>
        </w:rPr>
      </w:pPr>
      <w:r w:rsidRPr="00C413DA">
        <w:rPr>
          <w:sz w:val="28"/>
          <w:szCs w:val="28"/>
          <w:lang w:val="nl-NL"/>
        </w:rPr>
        <w:t xml:space="preserve">e) Các bảng hướng dẫn rút gọn về quy trình vận hành an toàn phương tiện vận chuyển và xếp dỡ hay nạp xả chất thải nguy hại, quy trình ứng phó sự cố (kèm theo danh sách điện thoại của các cơ quan quản lý môi trường, công an, cấp cứu, cứu hỏa của địa phương trên địa bàn hoạt động), đặt ở cabin hoặc khu vực điều khiển theo quy định của pháp luật, được in rõ ràng, dễ đọc, không bị mờ. </w:t>
      </w:r>
    </w:p>
    <w:p w14:paraId="6E5E26D5" w14:textId="77777777" w:rsidR="00C413DA" w:rsidRPr="00C413DA" w:rsidRDefault="00C413DA" w:rsidP="00C413DA">
      <w:pPr>
        <w:spacing w:before="120" w:after="120"/>
        <w:ind w:firstLine="709"/>
        <w:rPr>
          <w:sz w:val="28"/>
          <w:szCs w:val="28"/>
          <w:lang w:val="nl-NL"/>
        </w:rPr>
      </w:pPr>
      <w:r w:rsidRPr="00C413DA">
        <w:rPr>
          <w:sz w:val="28"/>
          <w:szCs w:val="28"/>
          <w:lang w:val="nl-NL"/>
        </w:rPr>
        <w:t xml:space="preserve">2.3.2. Bên cạnh yêu cầu tại mục 2.3.1 nêu trên, phương tiện, thiết bị vận chuyển chất thải y tế nguy hại phải bảo đảm các yêu cầu đặc thù về bảo vệ môi trường sau: </w:t>
      </w:r>
    </w:p>
    <w:p w14:paraId="2D04B41D" w14:textId="77777777" w:rsidR="00C413DA" w:rsidRPr="00C413DA" w:rsidRDefault="00C413DA" w:rsidP="00C413DA">
      <w:pPr>
        <w:spacing w:before="120" w:after="120"/>
        <w:ind w:firstLine="709"/>
        <w:rPr>
          <w:sz w:val="28"/>
          <w:szCs w:val="28"/>
          <w:lang w:val="nl-NL"/>
        </w:rPr>
      </w:pPr>
      <w:r w:rsidRPr="00C413DA">
        <w:rPr>
          <w:sz w:val="28"/>
          <w:szCs w:val="28"/>
          <w:lang w:val="nl-NL"/>
        </w:rPr>
        <w:t>a) Chất thải y tế nguy hại trước khi vận chuyển phải đóng gói trong các bao bì, dụng cụ, thiết bị lưu chứa theo quy định của pháp luật về quản lý chất thải y tế, bảo đảm không bị bục, vỡ hoặc phát tán chất thải trong quá trình vận chuyển.</w:t>
      </w:r>
    </w:p>
    <w:p w14:paraId="287E8465" w14:textId="77777777" w:rsidR="00C413DA" w:rsidRPr="00C413DA" w:rsidRDefault="00C413DA" w:rsidP="00C413DA">
      <w:pPr>
        <w:spacing w:before="120" w:after="120"/>
        <w:ind w:firstLine="709"/>
        <w:rPr>
          <w:sz w:val="28"/>
          <w:szCs w:val="28"/>
          <w:lang w:val="nl-NL"/>
        </w:rPr>
      </w:pPr>
      <w:r w:rsidRPr="00C413DA">
        <w:rPr>
          <w:sz w:val="28"/>
          <w:szCs w:val="28"/>
          <w:lang w:val="nl-NL"/>
        </w:rPr>
        <w:t>b) Dụng cụ, thiết bị lưu chứa chất thải y tế nguy hại lắp đặt trên phương tiện vận chuyển phải có thành, đáy, nắp kín, kết cấu cứng, chịu va chạm, không bị rách, vỡ, rò rỉ chất thải, bảo đảm an toàn trong quá trình vận chuyển; được lắp cố định hoặc có thể tháo rời trên phương tiện vận chuyển và bảo đảm không bị rơi, đổ trong quá trình vận chuyển chất thải.</w:t>
      </w:r>
    </w:p>
    <w:p w14:paraId="18A9D196" w14:textId="77777777" w:rsidR="00C413DA" w:rsidRPr="00C413DA" w:rsidRDefault="00C413DA" w:rsidP="00C413DA">
      <w:pPr>
        <w:spacing w:before="120" w:after="120"/>
        <w:ind w:firstLine="709"/>
        <w:rPr>
          <w:sz w:val="28"/>
          <w:szCs w:val="28"/>
          <w:lang w:val="nl-NL"/>
        </w:rPr>
      </w:pPr>
      <w:r w:rsidRPr="00C413DA">
        <w:rPr>
          <w:sz w:val="28"/>
          <w:szCs w:val="28"/>
          <w:lang w:val="nl-NL"/>
        </w:rPr>
        <w:t>c) Phương tiện vận chuyển chất thải y tế nguy hại phải có thùng hoặc khoang kín được bảo ôn; kích thước của thùng chứa gắn trên phương tiện vận chuyển thực hiện theo quy định của pháp luật về giao thông vận tải.</w:t>
      </w:r>
    </w:p>
    <w:p w14:paraId="45DA387D" w14:textId="77777777" w:rsidR="00C413DA" w:rsidRPr="00C413DA" w:rsidRDefault="00C413DA" w:rsidP="00C413DA">
      <w:pPr>
        <w:spacing w:before="120" w:after="120"/>
        <w:ind w:firstLine="709"/>
        <w:rPr>
          <w:sz w:val="28"/>
          <w:szCs w:val="28"/>
          <w:lang w:val="nl-NL"/>
        </w:rPr>
      </w:pPr>
      <w:r w:rsidRPr="00C413DA">
        <w:rPr>
          <w:sz w:val="28"/>
          <w:szCs w:val="28"/>
          <w:lang w:val="nl-NL"/>
        </w:rPr>
        <w:t>2.4. Chuyển giao chất thải: Nhà thầu cam kết đáp ứng các yêu cầu sau về chuyển giao chất thải:</w:t>
      </w:r>
    </w:p>
    <w:p w14:paraId="5FB5FACF" w14:textId="77777777" w:rsidR="00C413DA" w:rsidRPr="00C413DA" w:rsidRDefault="00C413DA" w:rsidP="00C413DA">
      <w:pPr>
        <w:spacing w:before="120" w:after="120"/>
        <w:ind w:firstLine="709"/>
        <w:rPr>
          <w:sz w:val="28"/>
          <w:szCs w:val="28"/>
          <w:lang w:val="nl-NL"/>
        </w:rPr>
      </w:pPr>
      <w:r w:rsidRPr="00C413DA">
        <w:rPr>
          <w:sz w:val="28"/>
          <w:szCs w:val="28"/>
          <w:lang w:val="nl-NL"/>
        </w:rPr>
        <w:lastRenderedPageBreak/>
        <w:t>a) Số lượng chất thải sau mỗi lần chuyển giao phải được ghi đầy đủ trong sổ giao nhận chất thải theo mẫu quy định tại Phụ lục số 06 ban hành kèm theo Thông tư 20/2021/TT-BYT ngày 26/11/2021 và sử dụng chứng từ chất thải nguy hại theo quy định.</w:t>
      </w:r>
    </w:p>
    <w:p w14:paraId="6363CA83" w14:textId="77777777" w:rsidR="00C413DA" w:rsidRPr="00C413DA" w:rsidRDefault="00C413DA" w:rsidP="00C413DA">
      <w:pPr>
        <w:spacing w:before="120" w:after="120"/>
        <w:ind w:firstLine="709"/>
        <w:rPr>
          <w:sz w:val="28"/>
          <w:szCs w:val="28"/>
          <w:lang w:val="nl-NL"/>
        </w:rPr>
      </w:pPr>
      <w:r w:rsidRPr="00C413DA">
        <w:rPr>
          <w:sz w:val="28"/>
          <w:szCs w:val="28"/>
          <w:lang w:val="nl-NL"/>
        </w:rPr>
        <w:t xml:space="preserve">b) Đơn vị nhận chuyển giao chất thải (nhà thầu) phải thực hiện vận chuyển theo quy định, không làm thất thoát chất thải ra bên ngoài. Chất thải phải được xử lý đạt quy chuẩn kỹ thuật về môi trường. </w:t>
      </w:r>
    </w:p>
    <w:p w14:paraId="065CF256" w14:textId="77777777" w:rsidR="00C413DA" w:rsidRPr="00C413DA" w:rsidRDefault="00C413DA" w:rsidP="00C413DA">
      <w:pPr>
        <w:spacing w:before="120" w:after="120"/>
        <w:ind w:firstLine="709"/>
        <w:rPr>
          <w:sz w:val="28"/>
          <w:szCs w:val="28"/>
          <w:lang w:val="nl-NL"/>
        </w:rPr>
      </w:pPr>
      <w:r w:rsidRPr="00C413DA">
        <w:rPr>
          <w:sz w:val="28"/>
          <w:szCs w:val="28"/>
          <w:lang w:val="nl-NL"/>
        </w:rPr>
        <w:t>2.5. Lưu chứa, lưu giữ chất thải: Nhà thầu cam kết đáp ứng các yêu cầu sau về lưu chứa, lưu giữ chất thải:</w:t>
      </w:r>
    </w:p>
    <w:p w14:paraId="36C9928D" w14:textId="01C0343E" w:rsidR="00C413DA" w:rsidRPr="00C413DA" w:rsidRDefault="00C413DA" w:rsidP="00C413DA">
      <w:pPr>
        <w:spacing w:before="120" w:after="120"/>
        <w:ind w:firstLine="709"/>
        <w:rPr>
          <w:sz w:val="28"/>
          <w:szCs w:val="28"/>
          <w:lang w:val="nl-NL"/>
        </w:rPr>
      </w:pPr>
      <w:r w:rsidRPr="00C413DA">
        <w:rPr>
          <w:sz w:val="28"/>
          <w:szCs w:val="28"/>
          <w:lang w:val="nl-NL"/>
        </w:rPr>
        <w:t xml:space="preserve">Tuân thủ đúng hướng dẫn/quy định tại Điều 36 Chương IV, Thông tư 02/2022/TTBTNMT hướng dẫn Luật Bảo vệ môi trường </w:t>
      </w:r>
      <w:r w:rsidR="00623F51" w:rsidRPr="001A1CE9">
        <w:rPr>
          <w:sz w:val="28"/>
          <w:szCs w:val="28"/>
          <w:lang w:val="nl-NL"/>
        </w:rPr>
        <w:t>được bổ sung bởi Điều 18 Thông tư 09/2026/TT-BNNMT có hiệu lực từ ngày 29/01/2026</w:t>
      </w:r>
      <w:r w:rsidR="00623F51" w:rsidRPr="00C413DA">
        <w:rPr>
          <w:sz w:val="28"/>
          <w:szCs w:val="28"/>
          <w:lang w:val="nl-NL"/>
        </w:rPr>
        <w:t xml:space="preserve"> </w:t>
      </w:r>
      <w:r w:rsidRPr="00C413DA">
        <w:rPr>
          <w:sz w:val="28"/>
          <w:szCs w:val="28"/>
          <w:lang w:val="nl-NL"/>
        </w:rPr>
        <w:t xml:space="preserve">và quy định pháp luật khác.  </w:t>
      </w:r>
    </w:p>
    <w:p w14:paraId="6E0805BC" w14:textId="77777777" w:rsidR="00C413DA" w:rsidRPr="00C413DA" w:rsidRDefault="00C413DA" w:rsidP="00C413DA">
      <w:pPr>
        <w:spacing w:before="120" w:after="120"/>
        <w:ind w:firstLine="709"/>
        <w:rPr>
          <w:sz w:val="28"/>
          <w:szCs w:val="28"/>
          <w:lang w:val="nl-NL"/>
        </w:rPr>
      </w:pPr>
      <w:r w:rsidRPr="00C413DA">
        <w:rPr>
          <w:sz w:val="28"/>
          <w:szCs w:val="28"/>
          <w:lang w:val="nl-NL"/>
        </w:rPr>
        <w:t xml:space="preserve">2.6. Chứng từ chất thải nguy hại: tuân thủ đúng hướng dẫn tại Mẫu số 04 - Phụ lục III Thông tư 02/2022/TT-BTNMT hướng dẫn Luật Bảo vệ môi trường.  </w:t>
      </w:r>
    </w:p>
    <w:p w14:paraId="44D0E752" w14:textId="77777777" w:rsidR="00C413DA" w:rsidRPr="00C413DA" w:rsidRDefault="00C413DA" w:rsidP="00C413DA">
      <w:pPr>
        <w:spacing w:before="120" w:after="120"/>
        <w:ind w:firstLine="709"/>
        <w:rPr>
          <w:sz w:val="28"/>
          <w:szCs w:val="28"/>
          <w:lang w:val="nl-NL"/>
        </w:rPr>
      </w:pPr>
      <w:r w:rsidRPr="00C413DA">
        <w:rPr>
          <w:sz w:val="28"/>
          <w:szCs w:val="28"/>
          <w:lang w:val="nl-NL"/>
        </w:rPr>
        <w:t xml:space="preserve">2.7. Yêu cầu khác </w:t>
      </w:r>
    </w:p>
    <w:p w14:paraId="1D470F88" w14:textId="77777777" w:rsidR="00C413DA" w:rsidRPr="00C413DA" w:rsidRDefault="00C413DA" w:rsidP="00C413DA">
      <w:pPr>
        <w:spacing w:before="120" w:after="120"/>
        <w:ind w:firstLine="709"/>
        <w:rPr>
          <w:sz w:val="28"/>
          <w:szCs w:val="28"/>
          <w:lang w:val="nl-NL"/>
        </w:rPr>
      </w:pPr>
      <w:r w:rsidRPr="00C413DA">
        <w:rPr>
          <w:sz w:val="28"/>
          <w:szCs w:val="28"/>
          <w:lang w:val="nl-NL"/>
        </w:rPr>
        <w:t xml:space="preserve">Nhà thầu có cam kết bằng Văn bản về việc: </w:t>
      </w:r>
    </w:p>
    <w:p w14:paraId="4A2B869C" w14:textId="77777777" w:rsidR="00C413DA" w:rsidRPr="00C413DA" w:rsidRDefault="00C413DA" w:rsidP="00C413DA">
      <w:pPr>
        <w:spacing w:before="120" w:after="120"/>
        <w:ind w:firstLine="709"/>
        <w:rPr>
          <w:sz w:val="28"/>
          <w:szCs w:val="28"/>
          <w:lang w:val="nl-NL"/>
        </w:rPr>
      </w:pPr>
      <w:r w:rsidRPr="00C413DA">
        <w:rPr>
          <w:sz w:val="28"/>
          <w:szCs w:val="28"/>
          <w:lang w:val="nl-NL"/>
        </w:rPr>
        <w:t>- Chịu trách nhiệm thu gom, bốc xếp và vận chuyển toàn bộ chất thải nguy hại trong giờ hành chính.</w:t>
      </w:r>
    </w:p>
    <w:p w14:paraId="02D7DCFA" w14:textId="77777777" w:rsidR="00C413DA" w:rsidRPr="00C413DA" w:rsidRDefault="00C413DA" w:rsidP="00C413DA">
      <w:pPr>
        <w:spacing w:before="120" w:after="120"/>
        <w:ind w:firstLine="709"/>
        <w:rPr>
          <w:sz w:val="28"/>
          <w:szCs w:val="28"/>
          <w:lang w:val="nl-NL"/>
        </w:rPr>
      </w:pPr>
      <w:r w:rsidRPr="00C413DA">
        <w:rPr>
          <w:sz w:val="28"/>
          <w:szCs w:val="28"/>
          <w:lang w:val="nl-NL"/>
        </w:rPr>
        <w:t xml:space="preserve"> - Có biện pháp và cam kết đảm bảo cung cấp dịch vụ liên tục và ổn định không được phép gián đoạn ảnh hưởng đến công tác khám và chữa bệnh của Bệnh viện. </w:t>
      </w:r>
    </w:p>
    <w:p w14:paraId="2E450F2E" w14:textId="77777777" w:rsidR="00C413DA" w:rsidRPr="00C413DA" w:rsidRDefault="00C413DA" w:rsidP="00C413DA">
      <w:pPr>
        <w:spacing w:before="120" w:after="120"/>
        <w:ind w:firstLine="709"/>
        <w:rPr>
          <w:sz w:val="28"/>
          <w:szCs w:val="28"/>
          <w:lang w:val="nl-NL"/>
        </w:rPr>
      </w:pPr>
      <w:r w:rsidRPr="00C413DA">
        <w:rPr>
          <w:sz w:val="28"/>
          <w:szCs w:val="28"/>
          <w:lang w:val="nl-NL"/>
        </w:rPr>
        <w:t>- Chịu trách nhiệm thực hiện các quy định pháp luật có liên quan (nếu có).</w:t>
      </w:r>
    </w:p>
    <w:p w14:paraId="2A641F92" w14:textId="77777777" w:rsidR="00C413DA" w:rsidRPr="00C413DA" w:rsidRDefault="00C413DA" w:rsidP="00C413DA">
      <w:pPr>
        <w:spacing w:before="120" w:after="120"/>
        <w:ind w:firstLine="709"/>
        <w:rPr>
          <w:b/>
          <w:sz w:val="28"/>
          <w:szCs w:val="28"/>
          <w:lang w:val="nl-NL"/>
        </w:rPr>
      </w:pPr>
      <w:r w:rsidRPr="00C413DA">
        <w:rPr>
          <w:b/>
          <w:sz w:val="28"/>
          <w:szCs w:val="28"/>
          <w:lang w:val="nl-NL"/>
        </w:rPr>
        <w:t>4. Giải pháp và phương pháp luận:</w:t>
      </w:r>
    </w:p>
    <w:p w14:paraId="5E1BF5EF" w14:textId="77777777" w:rsidR="00C413DA" w:rsidRPr="00C413DA" w:rsidRDefault="00C413DA" w:rsidP="00C413DA">
      <w:pPr>
        <w:spacing w:before="120" w:after="120"/>
        <w:ind w:firstLine="709"/>
        <w:rPr>
          <w:i/>
          <w:spacing w:val="-2"/>
          <w:sz w:val="28"/>
          <w:szCs w:val="28"/>
          <w:lang w:val="nl-NL"/>
        </w:rPr>
      </w:pPr>
      <w:r w:rsidRPr="00C413DA">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71B6C01E" w14:textId="77777777" w:rsidR="00C413DA" w:rsidRPr="00C413DA" w:rsidRDefault="00C413DA" w:rsidP="00C413DA">
      <w:pPr>
        <w:spacing w:before="120" w:after="120"/>
        <w:ind w:firstLine="709"/>
        <w:rPr>
          <w:i/>
          <w:spacing w:val="-2"/>
          <w:sz w:val="28"/>
          <w:szCs w:val="28"/>
          <w:lang w:val="nl-NL"/>
        </w:rPr>
      </w:pPr>
      <w:r w:rsidRPr="00C413DA">
        <w:rPr>
          <w:i/>
          <w:spacing w:val="-2"/>
          <w:sz w:val="28"/>
          <w:szCs w:val="28"/>
          <w:lang w:val="nl-NL"/>
        </w:rPr>
        <w:t>1. Giải pháp và phương pháp luận;</w:t>
      </w:r>
    </w:p>
    <w:p w14:paraId="0AF52721" w14:textId="77777777" w:rsidR="00C413DA" w:rsidRPr="00C413DA" w:rsidRDefault="00C413DA" w:rsidP="00C413DA">
      <w:pPr>
        <w:spacing w:before="120" w:after="120"/>
        <w:ind w:firstLine="709"/>
        <w:rPr>
          <w:i/>
          <w:spacing w:val="-2"/>
          <w:sz w:val="28"/>
          <w:szCs w:val="28"/>
          <w:lang w:val="nl-NL"/>
        </w:rPr>
      </w:pPr>
      <w:r w:rsidRPr="00C413DA">
        <w:rPr>
          <w:i/>
          <w:spacing w:val="-2"/>
          <w:sz w:val="28"/>
          <w:szCs w:val="28"/>
          <w:lang w:val="nl-NL"/>
        </w:rPr>
        <w:t>2.  Kế hoạch công tác.</w:t>
      </w:r>
    </w:p>
    <w:p w14:paraId="79EAC393" w14:textId="77777777" w:rsidR="00C413DA" w:rsidRPr="00C413DA" w:rsidRDefault="00C413DA" w:rsidP="00C413DA">
      <w:pPr>
        <w:spacing w:before="120" w:after="120"/>
        <w:ind w:firstLine="709"/>
        <w:rPr>
          <w:b/>
          <w:sz w:val="28"/>
          <w:szCs w:val="28"/>
          <w:lang w:val="nl-NL"/>
        </w:rPr>
      </w:pPr>
      <w:r w:rsidRPr="00C413DA">
        <w:rPr>
          <w:b/>
          <w:sz w:val="28"/>
          <w:szCs w:val="28"/>
          <w:lang w:val="nl-NL"/>
        </w:rPr>
        <w:t>5. Quy định về kiểm tra, nghiệm thu sản phẩm: Chi tiết trong quá trình hoàn thiện hợp đồng</w:t>
      </w:r>
    </w:p>
    <w:p w14:paraId="2D1A733C" w14:textId="34BD4238" w:rsidR="000773BB" w:rsidRPr="00C413DA" w:rsidRDefault="000773BB" w:rsidP="00C413DA"/>
    <w:sectPr w:rsidR="000773BB" w:rsidRPr="00C413DA"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3E"/>
    <w:rsid w:val="00045F2F"/>
    <w:rsid w:val="000773BB"/>
    <w:rsid w:val="000D5A43"/>
    <w:rsid w:val="001A1CE9"/>
    <w:rsid w:val="001A5982"/>
    <w:rsid w:val="002A3FF6"/>
    <w:rsid w:val="004E20BB"/>
    <w:rsid w:val="00536AC6"/>
    <w:rsid w:val="005B157C"/>
    <w:rsid w:val="00623F51"/>
    <w:rsid w:val="006809A2"/>
    <w:rsid w:val="006875BB"/>
    <w:rsid w:val="00846ECD"/>
    <w:rsid w:val="00C26B3E"/>
    <w:rsid w:val="00C413DA"/>
    <w:rsid w:val="00CF4F10"/>
    <w:rsid w:val="00EA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52DB"/>
  <w15:chartTrackingRefBased/>
  <w15:docId w15:val="{686B7C1F-7AF7-45A3-92A9-2E0FFBEC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45F2F"/>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C26B3E"/>
    <w:pPr>
      <w:keepNext/>
      <w:keepLines/>
      <w:spacing w:before="360" w:after="80" w:line="36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C26B3E"/>
    <w:pPr>
      <w:keepNext/>
      <w:keepLines/>
      <w:spacing w:before="160" w:after="80" w:line="36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C26B3E"/>
    <w:pPr>
      <w:keepNext/>
      <w:keepLines/>
      <w:spacing w:before="160" w:after="80" w:line="36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C26B3E"/>
    <w:pPr>
      <w:keepNext/>
      <w:keepLines/>
      <w:spacing w:before="80" w:after="40" w:line="360" w:lineRule="auto"/>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u5">
    <w:name w:val="heading 5"/>
    <w:basedOn w:val="Binhthng"/>
    <w:next w:val="Binhthng"/>
    <w:link w:val="u5Char"/>
    <w:uiPriority w:val="9"/>
    <w:semiHidden/>
    <w:unhideWhenUsed/>
    <w:qFormat/>
    <w:rsid w:val="00C26B3E"/>
    <w:pPr>
      <w:keepNext/>
      <w:keepLines/>
      <w:spacing w:before="80" w:after="40" w:line="360" w:lineRule="auto"/>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u6">
    <w:name w:val="heading 6"/>
    <w:basedOn w:val="Binhthng"/>
    <w:next w:val="Binhthng"/>
    <w:link w:val="u6Char"/>
    <w:uiPriority w:val="9"/>
    <w:semiHidden/>
    <w:unhideWhenUsed/>
    <w:qFormat/>
    <w:rsid w:val="00C26B3E"/>
    <w:pPr>
      <w:keepNext/>
      <w:keepLines/>
      <w:spacing w:before="40" w:line="360"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u7">
    <w:name w:val="heading 7"/>
    <w:basedOn w:val="Binhthng"/>
    <w:next w:val="Binhthng"/>
    <w:link w:val="u7Char"/>
    <w:uiPriority w:val="9"/>
    <w:semiHidden/>
    <w:unhideWhenUsed/>
    <w:qFormat/>
    <w:rsid w:val="00C26B3E"/>
    <w:pPr>
      <w:keepNext/>
      <w:keepLines/>
      <w:spacing w:before="40" w:line="360"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u8">
    <w:name w:val="heading 8"/>
    <w:basedOn w:val="Binhthng"/>
    <w:next w:val="Binhthng"/>
    <w:link w:val="u8Char"/>
    <w:uiPriority w:val="9"/>
    <w:semiHidden/>
    <w:unhideWhenUsed/>
    <w:qFormat/>
    <w:rsid w:val="00C26B3E"/>
    <w:pPr>
      <w:keepNext/>
      <w:keepLines/>
      <w:spacing w:line="360"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u9">
    <w:name w:val="heading 9"/>
    <w:basedOn w:val="Binhthng"/>
    <w:next w:val="Binhthng"/>
    <w:link w:val="u9Char"/>
    <w:uiPriority w:val="9"/>
    <w:semiHidden/>
    <w:unhideWhenUsed/>
    <w:qFormat/>
    <w:rsid w:val="00C26B3E"/>
    <w:pPr>
      <w:keepNext/>
      <w:keepLines/>
      <w:spacing w:line="360"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26B3E"/>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C26B3E"/>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C26B3E"/>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C26B3E"/>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C26B3E"/>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C26B3E"/>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C26B3E"/>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C26B3E"/>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C26B3E"/>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C26B3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C26B3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C26B3E"/>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C26B3E"/>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C26B3E"/>
    <w:pPr>
      <w:spacing w:before="160" w:after="160" w:line="360" w:lineRule="auto"/>
      <w:jc w:val="center"/>
    </w:pPr>
    <w:rPr>
      <w:rFonts w:eastAsiaTheme="minorHAnsi"/>
      <w:i/>
      <w:iCs/>
      <w:color w:val="404040" w:themeColor="text1" w:themeTint="BF"/>
      <w:kern w:val="2"/>
      <w:sz w:val="28"/>
      <w:szCs w:val="28"/>
      <w14:ligatures w14:val="standardContextual"/>
    </w:rPr>
  </w:style>
  <w:style w:type="character" w:customStyle="1" w:styleId="LitrichdnChar">
    <w:name w:val="Lời trích dẫn Char"/>
    <w:basedOn w:val="Phngmcinhcuaoanvn"/>
    <w:link w:val="Litrichdn"/>
    <w:uiPriority w:val="29"/>
    <w:rsid w:val="00C26B3E"/>
    <w:rPr>
      <w:i/>
      <w:iCs/>
      <w:color w:val="404040" w:themeColor="text1" w:themeTint="BF"/>
    </w:rPr>
  </w:style>
  <w:style w:type="paragraph" w:styleId="oancuaDanhsach">
    <w:name w:val="List Paragraph"/>
    <w:basedOn w:val="Binhthng"/>
    <w:uiPriority w:val="34"/>
    <w:qFormat/>
    <w:rsid w:val="00C26B3E"/>
    <w:pPr>
      <w:spacing w:line="360" w:lineRule="auto"/>
      <w:ind w:left="720"/>
      <w:contextualSpacing/>
    </w:pPr>
    <w:rPr>
      <w:rFonts w:eastAsiaTheme="minorHAnsi"/>
      <w:kern w:val="2"/>
      <w:sz w:val="28"/>
      <w:szCs w:val="28"/>
      <w14:ligatures w14:val="standardContextual"/>
    </w:rPr>
  </w:style>
  <w:style w:type="character" w:styleId="NhnmnhThm">
    <w:name w:val="Intense Emphasis"/>
    <w:basedOn w:val="Phngmcinhcuaoanvn"/>
    <w:uiPriority w:val="21"/>
    <w:qFormat/>
    <w:rsid w:val="00C26B3E"/>
    <w:rPr>
      <w:i/>
      <w:iCs/>
      <w:color w:val="2F5496" w:themeColor="accent1" w:themeShade="BF"/>
    </w:rPr>
  </w:style>
  <w:style w:type="paragraph" w:styleId="Nhaykepm">
    <w:name w:val="Intense Quote"/>
    <w:basedOn w:val="Binhthng"/>
    <w:next w:val="Binhthng"/>
    <w:link w:val="NhaykepmChar"/>
    <w:uiPriority w:val="30"/>
    <w:qFormat/>
    <w:rsid w:val="00C26B3E"/>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eastAsiaTheme="minorHAnsi"/>
      <w:i/>
      <w:iCs/>
      <w:color w:val="2F5496" w:themeColor="accent1" w:themeShade="BF"/>
      <w:kern w:val="2"/>
      <w:sz w:val="28"/>
      <w:szCs w:val="28"/>
      <w14:ligatures w14:val="standardContextual"/>
    </w:rPr>
  </w:style>
  <w:style w:type="character" w:customStyle="1" w:styleId="NhaykepmChar">
    <w:name w:val="Nháy kép Đậm Char"/>
    <w:basedOn w:val="Phngmcinhcuaoanvn"/>
    <w:link w:val="Nhaykepm"/>
    <w:uiPriority w:val="30"/>
    <w:rsid w:val="00C26B3E"/>
    <w:rPr>
      <w:i/>
      <w:iCs/>
      <w:color w:val="2F5496" w:themeColor="accent1" w:themeShade="BF"/>
    </w:rPr>
  </w:style>
  <w:style w:type="character" w:styleId="ThamchiuNhnmnh">
    <w:name w:val="Intense Reference"/>
    <w:basedOn w:val="Phngmcinhcuaoanvn"/>
    <w:uiPriority w:val="32"/>
    <w:qFormat/>
    <w:rsid w:val="00C26B3E"/>
    <w:rPr>
      <w:b/>
      <w:bCs/>
      <w:smallCaps/>
      <w:color w:val="2F5496" w:themeColor="accent1" w:themeShade="BF"/>
      <w:spacing w:val="5"/>
    </w:rPr>
  </w:style>
  <w:style w:type="table" w:customStyle="1" w:styleId="TableGrid1">
    <w:name w:val="Table Grid1"/>
    <w:basedOn w:val="BangThngthng"/>
    <w:next w:val="LiBang"/>
    <w:uiPriority w:val="39"/>
    <w:rsid w:val="00045F2F"/>
    <w:pPr>
      <w:spacing w:line="240" w:lineRule="auto"/>
      <w:jc w:val="left"/>
    </w:pPr>
    <w:rPr>
      <w:rFonts w:ascii="Calibri" w:eastAsia="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39"/>
    <w:rsid w:val="00045F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hamchiuChuthich">
    <w:name w:val="annotation reference"/>
    <w:basedOn w:val="Phngmcinhcuaoanvn"/>
    <w:uiPriority w:val="99"/>
    <w:semiHidden/>
    <w:unhideWhenUsed/>
    <w:rsid w:val="000D5A43"/>
    <w:rPr>
      <w:sz w:val="16"/>
      <w:szCs w:val="16"/>
    </w:rPr>
  </w:style>
  <w:style w:type="paragraph" w:styleId="VnbanChuthich">
    <w:name w:val="annotation text"/>
    <w:basedOn w:val="Binhthng"/>
    <w:link w:val="VnbanChuthichChar"/>
    <w:uiPriority w:val="99"/>
    <w:semiHidden/>
    <w:unhideWhenUsed/>
    <w:rsid w:val="000D5A43"/>
    <w:rPr>
      <w:sz w:val="20"/>
    </w:rPr>
  </w:style>
  <w:style w:type="character" w:customStyle="1" w:styleId="VnbanChuthichChar">
    <w:name w:val="Văn bản Chú thích Char"/>
    <w:basedOn w:val="Phngmcinhcuaoanvn"/>
    <w:link w:val="VnbanChuthich"/>
    <w:uiPriority w:val="99"/>
    <w:semiHidden/>
    <w:rsid w:val="000D5A43"/>
    <w:rPr>
      <w:rFonts w:eastAsia="Times New Roman"/>
      <w:kern w:val="0"/>
      <w:sz w:val="20"/>
      <w:szCs w:val="20"/>
      <w14:ligatures w14:val="none"/>
    </w:rPr>
  </w:style>
  <w:style w:type="paragraph" w:styleId="ChuChuthich">
    <w:name w:val="annotation subject"/>
    <w:basedOn w:val="VnbanChuthich"/>
    <w:next w:val="VnbanChuthich"/>
    <w:link w:val="ChuChuthichChar"/>
    <w:uiPriority w:val="99"/>
    <w:semiHidden/>
    <w:unhideWhenUsed/>
    <w:rsid w:val="000D5A43"/>
    <w:rPr>
      <w:b/>
      <w:bCs/>
    </w:rPr>
  </w:style>
  <w:style w:type="character" w:customStyle="1" w:styleId="ChuChuthichChar">
    <w:name w:val="Chủ đề Chú thích Char"/>
    <w:basedOn w:val="VnbanChuthichChar"/>
    <w:link w:val="ChuChuthich"/>
    <w:uiPriority w:val="99"/>
    <w:semiHidden/>
    <w:rsid w:val="000D5A43"/>
    <w:rPr>
      <w:rFonts w:eastAsia="Times New Roman"/>
      <w:b/>
      <w:bCs/>
      <w:kern w:val="0"/>
      <w:sz w:val="20"/>
      <w:szCs w:val="20"/>
      <w14:ligatures w14:val="none"/>
    </w:rPr>
  </w:style>
  <w:style w:type="paragraph" w:styleId="Bongchuthich">
    <w:name w:val="Balloon Text"/>
    <w:basedOn w:val="Binhthng"/>
    <w:link w:val="BongchuthichChar"/>
    <w:uiPriority w:val="99"/>
    <w:semiHidden/>
    <w:unhideWhenUsed/>
    <w:rsid w:val="000D5A43"/>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0D5A43"/>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1047</Words>
  <Characters>5972</Characters>
  <Application>Microsoft Office Word</Application>
  <DocSecurity>0</DocSecurity>
  <Lines>49</Lines>
  <Paragraphs>14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9</cp:revision>
  <dcterms:created xsi:type="dcterms:W3CDTF">2026-02-11T00:38:00Z</dcterms:created>
  <dcterms:modified xsi:type="dcterms:W3CDTF">2026-02-24T01:53:00Z</dcterms:modified>
</cp:coreProperties>
</file>