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F4473C" w14:textId="77777777" w:rsidR="003A0587" w:rsidRPr="0097778D" w:rsidRDefault="003A0587" w:rsidP="003A0587">
      <w:pPr>
        <w:spacing w:before="120" w:after="120"/>
        <w:jc w:val="center"/>
        <w:outlineLvl w:val="0"/>
        <w:rPr>
          <w:b/>
          <w:bCs/>
          <w:sz w:val="28"/>
          <w:szCs w:val="28"/>
          <w:lang w:val="nl-NL"/>
        </w:rPr>
      </w:pPr>
      <w:bookmarkStart w:id="0" w:name="_Toc104800534"/>
      <w:r w:rsidRPr="0097778D">
        <w:rPr>
          <w:b/>
          <w:bCs/>
          <w:sz w:val="28"/>
          <w:szCs w:val="28"/>
          <w:lang w:val="nl-NL"/>
        </w:rPr>
        <w:t>Phần 2. YÊU CẦU VỀ KỸ THUẬT</w:t>
      </w:r>
      <w:bookmarkEnd w:id="0"/>
    </w:p>
    <w:p w14:paraId="2D5DAE40" w14:textId="77777777" w:rsidR="003A0587" w:rsidRPr="0097778D" w:rsidRDefault="003A0587" w:rsidP="003A0587">
      <w:pPr>
        <w:spacing w:before="120" w:after="120"/>
        <w:jc w:val="center"/>
        <w:outlineLvl w:val="0"/>
        <w:rPr>
          <w:b/>
          <w:bCs/>
          <w:sz w:val="28"/>
          <w:szCs w:val="28"/>
          <w:lang w:val="nl-NL"/>
        </w:rPr>
      </w:pPr>
      <w:bookmarkStart w:id="1" w:name="_Toc104800535"/>
      <w:r w:rsidRPr="0097778D">
        <w:rPr>
          <w:b/>
          <w:bCs/>
          <w:sz w:val="28"/>
          <w:szCs w:val="28"/>
          <w:lang w:val="nl-NL"/>
        </w:rPr>
        <w:t>Chương V. YÊU CẦU VỀ KỸ THUẬT</w:t>
      </w:r>
      <w:bookmarkEnd w:id="1"/>
    </w:p>
    <w:p w14:paraId="7DF2A4D6" w14:textId="77777777" w:rsidR="003A0587" w:rsidRPr="0097778D" w:rsidRDefault="003A0587" w:rsidP="003A0587">
      <w:pPr>
        <w:spacing w:before="120" w:after="120"/>
        <w:ind w:firstLine="709"/>
        <w:rPr>
          <w:b/>
          <w:sz w:val="28"/>
          <w:szCs w:val="28"/>
          <w:lang w:val="nl-NL"/>
        </w:rPr>
      </w:pPr>
      <w:r w:rsidRPr="0097778D">
        <w:rPr>
          <w:b/>
          <w:sz w:val="28"/>
          <w:szCs w:val="28"/>
          <w:lang w:val="nl-NL"/>
        </w:rPr>
        <w:t>1. Giới thiệu chung về dự án/dự toán mua sắm, gói thầu:</w:t>
      </w:r>
    </w:p>
    <w:p w14:paraId="60AAB2E8" w14:textId="77777777" w:rsidR="003A0587" w:rsidRPr="00DF3242" w:rsidRDefault="003A0587" w:rsidP="003A0587">
      <w:pPr>
        <w:tabs>
          <w:tab w:val="left" w:pos="993"/>
        </w:tabs>
        <w:snapToGrid w:val="0"/>
        <w:spacing w:before="120" w:after="120" w:line="300" w:lineRule="exact"/>
        <w:ind w:firstLine="709"/>
        <w:rPr>
          <w:sz w:val="28"/>
          <w:szCs w:val="28"/>
          <w:lang w:val="es-ES"/>
        </w:rPr>
      </w:pPr>
      <w:r w:rsidRPr="00DF3242">
        <w:rPr>
          <w:sz w:val="28"/>
          <w:szCs w:val="28"/>
          <w:lang w:val="es-ES"/>
        </w:rPr>
        <w:t xml:space="preserve">- Tên gói thầu: </w:t>
      </w:r>
      <w:r>
        <w:rPr>
          <w:sz w:val="28"/>
          <w:szCs w:val="28"/>
        </w:rPr>
        <w:t>Thuê dịch vụ xét nghiệm phục vụ công tác xây dựng Quy chuẩn kỹ thuật địa phương về chất lượng nước sạch sử dụng cho mục đích sinh hoạt trên địa bàn tỉnh Phú Thọ;</w:t>
      </w:r>
    </w:p>
    <w:p w14:paraId="0F9E5037" w14:textId="77777777" w:rsidR="003A0587" w:rsidRPr="00DF3242" w:rsidRDefault="003A0587" w:rsidP="003A0587">
      <w:pPr>
        <w:tabs>
          <w:tab w:val="left" w:pos="993"/>
        </w:tabs>
        <w:snapToGrid w:val="0"/>
        <w:spacing w:before="120" w:after="120" w:line="300" w:lineRule="exact"/>
        <w:ind w:firstLine="709"/>
        <w:rPr>
          <w:sz w:val="28"/>
          <w:szCs w:val="28"/>
          <w:lang w:val="es-ES"/>
        </w:rPr>
      </w:pPr>
      <w:r w:rsidRPr="00DF3242">
        <w:rPr>
          <w:sz w:val="28"/>
          <w:szCs w:val="28"/>
          <w:lang w:val="es-ES"/>
        </w:rPr>
        <w:t>- Tên dự toán</w:t>
      </w:r>
      <w:r>
        <w:rPr>
          <w:sz w:val="28"/>
          <w:szCs w:val="28"/>
          <w:lang w:val="es-ES"/>
        </w:rPr>
        <w:t xml:space="preserve"> mua sắm</w:t>
      </w:r>
      <w:r w:rsidRPr="00DF3242">
        <w:rPr>
          <w:sz w:val="28"/>
          <w:szCs w:val="28"/>
          <w:lang w:val="es-ES"/>
        </w:rPr>
        <w:t xml:space="preserve">: </w:t>
      </w:r>
      <w:r>
        <w:rPr>
          <w:sz w:val="28"/>
          <w:szCs w:val="28"/>
        </w:rPr>
        <w:t>Thuê dịch vụ xét nghiệm phục vụ công tác xây dựng Quy chuẩn kỹ thuật địa phương về chất lượng nước sạch sử dụng cho mục đích sinh hoạt trên địa bàn tỉnh Phú Thọ;</w:t>
      </w:r>
    </w:p>
    <w:p w14:paraId="477810F7" w14:textId="77777777" w:rsidR="003A0587" w:rsidRPr="00DF3242" w:rsidRDefault="003A0587" w:rsidP="003A0587">
      <w:pPr>
        <w:tabs>
          <w:tab w:val="left" w:pos="993"/>
        </w:tabs>
        <w:snapToGrid w:val="0"/>
        <w:spacing w:before="120" w:after="120" w:line="300" w:lineRule="exact"/>
        <w:ind w:firstLine="709"/>
        <w:rPr>
          <w:sz w:val="28"/>
          <w:szCs w:val="28"/>
          <w:lang w:val="es-ES"/>
        </w:rPr>
      </w:pPr>
      <w:r w:rsidRPr="00DF3242">
        <w:rPr>
          <w:sz w:val="28"/>
          <w:szCs w:val="28"/>
          <w:lang w:val="es-ES"/>
        </w:rPr>
        <w:t xml:space="preserve">- </w:t>
      </w:r>
      <w:r>
        <w:rPr>
          <w:sz w:val="28"/>
          <w:szCs w:val="28"/>
          <w:lang w:val="es-ES"/>
        </w:rPr>
        <w:t xml:space="preserve">Chủ đầu tư: </w:t>
      </w:r>
      <w:r w:rsidRPr="0097489E">
        <w:rPr>
          <w:sz w:val="28"/>
          <w:szCs w:val="28"/>
          <w:lang w:val="es-ES"/>
        </w:rPr>
        <w:t>Trung tâm Kiểm soát bệnh tật tỉnh Phú Thọ</w:t>
      </w:r>
      <w:r>
        <w:rPr>
          <w:sz w:val="28"/>
          <w:szCs w:val="28"/>
          <w:lang w:val="es-ES"/>
        </w:rPr>
        <w:t>;</w:t>
      </w:r>
    </w:p>
    <w:p w14:paraId="642FBC67" w14:textId="77777777" w:rsidR="003A0587" w:rsidRPr="00DF3242" w:rsidRDefault="003A0587" w:rsidP="003A0587">
      <w:pPr>
        <w:tabs>
          <w:tab w:val="left" w:pos="993"/>
        </w:tabs>
        <w:snapToGrid w:val="0"/>
        <w:spacing w:before="120" w:after="120" w:line="300" w:lineRule="exact"/>
        <w:ind w:firstLine="709"/>
        <w:rPr>
          <w:color w:val="FF0000"/>
          <w:sz w:val="28"/>
          <w:szCs w:val="28"/>
        </w:rPr>
      </w:pPr>
      <w:r w:rsidRPr="00DF3242">
        <w:rPr>
          <w:color w:val="000000" w:themeColor="text1"/>
          <w:sz w:val="28"/>
          <w:szCs w:val="28"/>
          <w:lang w:val="es-ES"/>
        </w:rPr>
        <w:t xml:space="preserve">- Địa chỉ thực hiện </w:t>
      </w:r>
      <w:r>
        <w:rPr>
          <w:color w:val="000000" w:themeColor="text1"/>
          <w:sz w:val="28"/>
          <w:szCs w:val="28"/>
          <w:lang w:val="es-ES"/>
        </w:rPr>
        <w:t>dịch vụ</w:t>
      </w:r>
      <w:r w:rsidRPr="00DF3242">
        <w:rPr>
          <w:color w:val="000000" w:themeColor="text1"/>
          <w:sz w:val="28"/>
          <w:szCs w:val="28"/>
          <w:lang w:val="es-ES"/>
        </w:rPr>
        <w:t xml:space="preserve">: </w:t>
      </w:r>
      <w:r w:rsidRPr="004D5D4C">
        <w:rPr>
          <w:rFonts w:eastAsia="SimSun"/>
          <w:color w:val="000000"/>
          <w:sz w:val="28"/>
          <w:szCs w:val="28"/>
          <w:lang w:eastAsia="zh-CN" w:bidi="ar"/>
        </w:rPr>
        <w:t>Trung tâm Kiểm soát bệnh tật tỉnh Phú Thọ</w:t>
      </w:r>
      <w:r w:rsidRPr="00DF3242">
        <w:rPr>
          <w:rFonts w:eastAsia="SimSun"/>
          <w:color w:val="000000"/>
          <w:sz w:val="28"/>
          <w:szCs w:val="28"/>
          <w:lang w:eastAsia="zh-CN" w:bidi="ar"/>
        </w:rPr>
        <w:t xml:space="preserve">, Địa chỉ: </w:t>
      </w:r>
      <w:r w:rsidRPr="004D5D4C">
        <w:rPr>
          <w:rFonts w:eastAsia="SimSun"/>
          <w:color w:val="000000"/>
          <w:sz w:val="28"/>
          <w:szCs w:val="28"/>
          <w:lang w:eastAsia="zh-CN" w:bidi="ar"/>
        </w:rPr>
        <w:t>Đường Trần Phú, phường Việt Trì, tỉnh Phú Thọ</w:t>
      </w:r>
      <w:r>
        <w:rPr>
          <w:rFonts w:eastAsia="SimSun"/>
          <w:color w:val="000000"/>
          <w:sz w:val="28"/>
          <w:szCs w:val="28"/>
          <w:lang w:eastAsia="zh-CN" w:bidi="ar"/>
        </w:rPr>
        <w:t>;</w:t>
      </w:r>
    </w:p>
    <w:p w14:paraId="165BB21B" w14:textId="77777777" w:rsidR="003A0587" w:rsidRPr="00DF3242" w:rsidRDefault="003A0587" w:rsidP="003A0587">
      <w:pPr>
        <w:tabs>
          <w:tab w:val="left" w:pos="993"/>
        </w:tabs>
        <w:snapToGrid w:val="0"/>
        <w:spacing w:before="120" w:after="120" w:line="300" w:lineRule="exact"/>
        <w:ind w:firstLine="709"/>
        <w:rPr>
          <w:sz w:val="28"/>
          <w:szCs w:val="28"/>
          <w:lang w:val="es-ES"/>
        </w:rPr>
      </w:pPr>
      <w:r w:rsidRPr="00DF3242">
        <w:rPr>
          <w:sz w:val="28"/>
          <w:szCs w:val="28"/>
          <w:lang w:val="es-ES"/>
        </w:rPr>
        <w:t xml:space="preserve">- Nguồn vốn: </w:t>
      </w:r>
      <w:r>
        <w:rPr>
          <w:sz w:val="28"/>
          <w:szCs w:val="28"/>
        </w:rPr>
        <w:t>Ngân sách được cấp năm 2026</w:t>
      </w:r>
      <w:r w:rsidRPr="00DF3242">
        <w:rPr>
          <w:sz w:val="28"/>
          <w:szCs w:val="28"/>
          <w:lang w:val="es-ES"/>
        </w:rPr>
        <w:t>;</w:t>
      </w:r>
    </w:p>
    <w:p w14:paraId="56CC84DB" w14:textId="77777777" w:rsidR="003A0587" w:rsidRPr="00DF3242" w:rsidRDefault="003A0587" w:rsidP="003A0587">
      <w:pPr>
        <w:tabs>
          <w:tab w:val="left" w:pos="993"/>
        </w:tabs>
        <w:snapToGrid w:val="0"/>
        <w:spacing w:before="120" w:after="120" w:line="300" w:lineRule="exact"/>
        <w:ind w:firstLine="709"/>
        <w:rPr>
          <w:sz w:val="28"/>
          <w:szCs w:val="28"/>
          <w:lang w:val="es-ES"/>
        </w:rPr>
      </w:pPr>
      <w:r w:rsidRPr="00DF3242">
        <w:rPr>
          <w:sz w:val="28"/>
          <w:szCs w:val="28"/>
          <w:lang w:val="es-ES"/>
        </w:rPr>
        <w:t>- Hình thức đấu thầ</w:t>
      </w:r>
      <w:r>
        <w:rPr>
          <w:sz w:val="28"/>
          <w:szCs w:val="28"/>
          <w:lang w:val="es-ES"/>
        </w:rPr>
        <w:t xml:space="preserve">u: Đấu thầu rộng rãi </w:t>
      </w:r>
      <w:r w:rsidRPr="00DF3242">
        <w:rPr>
          <w:sz w:val="28"/>
          <w:szCs w:val="28"/>
          <w:lang w:val="es-ES"/>
        </w:rPr>
        <w:t>qua mạng;</w:t>
      </w:r>
    </w:p>
    <w:p w14:paraId="7F11B799" w14:textId="77777777" w:rsidR="003A0587" w:rsidRDefault="003A0587" w:rsidP="003A0587">
      <w:pPr>
        <w:tabs>
          <w:tab w:val="left" w:pos="993"/>
        </w:tabs>
        <w:snapToGrid w:val="0"/>
        <w:spacing w:before="120" w:after="120" w:line="300" w:lineRule="exact"/>
        <w:ind w:firstLine="709"/>
        <w:rPr>
          <w:sz w:val="28"/>
          <w:szCs w:val="28"/>
          <w:lang w:val="es-ES"/>
        </w:rPr>
      </w:pPr>
      <w:r w:rsidRPr="00DF3242">
        <w:rPr>
          <w:sz w:val="28"/>
          <w:szCs w:val="28"/>
          <w:lang w:val="es-ES"/>
        </w:rPr>
        <w:t>- Phương thức đấu thầu: Một giai đoạn, một túi hồ sơ;</w:t>
      </w:r>
    </w:p>
    <w:p w14:paraId="65BD53F4" w14:textId="77777777" w:rsidR="003A0587" w:rsidRPr="00DF3242" w:rsidRDefault="003A0587" w:rsidP="003A0587">
      <w:pPr>
        <w:tabs>
          <w:tab w:val="left" w:pos="993"/>
        </w:tabs>
        <w:snapToGrid w:val="0"/>
        <w:spacing w:before="120" w:after="120" w:line="300" w:lineRule="exact"/>
        <w:ind w:firstLine="709"/>
        <w:rPr>
          <w:sz w:val="28"/>
          <w:szCs w:val="28"/>
          <w:lang w:val="es-ES"/>
        </w:rPr>
      </w:pPr>
      <w:r>
        <w:rPr>
          <w:sz w:val="28"/>
          <w:szCs w:val="28"/>
          <w:lang w:val="es-ES"/>
        </w:rPr>
        <w:t>- Thời gian tổ chức lựa chọn nhà thầu: 60 ngày;</w:t>
      </w:r>
    </w:p>
    <w:p w14:paraId="2B4A9CB8" w14:textId="073DB2A8" w:rsidR="003A0587" w:rsidRPr="00DF3242" w:rsidRDefault="003A0587" w:rsidP="003A0587">
      <w:pPr>
        <w:tabs>
          <w:tab w:val="left" w:pos="993"/>
        </w:tabs>
        <w:snapToGrid w:val="0"/>
        <w:spacing w:before="120" w:after="120" w:line="300" w:lineRule="exact"/>
        <w:ind w:firstLine="709"/>
        <w:rPr>
          <w:sz w:val="28"/>
          <w:szCs w:val="28"/>
          <w:lang w:val="es-ES"/>
        </w:rPr>
      </w:pPr>
      <w:r w:rsidRPr="00DF3242">
        <w:rPr>
          <w:sz w:val="28"/>
          <w:szCs w:val="28"/>
          <w:lang w:val="es-ES"/>
        </w:rPr>
        <w:t>- Thời gian bắt đầu t</w:t>
      </w:r>
      <w:r>
        <w:rPr>
          <w:sz w:val="28"/>
          <w:szCs w:val="28"/>
          <w:lang w:val="es-ES"/>
        </w:rPr>
        <w:t>ổ chức lựa chọn nhà thầu: Quý I năm 202</w:t>
      </w:r>
      <w:r>
        <w:rPr>
          <w:sz w:val="28"/>
          <w:szCs w:val="28"/>
          <w:lang w:val="es-ES"/>
        </w:rPr>
        <w:t>6</w:t>
      </w:r>
      <w:r w:rsidR="001F4119">
        <w:rPr>
          <w:sz w:val="28"/>
          <w:szCs w:val="28"/>
          <w:lang w:val="es-ES"/>
        </w:rPr>
        <w:t>;</w:t>
      </w:r>
    </w:p>
    <w:p w14:paraId="686B19F4" w14:textId="77777777" w:rsidR="003A0587" w:rsidRPr="00DF3242" w:rsidRDefault="003A0587" w:rsidP="003A0587">
      <w:pPr>
        <w:tabs>
          <w:tab w:val="left" w:pos="993"/>
        </w:tabs>
        <w:snapToGrid w:val="0"/>
        <w:spacing w:before="120" w:after="120" w:line="300" w:lineRule="exact"/>
        <w:ind w:firstLine="709"/>
        <w:rPr>
          <w:sz w:val="28"/>
          <w:szCs w:val="28"/>
          <w:lang w:val="es-ES"/>
        </w:rPr>
      </w:pPr>
      <w:r w:rsidRPr="00DF3242">
        <w:rPr>
          <w:sz w:val="28"/>
          <w:szCs w:val="28"/>
          <w:lang w:val="es-ES"/>
        </w:rPr>
        <w:t xml:space="preserve">- </w:t>
      </w:r>
      <w:r>
        <w:rPr>
          <w:sz w:val="28"/>
          <w:szCs w:val="28"/>
          <w:lang w:val="es-ES"/>
        </w:rPr>
        <w:t>Loại</w:t>
      </w:r>
      <w:r w:rsidRPr="00DF3242">
        <w:rPr>
          <w:sz w:val="28"/>
          <w:szCs w:val="28"/>
          <w:lang w:val="es-ES"/>
        </w:rPr>
        <w:t xml:space="preserve"> hợp đồng: </w:t>
      </w:r>
      <w:r>
        <w:rPr>
          <w:sz w:val="28"/>
          <w:szCs w:val="28"/>
          <w:lang w:val="es-ES"/>
        </w:rPr>
        <w:t>Hợp đồng trọn gói</w:t>
      </w:r>
      <w:r w:rsidRPr="00DF3242">
        <w:rPr>
          <w:sz w:val="28"/>
          <w:szCs w:val="28"/>
          <w:lang w:val="es-ES"/>
        </w:rPr>
        <w:t>;</w:t>
      </w:r>
    </w:p>
    <w:p w14:paraId="6FCFA10C" w14:textId="77777777" w:rsidR="003A0587" w:rsidRDefault="003A0587" w:rsidP="003A0587">
      <w:pPr>
        <w:widowControl w:val="0"/>
        <w:tabs>
          <w:tab w:val="left" w:pos="993"/>
        </w:tabs>
        <w:spacing w:before="120" w:after="120" w:line="300" w:lineRule="exact"/>
        <w:ind w:firstLine="709"/>
        <w:rPr>
          <w:sz w:val="28"/>
          <w:szCs w:val="28"/>
          <w:lang w:val="es-ES"/>
        </w:rPr>
      </w:pPr>
      <w:r w:rsidRPr="00DF3242">
        <w:rPr>
          <w:sz w:val="28"/>
          <w:szCs w:val="28"/>
          <w:lang w:val="es-ES"/>
        </w:rPr>
        <w:t xml:space="preserve">- </w:t>
      </w:r>
      <w:r>
        <w:rPr>
          <w:sz w:val="28"/>
          <w:szCs w:val="28"/>
          <w:lang w:val="es-ES"/>
        </w:rPr>
        <w:t>Thời gian thực hiện gói thầu: 60 ngày</w:t>
      </w:r>
      <w:r w:rsidRPr="00DF3242">
        <w:rPr>
          <w:sz w:val="28"/>
          <w:szCs w:val="28"/>
          <w:lang w:val="es-ES"/>
        </w:rPr>
        <w:t>.</w:t>
      </w:r>
    </w:p>
    <w:p w14:paraId="0B62296C" w14:textId="64FB8EED" w:rsidR="003A0587" w:rsidRPr="00DF3242" w:rsidRDefault="003A0587" w:rsidP="003A0587">
      <w:pPr>
        <w:widowControl w:val="0"/>
        <w:tabs>
          <w:tab w:val="left" w:pos="993"/>
        </w:tabs>
        <w:spacing w:before="120" w:after="120" w:line="300" w:lineRule="exact"/>
        <w:ind w:firstLine="709"/>
        <w:rPr>
          <w:spacing w:val="2"/>
          <w:sz w:val="28"/>
          <w:szCs w:val="28"/>
          <w:lang w:val="es-ES"/>
        </w:rPr>
      </w:pPr>
      <w:r>
        <w:rPr>
          <w:sz w:val="28"/>
          <w:szCs w:val="28"/>
          <w:lang w:val="es-ES"/>
        </w:rPr>
        <w:t>- Tuỳ chọn mua thêm: Không</w:t>
      </w:r>
      <w:r w:rsidR="001F4119">
        <w:rPr>
          <w:sz w:val="28"/>
          <w:szCs w:val="28"/>
          <w:lang w:val="es-ES"/>
        </w:rPr>
        <w:t>.</w:t>
      </w:r>
    </w:p>
    <w:p w14:paraId="4FDBC29D" w14:textId="77777777" w:rsidR="003A0587" w:rsidRPr="00640D50" w:rsidRDefault="003A0587" w:rsidP="003A0587">
      <w:pPr>
        <w:spacing w:before="120" w:after="120"/>
        <w:ind w:firstLine="709"/>
        <w:rPr>
          <w:b/>
          <w:sz w:val="28"/>
          <w:szCs w:val="28"/>
          <w:lang w:val="nl-NL"/>
        </w:rPr>
      </w:pPr>
      <w:r w:rsidRPr="00640D50">
        <w:rPr>
          <w:b/>
          <w:sz w:val="28"/>
          <w:szCs w:val="28"/>
          <w:lang w:val="nl-NL"/>
        </w:rPr>
        <w:t>2. Mục tiêu công việc:</w:t>
      </w:r>
      <w:r>
        <w:rPr>
          <w:b/>
          <w:sz w:val="28"/>
          <w:szCs w:val="28"/>
          <w:lang w:val="nl-NL"/>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5"/>
        <w:gridCol w:w="4331"/>
        <w:gridCol w:w="3896"/>
      </w:tblGrid>
      <w:tr w:rsidR="003A0587" w:rsidRPr="002E5CED" w14:paraId="5F235F31" w14:textId="77777777" w:rsidTr="00474034">
        <w:tc>
          <w:tcPr>
            <w:tcW w:w="835" w:type="dxa"/>
          </w:tcPr>
          <w:p w14:paraId="3CC5EB95" w14:textId="77777777" w:rsidR="003A0587" w:rsidRPr="002E5CED" w:rsidRDefault="003A0587" w:rsidP="00474034">
            <w:pPr>
              <w:spacing w:before="120" w:after="120"/>
              <w:jc w:val="center"/>
              <w:rPr>
                <w:b/>
                <w:bCs/>
                <w:iCs/>
                <w:spacing w:val="-4"/>
                <w:sz w:val="28"/>
                <w:szCs w:val="26"/>
                <w:lang w:val="vi-VN"/>
              </w:rPr>
            </w:pPr>
            <w:r w:rsidRPr="002E5CED">
              <w:rPr>
                <w:b/>
                <w:bCs/>
                <w:iCs/>
                <w:spacing w:val="-4"/>
                <w:sz w:val="28"/>
                <w:szCs w:val="26"/>
                <w:lang w:val="vi-VN"/>
              </w:rPr>
              <w:t>STT</w:t>
            </w:r>
          </w:p>
        </w:tc>
        <w:tc>
          <w:tcPr>
            <w:tcW w:w="4331" w:type="dxa"/>
            <w:vAlign w:val="center"/>
          </w:tcPr>
          <w:p w14:paraId="0FEB9836" w14:textId="77777777" w:rsidR="003A0587" w:rsidRPr="002E5CED" w:rsidRDefault="003A0587" w:rsidP="00474034">
            <w:pPr>
              <w:spacing w:before="120" w:after="120"/>
              <w:jc w:val="center"/>
              <w:rPr>
                <w:b/>
                <w:bCs/>
                <w:iCs/>
                <w:spacing w:val="-4"/>
                <w:sz w:val="28"/>
                <w:szCs w:val="26"/>
                <w:lang w:val="vi-VN"/>
              </w:rPr>
            </w:pPr>
            <w:r w:rsidRPr="002E5CED">
              <w:rPr>
                <w:b/>
                <w:sz w:val="28"/>
                <w:szCs w:val="26"/>
                <w:lang w:val="nl-NL"/>
              </w:rPr>
              <w:t>Nội dung công việc</w:t>
            </w:r>
          </w:p>
        </w:tc>
        <w:tc>
          <w:tcPr>
            <w:tcW w:w="3896" w:type="dxa"/>
            <w:vAlign w:val="center"/>
          </w:tcPr>
          <w:p w14:paraId="5C3B045E" w14:textId="77777777" w:rsidR="003A0587" w:rsidRPr="002E5CED" w:rsidRDefault="003A0587" w:rsidP="00474034">
            <w:pPr>
              <w:spacing w:before="120" w:after="120"/>
              <w:jc w:val="center"/>
              <w:rPr>
                <w:b/>
                <w:bCs/>
                <w:iCs/>
                <w:spacing w:val="-4"/>
                <w:sz w:val="28"/>
                <w:szCs w:val="26"/>
                <w:lang w:val="vi-VN"/>
              </w:rPr>
            </w:pPr>
            <w:r w:rsidRPr="002E5CED">
              <w:rPr>
                <w:b/>
                <w:sz w:val="28"/>
                <w:szCs w:val="26"/>
                <w:lang w:val="nl-NL"/>
              </w:rPr>
              <w:t>Mục tiêu công việc</w:t>
            </w:r>
          </w:p>
        </w:tc>
      </w:tr>
      <w:tr w:rsidR="003A0587" w:rsidRPr="002E5CED" w14:paraId="1760C382" w14:textId="77777777" w:rsidTr="00474034">
        <w:tc>
          <w:tcPr>
            <w:tcW w:w="835" w:type="dxa"/>
            <w:vAlign w:val="center"/>
          </w:tcPr>
          <w:p w14:paraId="6B07BADB" w14:textId="77777777" w:rsidR="003A0587" w:rsidRPr="002E5CED" w:rsidRDefault="003A0587" w:rsidP="00474034">
            <w:pPr>
              <w:spacing w:before="120" w:after="120"/>
              <w:jc w:val="center"/>
              <w:rPr>
                <w:iCs/>
                <w:spacing w:val="-4"/>
                <w:sz w:val="28"/>
                <w:szCs w:val="26"/>
                <w:lang w:val="vi-VN"/>
              </w:rPr>
            </w:pPr>
            <w:r w:rsidRPr="002E5CED">
              <w:rPr>
                <w:iCs/>
                <w:spacing w:val="-4"/>
                <w:sz w:val="28"/>
                <w:szCs w:val="26"/>
                <w:lang w:val="vi-VN"/>
              </w:rPr>
              <w:t>1</w:t>
            </w:r>
          </w:p>
        </w:tc>
        <w:tc>
          <w:tcPr>
            <w:tcW w:w="4331" w:type="dxa"/>
            <w:vAlign w:val="center"/>
          </w:tcPr>
          <w:p w14:paraId="22985E85" w14:textId="77777777" w:rsidR="003A0587" w:rsidRPr="002E5CED" w:rsidRDefault="003A0587" w:rsidP="00474034">
            <w:pPr>
              <w:pStyle w:val="Normal1"/>
              <w:spacing w:line="312" w:lineRule="auto"/>
              <w:jc w:val="both"/>
              <w:rPr>
                <w:sz w:val="28"/>
                <w:szCs w:val="26"/>
                <w:lang w:val="vi-VN"/>
              </w:rPr>
            </w:pPr>
            <w:r w:rsidRPr="00BF4E1C">
              <w:rPr>
                <w:sz w:val="28"/>
                <w:szCs w:val="26"/>
                <w:lang w:val="vi-VN"/>
              </w:rPr>
              <w:t>Thuê dịch vụ xét nghiệm phục vụ công tác xây dựng Quy chuẩn kỹ thuật địa phương về chất lượng nước sạch sử dụng cho mục đích sinh hoạt trên địa bàn tỉnh Phú Thọ</w:t>
            </w:r>
          </w:p>
        </w:tc>
        <w:tc>
          <w:tcPr>
            <w:tcW w:w="3896" w:type="dxa"/>
          </w:tcPr>
          <w:p w14:paraId="4A6ECAA4" w14:textId="77777777" w:rsidR="003A0587" w:rsidRPr="002E5CED" w:rsidRDefault="003A0587" w:rsidP="00474034">
            <w:pPr>
              <w:spacing w:before="120" w:after="120"/>
              <w:rPr>
                <w:iCs/>
                <w:spacing w:val="-4"/>
                <w:sz w:val="28"/>
                <w:szCs w:val="26"/>
                <w:lang w:val="vi-VN"/>
              </w:rPr>
            </w:pPr>
            <w:r w:rsidRPr="002E5CED">
              <w:rPr>
                <w:bCs/>
                <w:sz w:val="28"/>
                <w:szCs w:val="26"/>
                <w:lang w:val="nl-NL"/>
              </w:rPr>
              <w:t>Thuê dịch vụ xét nghiệm</w:t>
            </w:r>
            <w:r>
              <w:rPr>
                <w:bCs/>
                <w:sz w:val="28"/>
                <w:szCs w:val="26"/>
                <w:lang w:val="nl-NL"/>
              </w:rPr>
              <w:t xml:space="preserve"> </w:t>
            </w:r>
            <w:r w:rsidRPr="002E5CED">
              <w:rPr>
                <w:bCs/>
                <w:sz w:val="28"/>
                <w:szCs w:val="26"/>
                <w:lang w:val="nl-NL"/>
              </w:rPr>
              <w:t>chất lượng nước sạch</w:t>
            </w:r>
          </w:p>
        </w:tc>
      </w:tr>
    </w:tbl>
    <w:p w14:paraId="7639021A" w14:textId="77777777" w:rsidR="003A0587" w:rsidRPr="00640D50" w:rsidRDefault="003A0587" w:rsidP="003A0587">
      <w:pPr>
        <w:spacing w:before="120" w:after="120"/>
        <w:ind w:firstLine="709"/>
        <w:rPr>
          <w:b/>
          <w:sz w:val="28"/>
          <w:szCs w:val="28"/>
          <w:lang w:val="nl-NL"/>
        </w:rPr>
      </w:pPr>
      <w:r w:rsidRPr="00640D50">
        <w:rPr>
          <w:b/>
          <w:sz w:val="28"/>
          <w:szCs w:val="28"/>
          <w:lang w:val="nl-NL"/>
        </w:rPr>
        <w:t>3. Yêu cầu kỹ thuật của gói thầu:</w:t>
      </w:r>
    </w:p>
    <w:p w14:paraId="0412A246" w14:textId="77777777" w:rsidR="003A0587" w:rsidRPr="008E18D1" w:rsidRDefault="003A0587" w:rsidP="003A0587">
      <w:pPr>
        <w:spacing w:before="120" w:after="120"/>
        <w:ind w:firstLine="709"/>
        <w:rPr>
          <w:rFonts w:ascii="TimesNewRomanPSMT" w:hAnsi="TimesNewRomanPSMT"/>
          <w:color w:val="000000"/>
          <w:sz w:val="28"/>
          <w:szCs w:val="28"/>
        </w:rPr>
      </w:pPr>
      <w:r w:rsidRPr="008E18D1">
        <w:rPr>
          <w:rFonts w:ascii="TimesNewRomanPSMT" w:hAnsi="TimesNewRomanPSMT"/>
          <w:color w:val="000000"/>
          <w:sz w:val="28"/>
          <w:szCs w:val="28"/>
        </w:rPr>
        <w:t xml:space="preserve">- Nhà </w:t>
      </w:r>
      <w:r w:rsidRPr="008E18D1">
        <w:rPr>
          <w:color w:val="000000"/>
          <w:sz w:val="26"/>
          <w:szCs w:val="26"/>
        </w:rPr>
        <w:t>thầu</w:t>
      </w:r>
      <w:r w:rsidRPr="008E18D1">
        <w:rPr>
          <w:rFonts w:ascii="TimesNewRomanPSMT" w:hAnsi="TimesNewRomanPSMT"/>
          <w:color w:val="000000"/>
          <w:sz w:val="28"/>
          <w:szCs w:val="28"/>
        </w:rPr>
        <w:t xml:space="preserve"> chịu trách nhiệm về việc quản lý và triển khai nhân lực đảm bảo hiệu quả công việc phân tích xét ngiệm hàng ngày, hàng giờ đảm bảo đáp ứng thời </w:t>
      </w:r>
      <w:r w:rsidRPr="008E18D1">
        <w:rPr>
          <w:rFonts w:ascii="TimesNewRomanPSMT" w:hAnsi="TimesNewRomanPSMT"/>
          <w:color w:val="000000"/>
          <w:sz w:val="28"/>
          <w:szCs w:val="28"/>
        </w:rPr>
        <w:lastRenderedPageBreak/>
        <w:t>gian lấy mẫu trong ngoài giờ (thứ 7, chủ nhật, ngày lễ) cũng như các yêu cầu về kỹ thuật khác, tiến độ của E-HSMT.</w:t>
      </w:r>
    </w:p>
    <w:p w14:paraId="59E81099" w14:textId="77777777" w:rsidR="003A0587" w:rsidRPr="008E18D1" w:rsidRDefault="003A0587" w:rsidP="003A0587">
      <w:pPr>
        <w:spacing w:before="120" w:after="120"/>
        <w:ind w:firstLine="709"/>
        <w:rPr>
          <w:rFonts w:ascii="TimesNewRomanPSMT" w:hAnsi="TimesNewRomanPSMT"/>
          <w:color w:val="000000"/>
          <w:sz w:val="28"/>
          <w:szCs w:val="28"/>
        </w:rPr>
      </w:pPr>
      <w:r w:rsidRPr="008E18D1">
        <w:rPr>
          <w:rFonts w:ascii="TimesNewRomanPSMT" w:hAnsi="TimesNewRomanPSMT"/>
          <w:color w:val="000000"/>
          <w:sz w:val="28"/>
          <w:szCs w:val="28"/>
        </w:rPr>
        <w:t>- Trả kết quả trong vòng 25 ngày tính từ khi nhận mẫu, trong trường hợp cần đáp ứng khẩn cấp trả lời kết quả theo yêu cầu của Chủ đầu tư (kể cả thứ 7, chủ nhật, ngày lễ);</w:t>
      </w:r>
    </w:p>
    <w:p w14:paraId="36D1AE20" w14:textId="77777777" w:rsidR="003A0587" w:rsidRPr="008E18D1" w:rsidRDefault="003A0587" w:rsidP="003A0587">
      <w:pPr>
        <w:spacing w:before="120" w:after="120"/>
        <w:ind w:firstLine="709"/>
        <w:rPr>
          <w:rFonts w:ascii="TimesNewRomanPSMT" w:hAnsi="TimesNewRomanPSMT"/>
          <w:color w:val="000000"/>
          <w:sz w:val="28"/>
          <w:szCs w:val="28"/>
        </w:rPr>
      </w:pPr>
      <w:r w:rsidRPr="008E18D1">
        <w:rPr>
          <w:rFonts w:ascii="TimesNewRomanPSMT" w:hAnsi="TimesNewRomanPSMT"/>
          <w:color w:val="000000"/>
          <w:sz w:val="28"/>
          <w:szCs w:val="28"/>
        </w:rPr>
        <w:t>- Thời gian lưu mẫu tối thiểu 07 ngày.</w:t>
      </w:r>
    </w:p>
    <w:p w14:paraId="2511D4B9" w14:textId="77777777" w:rsidR="003A0587" w:rsidRPr="008E18D1" w:rsidRDefault="003A0587" w:rsidP="003A0587">
      <w:pPr>
        <w:spacing w:before="120" w:after="120"/>
        <w:ind w:firstLine="709"/>
        <w:rPr>
          <w:rFonts w:ascii="TimesNewRomanPSMT" w:hAnsi="TimesNewRomanPSMT"/>
          <w:color w:val="000000"/>
          <w:sz w:val="28"/>
          <w:szCs w:val="28"/>
        </w:rPr>
      </w:pPr>
      <w:r w:rsidRPr="008E18D1">
        <w:rPr>
          <w:rFonts w:ascii="TimesNewRomanPSMT" w:hAnsi="TimesNewRomanPSMT"/>
          <w:color w:val="000000"/>
          <w:sz w:val="28"/>
          <w:szCs w:val="28"/>
        </w:rPr>
        <w:t xml:space="preserve">- Phải làm lại xét nghiệm/kiểm nghiệm nếu kết quả phân tích của từng xét nghiệm/kiểm nghiệm chưa đúng với yêu cầu của Trung tâm </w:t>
      </w:r>
      <w:r>
        <w:rPr>
          <w:rFonts w:ascii="TimesNewRomanPSMT" w:hAnsi="TimesNewRomanPSMT"/>
          <w:color w:val="000000"/>
          <w:sz w:val="28"/>
          <w:szCs w:val="28"/>
        </w:rPr>
        <w:t>K</w:t>
      </w:r>
      <w:r w:rsidRPr="008E18D1">
        <w:rPr>
          <w:rFonts w:ascii="TimesNewRomanPSMT" w:hAnsi="TimesNewRomanPSMT"/>
          <w:color w:val="000000"/>
          <w:sz w:val="28"/>
          <w:szCs w:val="28"/>
        </w:rPr>
        <w:t xml:space="preserve">iểm soát bệnh tật tỉnh </w:t>
      </w:r>
      <w:r>
        <w:rPr>
          <w:rFonts w:ascii="TimesNewRomanPSMT" w:hAnsi="TimesNewRomanPSMT"/>
          <w:color w:val="000000"/>
          <w:sz w:val="28"/>
          <w:szCs w:val="28"/>
        </w:rPr>
        <w:t>Phú Thọ</w:t>
      </w:r>
    </w:p>
    <w:p w14:paraId="381A818B" w14:textId="77777777" w:rsidR="003A0587" w:rsidRPr="008E18D1" w:rsidRDefault="003A0587" w:rsidP="003A0587">
      <w:pPr>
        <w:spacing w:before="120" w:after="120"/>
        <w:ind w:firstLine="709"/>
        <w:rPr>
          <w:rFonts w:ascii="TimesNewRomanPSMT" w:hAnsi="TimesNewRomanPSMT"/>
          <w:color w:val="000000"/>
          <w:sz w:val="28"/>
          <w:szCs w:val="28"/>
        </w:rPr>
      </w:pPr>
      <w:r w:rsidRPr="008E18D1">
        <w:rPr>
          <w:rFonts w:ascii="TimesNewRomanPSMT" w:hAnsi="TimesNewRomanPSMT"/>
          <w:color w:val="000000"/>
          <w:sz w:val="28"/>
          <w:szCs w:val="28"/>
        </w:rPr>
        <w:t>- Nhà thầu thực hiện công việc lấy mẫu tại các địa điểm theo yêu cầu của Chủ đầu tư</w:t>
      </w:r>
    </w:p>
    <w:p w14:paraId="6BE87E25" w14:textId="77777777" w:rsidR="003A0587" w:rsidRDefault="003A0587" w:rsidP="003A0587">
      <w:pPr>
        <w:spacing w:before="120" w:after="120"/>
        <w:ind w:firstLine="709"/>
        <w:rPr>
          <w:rFonts w:ascii="TimesNewRomanPSMT" w:hAnsi="TimesNewRomanPSMT"/>
          <w:color w:val="000000"/>
          <w:sz w:val="28"/>
          <w:szCs w:val="28"/>
        </w:rPr>
      </w:pPr>
      <w:r w:rsidRPr="008E18D1">
        <w:rPr>
          <w:rFonts w:ascii="TimesNewRomanPSMT" w:hAnsi="TimesNewRomanPSMT"/>
          <w:color w:val="000000"/>
          <w:sz w:val="28"/>
          <w:szCs w:val="28"/>
        </w:rPr>
        <w:t>- Nhà thầu có trách nhiệm chi trả các chi phí phát sinh do việc kết quả xét nghiệm/kiểm nghiệm không đạt theo yêu cầu dẫn tới việc dẫn tới việc trả kết quả không đúng thời gian quy định</w:t>
      </w:r>
    </w:p>
    <w:p w14:paraId="513C4AAD" w14:textId="77777777" w:rsidR="003A0587" w:rsidRPr="00A17947" w:rsidRDefault="003A0587" w:rsidP="003A0587">
      <w:pPr>
        <w:spacing w:before="60" w:after="60"/>
        <w:ind w:firstLine="709"/>
        <w:rPr>
          <w:bCs/>
          <w:color w:val="000000" w:themeColor="text1"/>
          <w:sz w:val="28"/>
          <w:szCs w:val="28"/>
        </w:rPr>
      </w:pPr>
      <w:r w:rsidRPr="00A17947">
        <w:rPr>
          <w:bCs/>
          <w:color w:val="000000" w:themeColor="text1"/>
          <w:sz w:val="28"/>
          <w:szCs w:val="28"/>
        </w:rPr>
        <w:t>- Trường hợp Chủ đầu tư yêu cầu nhà thầu phải chụp/trích xuất kết quả phân tích gốc các chỉ tiêu trên máy xét nghiệm phục vụ việc kiểm tra đối chiếu kết quả của Chủ đầu tư.</w:t>
      </w:r>
    </w:p>
    <w:tbl>
      <w:tblPr>
        <w:tblW w:w="964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46"/>
        <w:gridCol w:w="4939"/>
        <w:gridCol w:w="3955"/>
      </w:tblGrid>
      <w:tr w:rsidR="003A0587" w:rsidRPr="002E5CED" w14:paraId="54B6BC7E" w14:textId="77777777" w:rsidTr="00474034">
        <w:trPr>
          <w:trHeight w:val="20"/>
        </w:trPr>
        <w:tc>
          <w:tcPr>
            <w:tcW w:w="708" w:type="dxa"/>
            <w:vAlign w:val="center"/>
          </w:tcPr>
          <w:p w14:paraId="1109A4CB" w14:textId="77777777" w:rsidR="003A0587" w:rsidRPr="002E5CED" w:rsidRDefault="003A0587" w:rsidP="00474034">
            <w:pPr>
              <w:spacing w:line="440" w:lineRule="exact"/>
              <w:jc w:val="center"/>
              <w:rPr>
                <w:b/>
                <w:color w:val="000000"/>
                <w:sz w:val="28"/>
                <w:szCs w:val="26"/>
                <w:lang w:val="nl-NL"/>
              </w:rPr>
            </w:pPr>
            <w:r w:rsidRPr="002E5CED">
              <w:rPr>
                <w:b/>
                <w:color w:val="000000"/>
                <w:sz w:val="28"/>
                <w:szCs w:val="26"/>
                <w:lang w:val="nl-NL"/>
              </w:rPr>
              <w:t>STT</w:t>
            </w:r>
          </w:p>
        </w:tc>
        <w:tc>
          <w:tcPr>
            <w:tcW w:w="4963" w:type="dxa"/>
            <w:vAlign w:val="center"/>
          </w:tcPr>
          <w:p w14:paraId="3A03C056" w14:textId="77777777" w:rsidR="003A0587" w:rsidRPr="002E5CED" w:rsidRDefault="003A0587" w:rsidP="00474034">
            <w:pPr>
              <w:spacing w:line="440" w:lineRule="exact"/>
              <w:jc w:val="center"/>
              <w:rPr>
                <w:b/>
                <w:color w:val="000000"/>
                <w:sz w:val="28"/>
                <w:szCs w:val="26"/>
                <w:lang w:val="nl-NL"/>
              </w:rPr>
            </w:pPr>
            <w:r w:rsidRPr="002E5CED">
              <w:rPr>
                <w:b/>
                <w:color w:val="000000"/>
                <w:sz w:val="28"/>
                <w:szCs w:val="26"/>
                <w:lang w:val="nl-NL"/>
              </w:rPr>
              <w:t>Nội dung công việc</w:t>
            </w:r>
          </w:p>
        </w:tc>
        <w:tc>
          <w:tcPr>
            <w:tcW w:w="3969" w:type="dxa"/>
            <w:vAlign w:val="center"/>
          </w:tcPr>
          <w:p w14:paraId="3CF66CBF" w14:textId="77777777" w:rsidR="003A0587" w:rsidRPr="002E5CED" w:rsidRDefault="003A0587" w:rsidP="00474034">
            <w:pPr>
              <w:spacing w:line="440" w:lineRule="exact"/>
              <w:jc w:val="center"/>
              <w:rPr>
                <w:b/>
                <w:color w:val="000000"/>
                <w:sz w:val="28"/>
                <w:szCs w:val="26"/>
                <w:lang w:val="nl-NL"/>
              </w:rPr>
            </w:pPr>
            <w:r w:rsidRPr="002E5CED">
              <w:rPr>
                <w:b/>
                <w:color w:val="000000"/>
                <w:sz w:val="28"/>
                <w:szCs w:val="26"/>
                <w:lang w:val="nl-NL"/>
              </w:rPr>
              <w:t>Yêu cầu kỹ thuật</w:t>
            </w:r>
          </w:p>
        </w:tc>
      </w:tr>
      <w:tr w:rsidR="003A0587" w:rsidRPr="002E5CED" w14:paraId="4F7B79D6" w14:textId="77777777" w:rsidTr="00474034">
        <w:trPr>
          <w:trHeight w:val="20"/>
        </w:trPr>
        <w:tc>
          <w:tcPr>
            <w:tcW w:w="708" w:type="dxa"/>
            <w:vAlign w:val="center"/>
          </w:tcPr>
          <w:p w14:paraId="016A1734" w14:textId="77777777" w:rsidR="003A0587" w:rsidRPr="002E5CED" w:rsidRDefault="003A0587" w:rsidP="00474034">
            <w:pPr>
              <w:spacing w:line="440" w:lineRule="exact"/>
              <w:jc w:val="center"/>
              <w:rPr>
                <w:color w:val="000000"/>
                <w:sz w:val="28"/>
                <w:szCs w:val="26"/>
                <w:lang w:val="nl-NL"/>
              </w:rPr>
            </w:pPr>
            <w:r w:rsidRPr="002E5CED">
              <w:rPr>
                <w:color w:val="000000"/>
                <w:sz w:val="28"/>
                <w:szCs w:val="26"/>
                <w:lang w:val="nl-NL"/>
              </w:rPr>
              <w:t>1</w:t>
            </w:r>
          </w:p>
        </w:tc>
        <w:tc>
          <w:tcPr>
            <w:tcW w:w="4963" w:type="dxa"/>
            <w:vAlign w:val="center"/>
          </w:tcPr>
          <w:p w14:paraId="5E08C8CE" w14:textId="77777777" w:rsidR="003A0587" w:rsidRPr="002E5CED" w:rsidRDefault="003A0587" w:rsidP="00474034">
            <w:pPr>
              <w:spacing w:line="440" w:lineRule="exact"/>
              <w:jc w:val="left"/>
              <w:rPr>
                <w:color w:val="000000"/>
                <w:sz w:val="28"/>
                <w:szCs w:val="26"/>
                <w:lang w:val="nl-NL"/>
              </w:rPr>
            </w:pPr>
            <w:r w:rsidRPr="004D5D4C">
              <w:rPr>
                <w:color w:val="000000"/>
                <w:sz w:val="28"/>
                <w:szCs w:val="26"/>
              </w:rPr>
              <w:t>Thuê dịch vụ xét nghiệm phục vụ công tác xây dựng Quy chuẩn kỹ thuật địa phương về chất lượng nước sạch sử dụng cho mục đích sinh hoạt trên địa bàn tỉnh Phú Thọ</w:t>
            </w:r>
          </w:p>
        </w:tc>
        <w:tc>
          <w:tcPr>
            <w:tcW w:w="3969" w:type="dxa"/>
            <w:vAlign w:val="center"/>
          </w:tcPr>
          <w:p w14:paraId="120C7968" w14:textId="77777777" w:rsidR="003A0587" w:rsidRPr="002E5CED" w:rsidRDefault="003A0587" w:rsidP="00474034">
            <w:pPr>
              <w:spacing w:line="440" w:lineRule="exact"/>
              <w:rPr>
                <w:color w:val="000000"/>
                <w:sz w:val="28"/>
                <w:szCs w:val="26"/>
                <w:lang w:val="nl-NL"/>
              </w:rPr>
            </w:pPr>
            <w:r>
              <w:rPr>
                <w:color w:val="000000"/>
                <w:sz w:val="28"/>
                <w:szCs w:val="26"/>
              </w:rPr>
              <w:t>Xét nghiệm 82 thông số nước sạch sử dụng cho mục đích sinh hoạt trên địa bàn tỉnh Phú Thọ</w:t>
            </w:r>
          </w:p>
          <w:p w14:paraId="039A3F4F" w14:textId="77777777" w:rsidR="003A0587" w:rsidRPr="002E5CED" w:rsidRDefault="003A0587" w:rsidP="00474034">
            <w:pPr>
              <w:rPr>
                <w:color w:val="000000"/>
                <w:sz w:val="28"/>
                <w:szCs w:val="26"/>
              </w:rPr>
            </w:pPr>
            <w:r w:rsidRPr="002E5CED">
              <w:rPr>
                <w:rStyle w:val="fontstyle01"/>
                <w:szCs w:val="26"/>
              </w:rPr>
              <w:t xml:space="preserve">Các thông số phân tích theo </w:t>
            </w:r>
            <w:r w:rsidRPr="00A17947">
              <w:rPr>
                <w:rStyle w:val="fontstyle01"/>
                <w:szCs w:val="26"/>
              </w:rPr>
              <w:t>QCVN 01-1:2024/BYT</w:t>
            </w:r>
            <w:r w:rsidRPr="002E5CED">
              <w:rPr>
                <w:rStyle w:val="fontstyle01"/>
                <w:szCs w:val="26"/>
              </w:rPr>
              <w:t xml:space="preserve"> ngày </w:t>
            </w:r>
            <w:r>
              <w:rPr>
                <w:rStyle w:val="fontstyle01"/>
                <w:szCs w:val="26"/>
              </w:rPr>
              <w:t>01</w:t>
            </w:r>
            <w:r w:rsidRPr="002E5CED">
              <w:rPr>
                <w:rStyle w:val="fontstyle01"/>
                <w:szCs w:val="26"/>
              </w:rPr>
              <w:t>/</w:t>
            </w:r>
            <w:r>
              <w:rPr>
                <w:rStyle w:val="fontstyle01"/>
                <w:szCs w:val="26"/>
              </w:rPr>
              <w:t>7</w:t>
            </w:r>
            <w:r w:rsidRPr="002E5CED">
              <w:rPr>
                <w:rStyle w:val="fontstyle01"/>
                <w:szCs w:val="26"/>
              </w:rPr>
              <w:t>/20</w:t>
            </w:r>
            <w:r>
              <w:rPr>
                <w:rStyle w:val="fontstyle01"/>
                <w:szCs w:val="26"/>
              </w:rPr>
              <w:t>25</w:t>
            </w:r>
            <w:r w:rsidRPr="002E5CED">
              <w:rPr>
                <w:rStyle w:val="fontstyle01"/>
                <w:szCs w:val="26"/>
              </w:rPr>
              <w:t xml:space="preserve"> của Bộ Y tế hoặc tương đương</w:t>
            </w:r>
          </w:p>
        </w:tc>
      </w:tr>
    </w:tbl>
    <w:p w14:paraId="4EFDF32A" w14:textId="77777777" w:rsidR="003A0587" w:rsidRPr="0097778D" w:rsidRDefault="003A0587" w:rsidP="003A0587">
      <w:pPr>
        <w:spacing w:before="120" w:after="120"/>
        <w:ind w:firstLine="709"/>
        <w:rPr>
          <w:b/>
          <w:sz w:val="28"/>
          <w:szCs w:val="28"/>
          <w:lang w:val="nl-NL"/>
        </w:rPr>
      </w:pPr>
      <w:r w:rsidRPr="0097778D">
        <w:rPr>
          <w:b/>
          <w:sz w:val="28"/>
          <w:szCs w:val="28"/>
          <w:lang w:val="nl-NL"/>
        </w:rPr>
        <w:t>4. Giải pháp và phương pháp luận:</w:t>
      </w:r>
    </w:p>
    <w:p w14:paraId="7F6665B9" w14:textId="77777777" w:rsidR="003A0587" w:rsidRPr="0097778D" w:rsidRDefault="003A0587" w:rsidP="003A0587">
      <w:pPr>
        <w:spacing w:before="120" w:after="120"/>
        <w:ind w:firstLine="709"/>
        <w:rPr>
          <w:i/>
          <w:spacing w:val="-2"/>
          <w:sz w:val="28"/>
          <w:szCs w:val="28"/>
          <w:lang w:val="nl-NL"/>
        </w:rPr>
      </w:pPr>
      <w:r w:rsidRPr="0097778D">
        <w:rPr>
          <w:i/>
          <w:spacing w:val="-2"/>
          <w:sz w:val="28"/>
          <w:szCs w:val="28"/>
          <w:lang w:val="nl-NL"/>
        </w:rPr>
        <w:t xml:space="preserve">Nhà thầu chuẩn bị đề xuất giải pháp, phương pháp luận tổng quát thực hiện dịch vụ theo các nội dung quy định tại Chương này, gồm các phần như sau: </w:t>
      </w:r>
    </w:p>
    <w:p w14:paraId="165977C0" w14:textId="77777777" w:rsidR="003A0587" w:rsidRPr="0097778D" w:rsidRDefault="003A0587" w:rsidP="003A0587">
      <w:pPr>
        <w:spacing w:before="120" w:after="120"/>
        <w:ind w:firstLine="709"/>
        <w:rPr>
          <w:i/>
          <w:spacing w:val="-2"/>
          <w:sz w:val="28"/>
          <w:szCs w:val="28"/>
          <w:lang w:val="nl-NL"/>
        </w:rPr>
      </w:pPr>
      <w:r w:rsidRPr="0097778D">
        <w:rPr>
          <w:i/>
          <w:spacing w:val="-2"/>
          <w:sz w:val="28"/>
          <w:szCs w:val="28"/>
          <w:lang w:val="nl-NL"/>
        </w:rPr>
        <w:t>1. Giải pháp và phương pháp luận;</w:t>
      </w:r>
    </w:p>
    <w:p w14:paraId="0153B8E0" w14:textId="77777777" w:rsidR="003A0587" w:rsidRPr="0097778D" w:rsidRDefault="003A0587" w:rsidP="003A0587">
      <w:pPr>
        <w:spacing w:before="120" w:after="120"/>
        <w:ind w:firstLine="709"/>
        <w:rPr>
          <w:i/>
          <w:spacing w:val="-2"/>
          <w:sz w:val="28"/>
          <w:szCs w:val="28"/>
          <w:lang w:val="nl-NL"/>
        </w:rPr>
      </w:pPr>
      <w:r w:rsidRPr="0097778D">
        <w:rPr>
          <w:i/>
          <w:spacing w:val="-2"/>
          <w:sz w:val="28"/>
          <w:szCs w:val="28"/>
          <w:lang w:val="nl-NL"/>
        </w:rPr>
        <w:t>2.  Kế hoạch công tác.</w:t>
      </w:r>
    </w:p>
    <w:p w14:paraId="0BFBDD45" w14:textId="03E81EBA" w:rsidR="00845BF4" w:rsidRDefault="003A0587" w:rsidP="003A0587">
      <w:pPr>
        <w:ind w:firstLine="709"/>
      </w:pPr>
      <w:r w:rsidRPr="00BF4E1C">
        <w:rPr>
          <w:b/>
          <w:sz w:val="28"/>
          <w:szCs w:val="28"/>
          <w:lang w:val="nl-NL"/>
        </w:rPr>
        <w:t xml:space="preserve">5. Quy định về kiểm tra, nghiệm thu sản phẩm: </w:t>
      </w:r>
      <w:r w:rsidRPr="00BF4E1C">
        <w:rPr>
          <w:bCs/>
          <w:sz w:val="28"/>
          <w:szCs w:val="28"/>
          <w:lang w:val="vi-VN"/>
        </w:rPr>
        <w:t>Chi tiết trong quá trình hoàn thiện hợp đồng</w:t>
      </w:r>
      <w:r>
        <w:rPr>
          <w:lang w:val="nl-NL"/>
        </w:rPr>
        <w:t>.</w:t>
      </w:r>
    </w:p>
    <w:sectPr w:rsidR="00845BF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imesNewRomanPSMT">
    <w:altName w:val="Times New Roman"/>
    <w:panose1 w:val="00000000000000000000"/>
    <w:charset w:val="00"/>
    <w:family w:val="roman"/>
    <w:notTrueType/>
    <w:pitch w:val="default"/>
  </w:font>
  <w:font w:name="SimSun">
    <w:altName w:val="宋体"/>
    <w:panose1 w:val="02010600030101010101"/>
    <w:charset w:val="86"/>
    <w:family w:val="auto"/>
    <w:pitch w:val="variable"/>
    <w:sig w:usb0="00000203" w:usb1="288F0000"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5BF4"/>
    <w:rsid w:val="001F4119"/>
    <w:rsid w:val="003A0587"/>
    <w:rsid w:val="007E461A"/>
    <w:rsid w:val="00845BF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1A9EB0"/>
  <w15:chartTrackingRefBased/>
  <w15:docId w15:val="{4C062C07-2004-45D8-B7B8-34A02891EE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A0587"/>
    <w:pPr>
      <w:spacing w:after="0" w:line="240" w:lineRule="auto"/>
      <w:jc w:val="both"/>
    </w:pPr>
    <w:rPr>
      <w:rFonts w:ascii="Times New Roman" w:eastAsia="Times New Roman" w:hAnsi="Times New Roman" w:cs="Times New Roman"/>
      <w:kern w:val="0"/>
      <w:szCs w:val="20"/>
      <w14:ligatures w14:val="none"/>
    </w:rPr>
  </w:style>
  <w:style w:type="paragraph" w:styleId="Heading1">
    <w:name w:val="heading 1"/>
    <w:basedOn w:val="Normal"/>
    <w:next w:val="Normal"/>
    <w:link w:val="Heading1Char"/>
    <w:uiPriority w:val="9"/>
    <w:qFormat/>
    <w:rsid w:val="00845BF4"/>
    <w:pPr>
      <w:keepNext/>
      <w:keepLines/>
      <w:spacing w:before="360" w:after="80" w:line="278" w:lineRule="auto"/>
      <w:jc w:val="left"/>
      <w:outlineLvl w:val="0"/>
    </w:pPr>
    <w:rPr>
      <w:rFonts w:asciiTheme="majorHAnsi" w:eastAsiaTheme="majorEastAsia" w:hAnsiTheme="majorHAnsi" w:cstheme="majorBidi"/>
      <w:color w:val="2F5496"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845BF4"/>
    <w:pPr>
      <w:keepNext/>
      <w:keepLines/>
      <w:spacing w:before="160" w:after="80" w:line="278" w:lineRule="auto"/>
      <w:jc w:val="left"/>
      <w:outlineLvl w:val="1"/>
    </w:pPr>
    <w:rPr>
      <w:rFonts w:asciiTheme="majorHAnsi" w:eastAsiaTheme="majorEastAsia" w:hAnsiTheme="majorHAnsi" w:cstheme="majorBidi"/>
      <w:color w:val="2F5496"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845BF4"/>
    <w:pPr>
      <w:keepNext/>
      <w:keepLines/>
      <w:spacing w:before="160" w:after="80" w:line="278" w:lineRule="auto"/>
      <w:jc w:val="left"/>
      <w:outlineLvl w:val="2"/>
    </w:pPr>
    <w:rPr>
      <w:rFonts w:asciiTheme="minorHAnsi" w:eastAsiaTheme="majorEastAsia" w:hAnsiTheme="minorHAnsi" w:cstheme="majorBidi"/>
      <w:color w:val="2F5496"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845BF4"/>
    <w:pPr>
      <w:keepNext/>
      <w:keepLines/>
      <w:spacing w:before="80" w:after="40" w:line="278" w:lineRule="auto"/>
      <w:jc w:val="left"/>
      <w:outlineLvl w:val="3"/>
    </w:pPr>
    <w:rPr>
      <w:rFonts w:asciiTheme="minorHAnsi" w:eastAsiaTheme="majorEastAsia" w:hAnsiTheme="minorHAnsi" w:cstheme="majorBidi"/>
      <w:i/>
      <w:iCs/>
      <w:color w:val="2F5496" w:themeColor="accent1" w:themeShade="BF"/>
      <w:kern w:val="2"/>
      <w:szCs w:val="24"/>
      <w14:ligatures w14:val="standardContextual"/>
    </w:rPr>
  </w:style>
  <w:style w:type="paragraph" w:styleId="Heading5">
    <w:name w:val="heading 5"/>
    <w:basedOn w:val="Normal"/>
    <w:next w:val="Normal"/>
    <w:link w:val="Heading5Char"/>
    <w:uiPriority w:val="9"/>
    <w:semiHidden/>
    <w:unhideWhenUsed/>
    <w:qFormat/>
    <w:rsid w:val="00845BF4"/>
    <w:pPr>
      <w:keepNext/>
      <w:keepLines/>
      <w:spacing w:before="80" w:after="40" w:line="278" w:lineRule="auto"/>
      <w:jc w:val="left"/>
      <w:outlineLvl w:val="4"/>
    </w:pPr>
    <w:rPr>
      <w:rFonts w:asciiTheme="minorHAnsi" w:eastAsiaTheme="majorEastAsia" w:hAnsiTheme="minorHAnsi" w:cstheme="majorBidi"/>
      <w:color w:val="2F5496" w:themeColor="accent1" w:themeShade="BF"/>
      <w:kern w:val="2"/>
      <w:szCs w:val="24"/>
      <w14:ligatures w14:val="standardContextual"/>
    </w:rPr>
  </w:style>
  <w:style w:type="paragraph" w:styleId="Heading6">
    <w:name w:val="heading 6"/>
    <w:basedOn w:val="Normal"/>
    <w:next w:val="Normal"/>
    <w:link w:val="Heading6Char"/>
    <w:uiPriority w:val="9"/>
    <w:semiHidden/>
    <w:unhideWhenUsed/>
    <w:qFormat/>
    <w:rsid w:val="00845BF4"/>
    <w:pPr>
      <w:keepNext/>
      <w:keepLines/>
      <w:spacing w:before="40" w:line="278" w:lineRule="auto"/>
      <w:jc w:val="left"/>
      <w:outlineLvl w:val="5"/>
    </w:pPr>
    <w:rPr>
      <w:rFonts w:asciiTheme="minorHAnsi" w:eastAsiaTheme="majorEastAsia" w:hAnsiTheme="minorHAnsi" w:cstheme="majorBidi"/>
      <w:i/>
      <w:iCs/>
      <w:color w:val="595959" w:themeColor="text1" w:themeTint="A6"/>
      <w:kern w:val="2"/>
      <w:szCs w:val="24"/>
      <w14:ligatures w14:val="standardContextual"/>
    </w:rPr>
  </w:style>
  <w:style w:type="paragraph" w:styleId="Heading7">
    <w:name w:val="heading 7"/>
    <w:basedOn w:val="Normal"/>
    <w:next w:val="Normal"/>
    <w:link w:val="Heading7Char"/>
    <w:uiPriority w:val="9"/>
    <w:semiHidden/>
    <w:unhideWhenUsed/>
    <w:qFormat/>
    <w:rsid w:val="00845BF4"/>
    <w:pPr>
      <w:keepNext/>
      <w:keepLines/>
      <w:spacing w:before="40" w:line="278" w:lineRule="auto"/>
      <w:jc w:val="left"/>
      <w:outlineLvl w:val="6"/>
    </w:pPr>
    <w:rPr>
      <w:rFonts w:asciiTheme="minorHAnsi" w:eastAsiaTheme="majorEastAsia" w:hAnsiTheme="minorHAnsi" w:cstheme="majorBidi"/>
      <w:color w:val="595959" w:themeColor="text1" w:themeTint="A6"/>
      <w:kern w:val="2"/>
      <w:szCs w:val="24"/>
      <w14:ligatures w14:val="standardContextual"/>
    </w:rPr>
  </w:style>
  <w:style w:type="paragraph" w:styleId="Heading8">
    <w:name w:val="heading 8"/>
    <w:basedOn w:val="Normal"/>
    <w:next w:val="Normal"/>
    <w:link w:val="Heading8Char"/>
    <w:uiPriority w:val="9"/>
    <w:semiHidden/>
    <w:unhideWhenUsed/>
    <w:qFormat/>
    <w:rsid w:val="00845BF4"/>
    <w:pPr>
      <w:keepNext/>
      <w:keepLines/>
      <w:spacing w:line="278" w:lineRule="auto"/>
      <w:jc w:val="left"/>
      <w:outlineLvl w:val="7"/>
    </w:pPr>
    <w:rPr>
      <w:rFonts w:asciiTheme="minorHAnsi" w:eastAsiaTheme="majorEastAsia" w:hAnsiTheme="minorHAnsi" w:cstheme="majorBidi"/>
      <w:i/>
      <w:iCs/>
      <w:color w:val="272727" w:themeColor="text1" w:themeTint="D8"/>
      <w:kern w:val="2"/>
      <w:szCs w:val="24"/>
      <w14:ligatures w14:val="standardContextual"/>
    </w:rPr>
  </w:style>
  <w:style w:type="paragraph" w:styleId="Heading9">
    <w:name w:val="heading 9"/>
    <w:basedOn w:val="Normal"/>
    <w:next w:val="Normal"/>
    <w:link w:val="Heading9Char"/>
    <w:uiPriority w:val="9"/>
    <w:semiHidden/>
    <w:unhideWhenUsed/>
    <w:qFormat/>
    <w:rsid w:val="00845BF4"/>
    <w:pPr>
      <w:keepNext/>
      <w:keepLines/>
      <w:spacing w:line="278" w:lineRule="auto"/>
      <w:jc w:val="left"/>
      <w:outlineLvl w:val="8"/>
    </w:pPr>
    <w:rPr>
      <w:rFonts w:asciiTheme="minorHAnsi" w:eastAsiaTheme="majorEastAsia" w:hAnsiTheme="minorHAnsi" w:cstheme="majorBidi"/>
      <w:color w:val="272727" w:themeColor="text1" w:themeTint="D8"/>
      <w:kern w:val="2"/>
      <w:szCs w:val="24"/>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45BF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845BF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845BF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845BF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845BF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845BF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45BF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45BF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45BF4"/>
    <w:rPr>
      <w:rFonts w:eastAsiaTheme="majorEastAsia" w:cstheme="majorBidi"/>
      <w:color w:val="272727" w:themeColor="text1" w:themeTint="D8"/>
    </w:rPr>
  </w:style>
  <w:style w:type="paragraph" w:styleId="Title">
    <w:name w:val="Title"/>
    <w:basedOn w:val="Normal"/>
    <w:next w:val="Normal"/>
    <w:link w:val="TitleChar"/>
    <w:uiPriority w:val="10"/>
    <w:qFormat/>
    <w:rsid w:val="00845BF4"/>
    <w:pPr>
      <w:spacing w:after="80"/>
      <w:contextualSpacing/>
      <w:jc w:val="left"/>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845BF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45BF4"/>
    <w:pPr>
      <w:numPr>
        <w:ilvl w:val="1"/>
      </w:numPr>
      <w:spacing w:after="160" w:line="278" w:lineRule="auto"/>
      <w:jc w:val="left"/>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845BF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45BF4"/>
    <w:pPr>
      <w:spacing w:before="160" w:after="160" w:line="278" w:lineRule="auto"/>
      <w:jc w:val="center"/>
    </w:pPr>
    <w:rPr>
      <w:rFonts w:asciiTheme="minorHAnsi" w:eastAsiaTheme="minorHAnsi" w:hAnsiTheme="minorHAnsi" w:cstheme="minorBidi"/>
      <w:i/>
      <w:iCs/>
      <w:color w:val="404040" w:themeColor="text1" w:themeTint="BF"/>
      <w:kern w:val="2"/>
      <w:szCs w:val="24"/>
      <w14:ligatures w14:val="standardContextual"/>
    </w:rPr>
  </w:style>
  <w:style w:type="character" w:customStyle="1" w:styleId="QuoteChar">
    <w:name w:val="Quote Char"/>
    <w:basedOn w:val="DefaultParagraphFont"/>
    <w:link w:val="Quote"/>
    <w:uiPriority w:val="29"/>
    <w:rsid w:val="00845BF4"/>
    <w:rPr>
      <w:i/>
      <w:iCs/>
      <w:color w:val="404040" w:themeColor="text1" w:themeTint="BF"/>
    </w:rPr>
  </w:style>
  <w:style w:type="paragraph" w:styleId="ListParagraph">
    <w:name w:val="List Paragraph"/>
    <w:basedOn w:val="Normal"/>
    <w:uiPriority w:val="34"/>
    <w:qFormat/>
    <w:rsid w:val="00845BF4"/>
    <w:pPr>
      <w:spacing w:after="160" w:line="278" w:lineRule="auto"/>
      <w:ind w:left="720"/>
      <w:contextualSpacing/>
      <w:jc w:val="left"/>
    </w:pPr>
    <w:rPr>
      <w:rFonts w:asciiTheme="minorHAnsi" w:eastAsiaTheme="minorHAnsi" w:hAnsiTheme="minorHAnsi" w:cstheme="minorBidi"/>
      <w:kern w:val="2"/>
      <w:szCs w:val="24"/>
      <w14:ligatures w14:val="standardContextual"/>
    </w:rPr>
  </w:style>
  <w:style w:type="character" w:styleId="IntenseEmphasis">
    <w:name w:val="Intense Emphasis"/>
    <w:basedOn w:val="DefaultParagraphFont"/>
    <w:uiPriority w:val="21"/>
    <w:qFormat/>
    <w:rsid w:val="00845BF4"/>
    <w:rPr>
      <w:i/>
      <w:iCs/>
      <w:color w:val="2F5496" w:themeColor="accent1" w:themeShade="BF"/>
    </w:rPr>
  </w:style>
  <w:style w:type="paragraph" w:styleId="IntenseQuote">
    <w:name w:val="Intense Quote"/>
    <w:basedOn w:val="Normal"/>
    <w:next w:val="Normal"/>
    <w:link w:val="IntenseQuoteChar"/>
    <w:uiPriority w:val="30"/>
    <w:qFormat/>
    <w:rsid w:val="00845BF4"/>
    <w:pPr>
      <w:pBdr>
        <w:top w:val="single" w:sz="4" w:space="10" w:color="2F5496" w:themeColor="accent1" w:themeShade="BF"/>
        <w:bottom w:val="single" w:sz="4" w:space="10" w:color="2F5496" w:themeColor="accent1" w:themeShade="BF"/>
      </w:pBdr>
      <w:spacing w:before="360" w:after="360" w:line="278" w:lineRule="auto"/>
      <w:ind w:left="864" w:right="864"/>
      <w:jc w:val="center"/>
    </w:pPr>
    <w:rPr>
      <w:rFonts w:asciiTheme="minorHAnsi" w:eastAsiaTheme="minorHAnsi" w:hAnsiTheme="minorHAnsi" w:cstheme="minorBidi"/>
      <w:i/>
      <w:iCs/>
      <w:color w:val="2F5496" w:themeColor="accent1" w:themeShade="BF"/>
      <w:kern w:val="2"/>
      <w:szCs w:val="24"/>
      <w14:ligatures w14:val="standardContextual"/>
    </w:rPr>
  </w:style>
  <w:style w:type="character" w:customStyle="1" w:styleId="IntenseQuoteChar">
    <w:name w:val="Intense Quote Char"/>
    <w:basedOn w:val="DefaultParagraphFont"/>
    <w:link w:val="IntenseQuote"/>
    <w:uiPriority w:val="30"/>
    <w:rsid w:val="00845BF4"/>
    <w:rPr>
      <w:i/>
      <w:iCs/>
      <w:color w:val="2F5496" w:themeColor="accent1" w:themeShade="BF"/>
    </w:rPr>
  </w:style>
  <w:style w:type="character" w:styleId="IntenseReference">
    <w:name w:val="Intense Reference"/>
    <w:basedOn w:val="DefaultParagraphFont"/>
    <w:uiPriority w:val="32"/>
    <w:qFormat/>
    <w:rsid w:val="00845BF4"/>
    <w:rPr>
      <w:b/>
      <w:bCs/>
      <w:smallCaps/>
      <w:color w:val="2F5496" w:themeColor="accent1" w:themeShade="BF"/>
      <w:spacing w:val="5"/>
    </w:rPr>
  </w:style>
  <w:style w:type="paragraph" w:customStyle="1" w:styleId="Normal1">
    <w:name w:val="Normal1"/>
    <w:rsid w:val="003A0587"/>
    <w:pPr>
      <w:spacing w:after="0" w:line="240" w:lineRule="auto"/>
    </w:pPr>
    <w:rPr>
      <w:rFonts w:ascii="Times New Roman" w:eastAsia="Times New Roman" w:hAnsi="Times New Roman" w:cs="Times New Roman"/>
      <w:kern w:val="0"/>
      <w:sz w:val="20"/>
      <w:szCs w:val="20"/>
      <w14:ligatures w14:val="none"/>
    </w:rPr>
  </w:style>
  <w:style w:type="character" w:customStyle="1" w:styleId="fontstyle01">
    <w:name w:val="fontstyle01"/>
    <w:rsid w:val="003A0587"/>
    <w:rPr>
      <w:rFonts w:ascii="TimesNewRomanPSMT" w:hAnsi="TimesNewRomanPSMT" w:hint="default"/>
      <w:b w:val="0"/>
      <w:bCs w:val="0"/>
      <w:i w:val="0"/>
      <w:iCs w:val="0"/>
      <w:color w:val="000000"/>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468</Words>
  <Characters>2670</Characters>
  <Application>Microsoft Office Word</Application>
  <DocSecurity>0</DocSecurity>
  <Lines>22</Lines>
  <Paragraphs>6</Paragraphs>
  <ScaleCrop>false</ScaleCrop>
  <Company/>
  <LinksUpToDate>false</LinksUpToDate>
  <CharactersWithSpaces>3132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3</cp:revision>
  <dcterms:created xsi:type="dcterms:W3CDTF">2026-02-09T07:23:00Z</dcterms:created>
  <dcterms:modified xsi:type="dcterms:W3CDTF">2026-02-09T07:23:00Z</dcterms:modified>
</cp:coreProperties>
</file>