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ECBB" w14:textId="77777777" w:rsidR="00DA2467" w:rsidRPr="00DA2467" w:rsidRDefault="00DA2467" w:rsidP="00DA2467">
      <w:pPr>
        <w:rPr>
          <w:lang w:val="en-US"/>
        </w:rPr>
      </w:pPr>
      <w:r w:rsidRPr="00DA2467">
        <w:rPr>
          <w:b/>
          <w:bCs/>
          <w:lang w:val="en-US"/>
        </w:rPr>
        <w:t>Chương V. YÊU CẦU VỀ KỸ THUẬT</w:t>
      </w:r>
    </w:p>
    <w:p w14:paraId="61299D32" w14:textId="77777777" w:rsidR="00DA2467" w:rsidRPr="00DA2467" w:rsidRDefault="00DA2467" w:rsidP="00DA2467">
      <w:pPr>
        <w:rPr>
          <w:lang w:val="en-US"/>
        </w:rPr>
      </w:pPr>
    </w:p>
    <w:p w14:paraId="14806A26" w14:textId="77777777" w:rsidR="00DA2467" w:rsidRPr="00DA2467" w:rsidRDefault="00DA2467" w:rsidP="00DA2467">
      <w:pPr>
        <w:rPr>
          <w:lang w:val="en-US"/>
        </w:rPr>
      </w:pPr>
      <w:r w:rsidRPr="00DA2467">
        <w:rPr>
          <w:b/>
          <w:bCs/>
          <w:lang w:val="en-US"/>
        </w:rPr>
        <w:t>Mục 1. Yêu cầu về kỹ thuật</w:t>
      </w:r>
    </w:p>
    <w:p w14:paraId="1D74E543" w14:textId="77777777" w:rsidR="00DA2467" w:rsidRPr="00DA2467" w:rsidRDefault="00DA2467" w:rsidP="00DA2467">
      <w:pPr>
        <w:rPr>
          <w:lang w:val="en-US"/>
        </w:rPr>
      </w:pPr>
      <w:r w:rsidRPr="00DA2467">
        <w:rPr>
          <w:i/>
          <w:iCs/>
          <w:lang w:val="en-US"/>
        </w:rPr>
        <w:t>Yêu cầu về kỹ thuật bao gồm các nội dung cơ bản như sau: </w:t>
      </w:r>
    </w:p>
    <w:p w14:paraId="288BEA52" w14:textId="77777777" w:rsidR="00DA2467" w:rsidRPr="00DA2467" w:rsidRDefault="00DA2467" w:rsidP="00DA2467">
      <w:pPr>
        <w:rPr>
          <w:lang w:val="en-US"/>
        </w:rPr>
      </w:pPr>
      <w:r w:rsidRPr="00DA2467">
        <w:rPr>
          <w:b/>
          <w:bCs/>
          <w:i/>
          <w:iCs/>
          <w:lang w:val="en-US"/>
        </w:rPr>
        <w:t>1.1. Giới thiệu chung về dự án/dự toán mua sắm, gói thầu</w:t>
      </w:r>
    </w:p>
    <w:p w14:paraId="1AA9215C" w14:textId="77777777" w:rsidR="00DA2467" w:rsidRPr="00DA2467" w:rsidRDefault="00DA2467" w:rsidP="00DA2467">
      <w:pPr>
        <w:rPr>
          <w:lang w:val="en-US"/>
        </w:rPr>
      </w:pPr>
      <w:r w:rsidRPr="00DA2467">
        <w:rPr>
          <w:lang w:val="en-US"/>
        </w:rPr>
        <w:t>Chủ đầu tư: Trường Tiểu học Quang Trung.</w:t>
      </w:r>
    </w:p>
    <w:p w14:paraId="65718A88" w14:textId="77777777" w:rsidR="00DA2467" w:rsidRPr="00DA2467" w:rsidRDefault="00DA2467" w:rsidP="00DA2467">
      <w:pPr>
        <w:rPr>
          <w:lang w:val="en-US"/>
        </w:rPr>
      </w:pPr>
      <w:r w:rsidRPr="00DA2467">
        <w:rPr>
          <w:lang w:val="en-US"/>
        </w:rPr>
        <w:t>Tên gói thầu: Mua sắm sữa uống tại trường cho học sinh Trường Tiểu học Quang Trung năm 2026.</w:t>
      </w:r>
    </w:p>
    <w:p w14:paraId="4FDC6184" w14:textId="77777777" w:rsidR="00DA2467" w:rsidRPr="00DA2467" w:rsidRDefault="00DA2467" w:rsidP="00DA2467">
      <w:pPr>
        <w:rPr>
          <w:lang w:val="en-US"/>
        </w:rPr>
      </w:pPr>
      <w:r w:rsidRPr="00DA2467">
        <w:rPr>
          <w:lang w:val="en-US"/>
        </w:rPr>
        <w:t>Tên dự toán: Mua sắm sữa uống tại trường cho học sinh Trường Tiểu học Quang Trung năm 2026.</w:t>
      </w:r>
    </w:p>
    <w:p w14:paraId="5495E430" w14:textId="77777777" w:rsidR="00DA2467" w:rsidRPr="00DA2467" w:rsidRDefault="00DA2467" w:rsidP="00DA2467">
      <w:pPr>
        <w:rPr>
          <w:lang w:val="en-US"/>
        </w:rPr>
      </w:pPr>
      <w:r w:rsidRPr="00DA2467">
        <w:rPr>
          <w:lang w:val="en-US"/>
        </w:rPr>
        <w:t>Hình thức lựa chọn nhà thầu: Chào hàng cạnh tranh qua mạng,</w:t>
      </w:r>
    </w:p>
    <w:p w14:paraId="155FDA1C" w14:textId="77777777" w:rsidR="00DA2467" w:rsidRPr="00DA2467" w:rsidRDefault="00DA2467" w:rsidP="00DA2467">
      <w:pPr>
        <w:rPr>
          <w:lang w:val="en-US"/>
        </w:rPr>
      </w:pPr>
      <w:r w:rsidRPr="00DA2467">
        <w:rPr>
          <w:lang w:val="en-US"/>
        </w:rPr>
        <w:t>Phương thức đấu thầu: Một giai đoạn, 1 túi hồ sơ</w:t>
      </w:r>
    </w:p>
    <w:p w14:paraId="193F2164" w14:textId="77777777" w:rsidR="00DA2467" w:rsidRPr="00DA2467" w:rsidRDefault="00DA2467" w:rsidP="00DA2467">
      <w:pPr>
        <w:rPr>
          <w:lang w:val="en-US"/>
        </w:rPr>
      </w:pPr>
      <w:r w:rsidRPr="00DA2467">
        <w:rPr>
          <w:lang w:val="en-US"/>
        </w:rPr>
        <w:t>Loại hợp đồng: Hợp đồng theo đơn giá cố định</w:t>
      </w:r>
    </w:p>
    <w:p w14:paraId="25F0BC2B" w14:textId="77777777" w:rsidR="00DA2467" w:rsidRPr="00DA2467" w:rsidRDefault="00DA2467" w:rsidP="00DA2467">
      <w:pPr>
        <w:rPr>
          <w:lang w:val="en-US"/>
        </w:rPr>
      </w:pPr>
      <w:r w:rsidRPr="00DA2467">
        <w:rPr>
          <w:lang w:val="en-US"/>
        </w:rPr>
        <w:t>Thời gian thực hiện hợp đồng: 175 ngày (từ ngày ký hợp đồng đến 31/12/2026 không bao gồm tháng 7, tháng 8 năm 2026).</w:t>
      </w:r>
    </w:p>
    <w:p w14:paraId="1F6F7200" w14:textId="77777777" w:rsidR="00DA2467" w:rsidRPr="00DA2467" w:rsidRDefault="00DA2467" w:rsidP="00DA2467">
      <w:pPr>
        <w:rPr>
          <w:lang w:val="en-US"/>
        </w:rPr>
      </w:pPr>
      <w:r w:rsidRPr="00DA2467">
        <w:rPr>
          <w:lang w:val="en-US"/>
        </w:rPr>
        <w:t>Nguồn Vốn: Ngân sách tỉnh Quảng Ninh.</w:t>
      </w:r>
    </w:p>
    <w:p w14:paraId="11751C35" w14:textId="77777777" w:rsidR="00DA2467" w:rsidRPr="00DA2467" w:rsidRDefault="00DA2467" w:rsidP="00DA2467">
      <w:pPr>
        <w:rPr>
          <w:lang w:val="en-US"/>
        </w:rPr>
      </w:pPr>
      <w:r w:rsidRPr="00DA2467">
        <w:rPr>
          <w:lang w:val="en-US"/>
        </w:rPr>
        <w:t>Địa điểm thực hiện: Hàng hóa được bàn giao, nghiệm thu tại trường Tiểu học Quang Trung, Địa chỉ: Tổ 12B, Khu phố Quang Trung 4, Phường Uông Bí, tỉnh Quảng Ninh.</w:t>
      </w:r>
    </w:p>
    <w:p w14:paraId="54C7C531" w14:textId="77777777" w:rsidR="00DA2467" w:rsidRPr="00DA2467" w:rsidRDefault="00DA2467" w:rsidP="00DA2467">
      <w:pPr>
        <w:rPr>
          <w:lang w:val="en-US"/>
        </w:rPr>
      </w:pPr>
      <w:r w:rsidRPr="00DA2467">
        <w:rPr>
          <w:lang w:val="en-US"/>
        </w:rPr>
        <w:t>Chi tiết danh mục hàng hóa, khối lượng mời thầu: 373.450 hộp sữa tươi tiệt trùng có đường dung tích 180ml.</w:t>
      </w:r>
    </w:p>
    <w:p w14:paraId="0EE4BB86" w14:textId="77777777" w:rsidR="00DA2467" w:rsidRPr="00DA2467" w:rsidRDefault="00DA2467" w:rsidP="00DA2467">
      <w:pPr>
        <w:rPr>
          <w:lang w:val="en-US"/>
        </w:rPr>
      </w:pPr>
      <w:r w:rsidRPr="00DA2467">
        <w:rPr>
          <w:b/>
          <w:bCs/>
          <w:i/>
          <w:iCs/>
          <w:lang w:val="en-US"/>
        </w:rPr>
        <w:t>1.2. Yêu cầu về kỹ thuật</w:t>
      </w:r>
    </w:p>
    <w:p w14:paraId="77FACB88" w14:textId="77777777" w:rsidR="00DA2467" w:rsidRPr="00DA2467" w:rsidRDefault="00DA2467" w:rsidP="00DA2467">
      <w:pPr>
        <w:rPr>
          <w:lang w:val="en-US"/>
        </w:rPr>
      </w:pPr>
      <w:r w:rsidRPr="00DA2467">
        <w:rPr>
          <w:i/>
          <w:iCs/>
          <w:lang w:val="en-US"/>
        </w:rPr>
        <w:t>Yêu cầu về kỹ thuật bao gồm yêu cầu về kỹ thuật chung và yêu cầu về kỹ thuật chi tiết đối với hàng hóa thuộc phạm vi cung cấp của gói thầu, cụ thể: </w:t>
      </w:r>
    </w:p>
    <w:p w14:paraId="6B5F2806" w14:textId="77777777" w:rsidR="00DA2467" w:rsidRPr="00DA2467" w:rsidRDefault="00DA2467" w:rsidP="00DA2467">
      <w:pPr>
        <w:rPr>
          <w:lang w:val="en-US"/>
        </w:rPr>
      </w:pPr>
      <w:r w:rsidRPr="00DA2467">
        <w:rPr>
          <w:lang w:val="en-US"/>
        </w:rPr>
        <w:t>a) Yêu cầu về kỹ thuật chung </w:t>
      </w:r>
    </w:p>
    <w:p w14:paraId="3C8F65B1" w14:textId="77777777" w:rsidR="00DA2467" w:rsidRPr="00DA2467" w:rsidRDefault="00DA2467" w:rsidP="00DA2467">
      <w:pPr>
        <w:rPr>
          <w:lang w:val="en-US"/>
        </w:rPr>
      </w:pPr>
      <w:r w:rsidRPr="00DA2467">
        <w:rPr>
          <w:lang w:val="en-US"/>
        </w:rPr>
        <w:t>Hàng hóa mua sắm là sữa cho trẻ em mầm non, học sinh tiểu học uống tại trường, đáp ứng yêu cầu quy định tại khoản 1 Điều 3 Nghị quyết số 86/2025/NQ-HĐND. Cụ thể như sau:</w:t>
      </w:r>
    </w:p>
    <w:p w14:paraId="643D0659" w14:textId="77777777" w:rsidR="00DA2467" w:rsidRPr="00DA2467" w:rsidRDefault="00DA2467" w:rsidP="00DA2467">
      <w:pPr>
        <w:rPr>
          <w:lang w:val="en-US"/>
        </w:rPr>
      </w:pPr>
      <w:r w:rsidRPr="00DA2467">
        <w:rPr>
          <w:lang w:val="en-US"/>
        </w:rPr>
        <w:t>- Nhà thầu phải cam kết hàng hóa và vật liệu, vật tư sử dụng cho hàng hóa phải mới, chưa qua sử dụng, sử dụng toàn bộ các cải tiến mới nhất về thiết kế và nguyên liệu theo tiêu chuẩn của nhà sản xuất. Hàng hóa cung cấp phải nguyên đai, nguyên kiện theo quy định của nhà sản suất.</w:t>
      </w:r>
    </w:p>
    <w:p w14:paraId="14297660" w14:textId="77777777" w:rsidR="00DA2467" w:rsidRPr="00DA2467" w:rsidRDefault="00DA2467" w:rsidP="00DA2467">
      <w:pPr>
        <w:rPr>
          <w:lang w:val="en-US"/>
        </w:rPr>
      </w:pPr>
      <w:r w:rsidRPr="00DA2467">
        <w:rPr>
          <w:lang w:val="en-US"/>
        </w:rPr>
        <w:t>- Chúng loại: Sữa tươi tiệt trùng dạng lỏng, đáp ứng tiêu chuẩn về sữa hỗ trợ uống tại trường theo quy định tại Mục II.1 văn bản số 3900/SGD ĐT-GDPT ngày 22/12/2025 của Sở Giáo dục và Đào tạo tỉnh Quảng Ninh về việc hướng dẫn triển khai thực hiện Nghị quyết số 86/2025/NQ-HĐND ngày 14/11/2025 (Văn bản 3900);</w:t>
      </w:r>
    </w:p>
    <w:p w14:paraId="15AF05E3" w14:textId="77777777" w:rsidR="00DA2467" w:rsidRPr="00DA2467" w:rsidRDefault="00DA2467" w:rsidP="00DA2467">
      <w:pPr>
        <w:rPr>
          <w:lang w:val="en-US"/>
        </w:rPr>
      </w:pPr>
      <w:r w:rsidRPr="00DA2467">
        <w:rPr>
          <w:lang w:val="en-US"/>
        </w:rPr>
        <w:t>- Bao bì - đóng gói sản phẩm: Đóng gói (chai, lọ, túi, hộp ...) từ nhà sản xuất riêng cho 01 lần sử dụng, có dung tích 110ml (dùng cho trẻ em nhà trẻ từ 6 - 36 tháng tuổi) hoặc 180ml (dùng cho trẻ em mẫu giáo, học sinh tiểu học);</w:t>
      </w:r>
    </w:p>
    <w:p w14:paraId="7681941A" w14:textId="77777777" w:rsidR="00DA2467" w:rsidRPr="00DA2467" w:rsidRDefault="00DA2467" w:rsidP="00DA2467">
      <w:pPr>
        <w:rPr>
          <w:lang w:val="en-US"/>
        </w:rPr>
      </w:pPr>
      <w:r w:rsidRPr="00DA2467">
        <w:rPr>
          <w:lang w:val="en-US"/>
        </w:rPr>
        <w:t>- Hạn sử dụng ghi trên bao bì từng sản phẩm: Đủ thông tin để xác định thời hạn sử dụng tối thiểu là 180 ngày kể từ ngày sản xuất và thời gian (số ngày)còn lại trong thời hạn sử dụng là 90 ngày;</w:t>
      </w:r>
    </w:p>
    <w:p w14:paraId="641BA3F4" w14:textId="77777777" w:rsidR="00DA2467" w:rsidRPr="00DA2467" w:rsidRDefault="00DA2467" w:rsidP="00DA2467">
      <w:pPr>
        <w:rPr>
          <w:lang w:val="en-US"/>
        </w:rPr>
      </w:pPr>
      <w:r w:rsidRPr="00DA2467">
        <w:rPr>
          <w:lang w:val="en-US"/>
        </w:rPr>
        <w:t>- Nguồn gốc - truy xuất: Có đầy đủ hồ sơ an toàn thực phẩm đối với cơ sở sản xuất sữa quy định tại Mục III.1 Văn bản 3900, cơ sở kinh doanh sữa quy định tại Mục III.2 Văn bản 3900, điều kiện bảo đảm an toàn thực phẩm cơ sở sản xuất sữa tươi nguyên liệu và chứng nhận cơ sở đủ điều kiện an toàn thực phẩm quy dịnh tại Mục IV.I, truy xuất nguồn gốc thực phẩm quy định tại Mục III.3 và Mục IV.2 Văn bản 3900;</w:t>
      </w:r>
    </w:p>
    <w:p w14:paraId="136DA0E2" w14:textId="77777777" w:rsidR="00DA2467" w:rsidRPr="00DA2467" w:rsidRDefault="00DA2467" w:rsidP="00DA2467">
      <w:pPr>
        <w:rPr>
          <w:lang w:val="en-US"/>
        </w:rPr>
      </w:pPr>
      <w:r w:rsidRPr="00DA2467">
        <w:rPr>
          <w:lang w:val="en-US"/>
        </w:rPr>
        <w:t>- Thu hồi và xử lý thực phẩm không bảo đảm an toàn: Thực hiện theo quy định tại Điều 8,9,10,11,12,13,14 Thông tư số 17/2021/TT-BNNPTNT.</w:t>
      </w:r>
    </w:p>
    <w:p w14:paraId="6FC1BE63" w14:textId="77777777" w:rsidR="00DA2467" w:rsidRPr="00DA2467" w:rsidRDefault="00DA2467" w:rsidP="00DA2467">
      <w:pPr>
        <w:rPr>
          <w:lang w:val="en-US"/>
        </w:rPr>
      </w:pPr>
      <w:r w:rsidRPr="00DA2467">
        <w:rPr>
          <w:lang w:val="en-US"/>
        </w:rPr>
        <w:t>- Logo nhận diện sản phẩm: Đảm bảo các quy định về mẫu Logo, kích thước, quy cách, yêu cầu tại Công văn số 4764/UBND-VHXH ngày 11/12/2025 của UBND tỉnh Quảng Ninh về triển khai logo nhận diện sản phẩm sữa thực hiện theo Nghị quyết số 86/2025/NQ-HĐND.</w:t>
      </w:r>
    </w:p>
    <w:p w14:paraId="76B1D652" w14:textId="77777777" w:rsidR="00DA2467" w:rsidRPr="00DA2467" w:rsidRDefault="00DA2467" w:rsidP="00DA2467">
      <w:pPr>
        <w:rPr>
          <w:lang w:val="en-US"/>
        </w:rPr>
      </w:pPr>
      <w:r w:rsidRPr="00DA2467">
        <w:rPr>
          <w:lang w:val="en-US"/>
        </w:rPr>
        <w:lastRenderedPageBreak/>
        <w:t>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1F77F975" w14:textId="77777777" w:rsidR="00DA2467" w:rsidRPr="00DA2467" w:rsidRDefault="00DA2467" w:rsidP="00DA2467">
      <w:pPr>
        <w:rPr>
          <w:lang w:val="en-US"/>
        </w:rPr>
      </w:pPr>
      <w:r w:rsidRPr="00DA2467">
        <w:rPr>
          <w:lang w:val="en-US"/>
        </w:rPr>
        <w:t>- Thông số kỹ thuật của hàng hoá bao gồm:</w:t>
      </w:r>
    </w:p>
    <w:p w14:paraId="58A9C61C" w14:textId="77777777" w:rsidR="00DA2467" w:rsidRPr="00DA2467" w:rsidRDefault="00DA2467" w:rsidP="00DA2467">
      <w:pPr>
        <w:rPr>
          <w:lang w:val="en-US"/>
        </w:rPr>
      </w:pPr>
      <w:r w:rsidRPr="00DA2467">
        <w:rPr>
          <w:lang w:val="en-US"/>
        </w:rPr>
        <w:t>+ Đáp ứng các Quy chuẩn kỹ thuật quốc gia liên quan đến sữa tươi tiệt trùng gồm: QCVN 5-1:2010/BYT Quy chuẩn kỹ thuật Quốc  gia đối với các sản phẩm sữa dạng lỏng; QCVN 8-2:2011/ BYT: Quy chuẩn đối với giới hạn ô nhiễm kim loại  nặng trong thực phẩm;  QCVN 8-3:2012/BYT: Quy  chuẩn đối với giới hạn ô  nhiễm vi sinh vật trong thực  phẩm; QCVN 8-1:2011/BYT: Quy chuẩn đối với  giới hạn ô nhiễm độc tố vi nấm trong thực phẩm. </w:t>
      </w:r>
    </w:p>
    <w:p w14:paraId="0421FA64" w14:textId="77777777" w:rsidR="00DA2467" w:rsidRPr="00DA2467" w:rsidRDefault="00DA2467" w:rsidP="00DA2467">
      <w:pPr>
        <w:rPr>
          <w:lang w:val="en-US"/>
        </w:rPr>
      </w:pPr>
      <w:r w:rsidRPr="00DA2467">
        <w:rPr>
          <w:lang w:val="en-US"/>
        </w:rPr>
        <w:t>Tại E-HSDT, Nhà thầu phải đính kèm tải liệu chứng minh thông số kỹ thuật của hàng hóa chào thầu do Hãng sản xuất hoặc Đơn vị phân phối của Hãng sản xuất tại Việt Nam phát hành hoặc đường Link địa chi Website tra cứu thông số kỹ thuật của hàng hóa chào thầu, cụ thể tài liệu có thể gồm Catalogue hoặc các tài liệu thể hiện thông số kỹ thuật của thiết bị chào thầu (Nhà thầu phải hoàn toàn chịu trách nhiệm về tính trung thực của các tài liệu cung cấp). Tất cả văn bản và tài liệu liên quan đến E-HSDT được viết bằng tiếng Việt. Các tài liệu bổ trợ trong E-HSDT (Catalogue, ...) có thể được viết bằng ngôn ngữ khác, đồng thời Chủ đầu tư có thể yêu cầu nhà thầu làm rõ trong quá trình đánh giá E-HSDT.</w:t>
      </w:r>
    </w:p>
    <w:p w14:paraId="268F761E" w14:textId="77777777" w:rsidR="00DA2467" w:rsidRPr="00DA2467" w:rsidRDefault="00DA2467" w:rsidP="00DA2467">
      <w:pPr>
        <w:rPr>
          <w:lang w:val="en-US"/>
        </w:rPr>
      </w:pPr>
      <w:r w:rsidRPr="00DA2467">
        <w:rPr>
          <w:lang w:val="en-US"/>
        </w:rPr>
        <w:t>Trường hợp có sự sai khác về thông số kỹ thuật giữa Catalogue hoặc các tài liệu kỹ thuật do Nhà sản xuất công bố với thông tin nhà thầu tự tham chiều hoặc kê khai, thì căn cứ để dánh giá E-HSDT là thông số kỹ thuật tại Catalogue hoặc các tài liệu kỹ thuật do Nhà sản xuất công bổ, nhà thầu phải tự chịu hoàn toàn trách nhiệm về sự bất lợi do tự tham chiếu hoặc kê khai không đúng với thông số do Nhà sản xuất hoặc Nhà phân phối của Nhà sản xuất tại Việt Nam công bố.</w:t>
      </w:r>
    </w:p>
    <w:p w14:paraId="68B321AE" w14:textId="77777777" w:rsidR="00DA2467" w:rsidRPr="00DA2467" w:rsidRDefault="00DA2467" w:rsidP="00DA2467">
      <w:pPr>
        <w:rPr>
          <w:lang w:val="en-US"/>
        </w:rPr>
      </w:pPr>
      <w:r w:rsidRPr="00DA2467">
        <w:rPr>
          <w:lang w:val="en-US"/>
        </w:rPr>
        <w:t>+ Thành phần - chất lượng: Đáp ứng đầy đủ chi tiêu lý hóa, vi sinh theo Tiêu chuẩn về sữa hỗ trợ uống tại trường tại Mục II.1 Văn bản 3900; (Nhà thầu gửi kèm tài liệu chứng minh theo quy định)</w:t>
      </w:r>
    </w:p>
    <w:p w14:paraId="3B2006AC" w14:textId="77777777" w:rsidR="00DA2467" w:rsidRPr="00DA2467" w:rsidRDefault="00DA2467" w:rsidP="00DA2467">
      <w:pPr>
        <w:rPr>
          <w:lang w:val="en-US"/>
        </w:rPr>
      </w:pPr>
      <w:r w:rsidRPr="00DA2467">
        <w:rPr>
          <w:lang w:val="en-US"/>
        </w:rPr>
        <w:t>+ Đảm bảo các chỉ tiêu kiểm nghiệm chất lượng sữa theo các quy định:  Thông tư số 24/2019/TT BYT ngày 30/8/2019 của Bộ  Y tế quy định về quản lý và  sử dụng phụ gia thực phẩm;  Thông tư số 17/2023/TT BYT ngày 25/9/2023 của Bộ  Y tế sửa đổi, bổ sung về an  toàn thực phẩm; Thông tư số  24/2013/TT-BYT ngày  14/8/2013 của Bộ Y tế quy  định mức giới hạn tối đa dư  lượng thuốc thú y trong thực  phẩm; Thông tư số 50/2016/ TT-BYT ngày 30/12/2016  của Bộ Y tế quy định giới  hạn tối đa dư lượng thuốc  bảo vệ thực vật trong thực  phẩm. (Tài liệu chứng minh: Cam kết của nhà thầu)</w:t>
      </w:r>
    </w:p>
    <w:p w14:paraId="56ACD4FE" w14:textId="77777777" w:rsidR="00DA2467" w:rsidRPr="00DA2467" w:rsidRDefault="00DA2467" w:rsidP="00DA2467">
      <w:pPr>
        <w:rPr>
          <w:lang w:val="en-US"/>
        </w:rPr>
      </w:pPr>
      <w:r w:rsidRPr="00DA2467">
        <w:rPr>
          <w:lang w:val="en-US"/>
        </w:rPr>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14:paraId="3F73EC51" w14:textId="77777777" w:rsidR="00DA2467" w:rsidRPr="00DA2467" w:rsidRDefault="00DA2467" w:rsidP="00DA2467">
      <w:pPr>
        <w:rPr>
          <w:lang w:val="en-US"/>
        </w:rPr>
      </w:pPr>
      <w:r w:rsidRPr="00DA2467">
        <w:rPr>
          <w:b/>
          <w:bCs/>
          <w:lang w:val="en-US"/>
        </w:rPr>
        <w:t>Mục 2. Bản vẽ</w:t>
      </w:r>
    </w:p>
    <w:p w14:paraId="5D3DA34F" w14:textId="77777777" w:rsidR="00DA2467" w:rsidRPr="00DA2467" w:rsidRDefault="00DA2467" w:rsidP="00DA2467">
      <w:pPr>
        <w:rPr>
          <w:lang w:val="en-US"/>
        </w:rPr>
      </w:pPr>
      <w:r w:rsidRPr="00DA2467">
        <w:rPr>
          <w:lang w:val="en-US"/>
        </w:rPr>
        <w:t>Không có bản vẽ</w:t>
      </w:r>
    </w:p>
    <w:p w14:paraId="20AEFD45" w14:textId="77777777" w:rsidR="00DA2467" w:rsidRPr="00DA2467" w:rsidRDefault="00DA2467" w:rsidP="00DA2467">
      <w:pPr>
        <w:rPr>
          <w:lang w:val="en-US"/>
        </w:rPr>
      </w:pPr>
      <w:r w:rsidRPr="00DA2467">
        <w:rPr>
          <w:b/>
          <w:bCs/>
          <w:lang w:val="en-US"/>
        </w:rPr>
        <w:t>Mục 3. Kiểm tra và thử nghiệm</w:t>
      </w:r>
    </w:p>
    <w:p w14:paraId="7437054C" w14:textId="77777777" w:rsidR="00DA2467" w:rsidRPr="00DA2467" w:rsidRDefault="00DA2467" w:rsidP="00DA2467">
      <w:pPr>
        <w:rPr>
          <w:lang w:val="en-US"/>
        </w:rPr>
      </w:pPr>
      <w:r w:rsidRPr="00DA2467">
        <w:rPr>
          <w:lang w:val="en-US"/>
        </w:rPr>
        <w:t>Để đảo bảo hàng hóa là mới 100% và có nguồn gốc xuất xứ rõ ràng, phù hợp với các thông tin được phê duyệt tại kết quả lựa chọn nhà thầu và hợp đồng đã ký kết, khi bàn giao hàng hóa Nhà thầu trúng thầu phải cung cấp đầy đủ các tài liệu, chứng từ và hồ sơ của hàng hóa làm cơ sở để Bản giao, nghiệm thu hàng hóa; Việc kiểm tra được thực hiện bằng cảm quan, việc thử nghiệm được thực hiện trên cơ sở yêu cầu của các cơ quan quản lý nhà nước khi có yêu cầu.</w:t>
      </w:r>
    </w:p>
    <w:p w14:paraId="2A2D2173" w14:textId="77777777" w:rsidR="00FF420D" w:rsidRDefault="00FF420D"/>
    <w:sectPr w:rsidR="00FF4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BB"/>
    <w:rsid w:val="00034F5D"/>
    <w:rsid w:val="0013202D"/>
    <w:rsid w:val="001D4A7B"/>
    <w:rsid w:val="0021437A"/>
    <w:rsid w:val="003C32BB"/>
    <w:rsid w:val="003D0F6F"/>
    <w:rsid w:val="00517ABB"/>
    <w:rsid w:val="005331BD"/>
    <w:rsid w:val="006B25DC"/>
    <w:rsid w:val="006D342D"/>
    <w:rsid w:val="00741259"/>
    <w:rsid w:val="00774191"/>
    <w:rsid w:val="009D14E3"/>
    <w:rsid w:val="00B455F0"/>
    <w:rsid w:val="00C14719"/>
    <w:rsid w:val="00C37BD6"/>
    <w:rsid w:val="00C568F6"/>
    <w:rsid w:val="00DA2467"/>
    <w:rsid w:val="00DD6719"/>
    <w:rsid w:val="00F92B3F"/>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98F2"/>
  <w15:chartTrackingRefBased/>
  <w15:docId w15:val="{35471AAE-1D8D-42A7-A86A-B37D1546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259"/>
    <w:pPr>
      <w:spacing w:after="0" w:line="240" w:lineRule="auto"/>
      <w:jc w:val="both"/>
    </w:pPr>
    <w:rPr>
      <w:rFonts w:ascii="Times New Roman" w:eastAsia="Times New Roman" w:hAnsi="Times New Roman" w:cs="Times New Roman"/>
      <w:kern w:val="0"/>
      <w:sz w:val="24"/>
      <w:szCs w:val="24"/>
      <w:lang w:val="en"/>
      <w14:ligatures w14:val="none"/>
    </w:rPr>
  </w:style>
  <w:style w:type="paragraph" w:styleId="Heading1">
    <w:name w:val="heading 1"/>
    <w:basedOn w:val="Normal"/>
    <w:next w:val="Normal"/>
    <w:link w:val="Heading1Char"/>
    <w:uiPriority w:val="9"/>
    <w:qFormat/>
    <w:rsid w:val="00517ABB"/>
    <w:pPr>
      <w:keepNext/>
      <w:keepLines/>
      <w:spacing w:before="360" w:after="80" w:line="259" w:lineRule="auto"/>
      <w:outlineLvl w:val="0"/>
    </w:pPr>
    <w:rPr>
      <w:rFonts w:asciiTheme="majorHAnsi" w:eastAsiaTheme="majorEastAsia" w:hAnsiTheme="majorHAnsi" w:cstheme="majorBidi"/>
      <w:noProof/>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517ABB"/>
    <w:pPr>
      <w:keepNext/>
      <w:keepLines/>
      <w:spacing w:before="160" w:after="80" w:line="259" w:lineRule="auto"/>
      <w:outlineLvl w:val="1"/>
    </w:pPr>
    <w:rPr>
      <w:rFonts w:asciiTheme="majorHAnsi" w:eastAsiaTheme="majorEastAsia" w:hAnsiTheme="majorHAnsi" w:cstheme="majorBidi"/>
      <w:noProof/>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517ABB"/>
    <w:pPr>
      <w:keepNext/>
      <w:keepLines/>
      <w:spacing w:before="160" w:after="80" w:line="259" w:lineRule="auto"/>
      <w:outlineLvl w:val="2"/>
    </w:pPr>
    <w:rPr>
      <w:rFonts w:asciiTheme="minorHAnsi" w:eastAsiaTheme="majorEastAsia" w:hAnsiTheme="minorHAnsi" w:cstheme="majorBidi"/>
      <w:noProof/>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517ABB"/>
    <w:pPr>
      <w:keepNext/>
      <w:keepLines/>
      <w:spacing w:before="80" w:after="40" w:line="259" w:lineRule="auto"/>
      <w:outlineLvl w:val="3"/>
    </w:pPr>
    <w:rPr>
      <w:rFonts w:asciiTheme="minorHAnsi" w:eastAsiaTheme="majorEastAsia" w:hAnsiTheme="minorHAnsi" w:cstheme="majorBidi"/>
      <w:i/>
      <w:iCs/>
      <w:noProof/>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517ABB"/>
    <w:pPr>
      <w:keepNext/>
      <w:keepLines/>
      <w:spacing w:before="80" w:after="40" w:line="259" w:lineRule="auto"/>
      <w:outlineLvl w:val="4"/>
    </w:pPr>
    <w:rPr>
      <w:rFonts w:asciiTheme="minorHAnsi" w:eastAsiaTheme="majorEastAsia" w:hAnsiTheme="minorHAnsi" w:cstheme="majorBidi"/>
      <w:noProof/>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517ABB"/>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517ABB"/>
    <w:pPr>
      <w:keepNext/>
      <w:keepLines/>
      <w:spacing w:before="40" w:line="259" w:lineRule="auto"/>
      <w:outlineLvl w:val="6"/>
    </w:pPr>
    <w:rPr>
      <w:rFonts w:asciiTheme="minorHAnsi" w:eastAsiaTheme="majorEastAsia" w:hAnsiTheme="minorHAnsi" w:cstheme="majorBidi"/>
      <w:noProof/>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517ABB"/>
    <w:pPr>
      <w:keepNext/>
      <w:keepLines/>
      <w:spacing w:line="259" w:lineRule="auto"/>
      <w:outlineLvl w:val="7"/>
    </w:pPr>
    <w:rPr>
      <w:rFonts w:asciiTheme="minorHAnsi" w:eastAsiaTheme="majorEastAsia" w:hAnsiTheme="minorHAnsi" w:cstheme="majorBidi"/>
      <w:i/>
      <w:iCs/>
      <w:noProof/>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517ABB"/>
    <w:pPr>
      <w:keepNext/>
      <w:keepLines/>
      <w:spacing w:line="259" w:lineRule="auto"/>
      <w:outlineLvl w:val="8"/>
    </w:pPr>
    <w:rPr>
      <w:rFonts w:asciiTheme="minorHAnsi" w:eastAsiaTheme="majorEastAsia" w:hAnsiTheme="minorHAnsi" w:cstheme="majorBidi"/>
      <w:noProof/>
      <w:color w:val="272727" w:themeColor="text1" w:themeTint="D8"/>
      <w:kern w:val="2"/>
      <w:sz w:val="28"/>
      <w:szCs w:val="22"/>
      <w:lang w:val="vi-V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ABB"/>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517ABB"/>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517ABB"/>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517ABB"/>
    <w:rPr>
      <w:rFonts w:eastAsiaTheme="majorEastAsia" w:cstheme="majorBidi"/>
      <w:i/>
      <w:iCs/>
      <w:noProof/>
      <w:color w:val="2F5496" w:themeColor="accent1" w:themeShade="BF"/>
      <w:sz w:val="28"/>
      <w:lang w:val="vi-VN"/>
    </w:rPr>
  </w:style>
  <w:style w:type="character" w:customStyle="1" w:styleId="Heading5Char">
    <w:name w:val="Heading 5 Char"/>
    <w:basedOn w:val="DefaultParagraphFont"/>
    <w:link w:val="Heading5"/>
    <w:uiPriority w:val="9"/>
    <w:semiHidden/>
    <w:rsid w:val="00517ABB"/>
    <w:rPr>
      <w:rFonts w:eastAsiaTheme="majorEastAsia" w:cstheme="majorBidi"/>
      <w:noProof/>
      <w:color w:val="2F5496" w:themeColor="accent1" w:themeShade="BF"/>
      <w:sz w:val="28"/>
      <w:lang w:val="vi-VN"/>
    </w:rPr>
  </w:style>
  <w:style w:type="character" w:customStyle="1" w:styleId="Heading6Char">
    <w:name w:val="Heading 6 Char"/>
    <w:basedOn w:val="DefaultParagraphFont"/>
    <w:link w:val="Heading6"/>
    <w:uiPriority w:val="9"/>
    <w:semiHidden/>
    <w:rsid w:val="00517ABB"/>
    <w:rPr>
      <w:rFonts w:eastAsiaTheme="majorEastAsia" w:cstheme="majorBidi"/>
      <w:i/>
      <w:iCs/>
      <w:noProof/>
      <w:color w:val="595959" w:themeColor="text1" w:themeTint="A6"/>
      <w:sz w:val="28"/>
      <w:lang w:val="vi-VN"/>
    </w:rPr>
  </w:style>
  <w:style w:type="character" w:customStyle="1" w:styleId="Heading7Char">
    <w:name w:val="Heading 7 Char"/>
    <w:basedOn w:val="DefaultParagraphFont"/>
    <w:link w:val="Heading7"/>
    <w:uiPriority w:val="9"/>
    <w:semiHidden/>
    <w:rsid w:val="00517ABB"/>
    <w:rPr>
      <w:rFonts w:eastAsiaTheme="majorEastAsia" w:cstheme="majorBidi"/>
      <w:noProof/>
      <w:color w:val="595959" w:themeColor="text1" w:themeTint="A6"/>
      <w:sz w:val="28"/>
      <w:lang w:val="vi-VN"/>
    </w:rPr>
  </w:style>
  <w:style w:type="character" w:customStyle="1" w:styleId="Heading8Char">
    <w:name w:val="Heading 8 Char"/>
    <w:basedOn w:val="DefaultParagraphFont"/>
    <w:link w:val="Heading8"/>
    <w:uiPriority w:val="9"/>
    <w:semiHidden/>
    <w:rsid w:val="00517ABB"/>
    <w:rPr>
      <w:rFonts w:eastAsiaTheme="majorEastAsia" w:cstheme="majorBidi"/>
      <w:i/>
      <w:iCs/>
      <w:noProof/>
      <w:color w:val="272727" w:themeColor="text1" w:themeTint="D8"/>
      <w:sz w:val="28"/>
      <w:lang w:val="vi-VN"/>
    </w:rPr>
  </w:style>
  <w:style w:type="character" w:customStyle="1" w:styleId="Heading9Char">
    <w:name w:val="Heading 9 Char"/>
    <w:basedOn w:val="DefaultParagraphFont"/>
    <w:link w:val="Heading9"/>
    <w:uiPriority w:val="9"/>
    <w:semiHidden/>
    <w:rsid w:val="00517ABB"/>
    <w:rPr>
      <w:rFonts w:eastAsiaTheme="majorEastAsia" w:cstheme="majorBidi"/>
      <w:noProof/>
      <w:color w:val="272727" w:themeColor="text1" w:themeTint="D8"/>
      <w:sz w:val="28"/>
      <w:lang w:val="vi-VN"/>
    </w:rPr>
  </w:style>
  <w:style w:type="paragraph" w:styleId="Title">
    <w:name w:val="Title"/>
    <w:basedOn w:val="Normal"/>
    <w:next w:val="Normal"/>
    <w:link w:val="TitleChar"/>
    <w:uiPriority w:val="10"/>
    <w:qFormat/>
    <w:rsid w:val="00517ABB"/>
    <w:pPr>
      <w:spacing w:after="80"/>
      <w:contextualSpacing/>
    </w:pPr>
    <w:rPr>
      <w:rFonts w:asciiTheme="majorHAnsi" w:eastAsiaTheme="majorEastAsia" w:hAnsiTheme="majorHAnsi" w:cstheme="majorBidi"/>
      <w:noProof/>
      <w:spacing w:val="-10"/>
      <w:kern w:val="28"/>
      <w:sz w:val="56"/>
      <w:szCs w:val="56"/>
      <w:lang w:val="vi-VN"/>
      <w14:ligatures w14:val="standardContextual"/>
    </w:rPr>
  </w:style>
  <w:style w:type="character" w:customStyle="1" w:styleId="TitleChar">
    <w:name w:val="Title Char"/>
    <w:basedOn w:val="DefaultParagraphFont"/>
    <w:link w:val="Title"/>
    <w:uiPriority w:val="10"/>
    <w:rsid w:val="00517ABB"/>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517ABB"/>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rsid w:val="00517ABB"/>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517ABB"/>
    <w:pPr>
      <w:spacing w:before="160"/>
      <w:jc w:val="center"/>
    </w:pPr>
    <w:rPr>
      <w:i/>
      <w:iCs/>
      <w:color w:val="404040" w:themeColor="text1" w:themeTint="BF"/>
    </w:rPr>
  </w:style>
  <w:style w:type="character" w:customStyle="1" w:styleId="QuoteChar">
    <w:name w:val="Quote Char"/>
    <w:basedOn w:val="DefaultParagraphFont"/>
    <w:link w:val="Quote"/>
    <w:uiPriority w:val="29"/>
    <w:rsid w:val="00517ABB"/>
    <w:rPr>
      <w:rFonts w:ascii="Times New Roman" w:hAnsi="Times New Roman"/>
      <w:i/>
      <w:iCs/>
      <w:noProof/>
      <w:color w:val="404040" w:themeColor="text1" w:themeTint="BF"/>
      <w:sz w:val="28"/>
      <w:lang w:val="vi-VN"/>
    </w:rPr>
  </w:style>
  <w:style w:type="paragraph" w:styleId="ListParagraph">
    <w:name w:val="List Paragraph"/>
    <w:basedOn w:val="Normal"/>
    <w:uiPriority w:val="34"/>
    <w:qFormat/>
    <w:rsid w:val="00517ABB"/>
    <w:pPr>
      <w:ind w:left="720"/>
      <w:contextualSpacing/>
    </w:pPr>
  </w:style>
  <w:style w:type="character" w:styleId="IntenseEmphasis">
    <w:name w:val="Intense Emphasis"/>
    <w:basedOn w:val="DefaultParagraphFont"/>
    <w:uiPriority w:val="21"/>
    <w:qFormat/>
    <w:rsid w:val="00517ABB"/>
    <w:rPr>
      <w:i/>
      <w:iCs/>
      <w:color w:val="2F5496" w:themeColor="accent1" w:themeShade="BF"/>
    </w:rPr>
  </w:style>
  <w:style w:type="paragraph" w:styleId="IntenseQuote">
    <w:name w:val="Intense Quote"/>
    <w:basedOn w:val="Normal"/>
    <w:next w:val="Normal"/>
    <w:link w:val="IntenseQuoteChar"/>
    <w:uiPriority w:val="30"/>
    <w:qFormat/>
    <w:rsid w:val="00517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ABB"/>
    <w:rPr>
      <w:rFonts w:ascii="Times New Roman" w:hAnsi="Times New Roman"/>
      <w:i/>
      <w:iCs/>
      <w:noProof/>
      <w:color w:val="2F5496" w:themeColor="accent1" w:themeShade="BF"/>
      <w:sz w:val="28"/>
      <w:lang w:val="vi-VN"/>
    </w:rPr>
  </w:style>
  <w:style w:type="character" w:styleId="IntenseReference">
    <w:name w:val="Intense Reference"/>
    <w:basedOn w:val="DefaultParagraphFont"/>
    <w:uiPriority w:val="32"/>
    <w:qFormat/>
    <w:rsid w:val="00517A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1032</Words>
  <Characters>5884</Characters>
  <Application>Microsoft Office Word</Application>
  <DocSecurity>0</DocSecurity>
  <Lines>49</Lines>
  <Paragraphs>13</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Yến Lưu</dc:creator>
  <cp:keywords/>
  <dc:description/>
  <cp:lastModifiedBy>Yến Lưu</cp:lastModifiedBy>
  <cp:revision>8</cp:revision>
  <dcterms:created xsi:type="dcterms:W3CDTF">2026-02-08T10:26:00Z</dcterms:created>
  <dcterms:modified xsi:type="dcterms:W3CDTF">2026-02-08T14:29:00Z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764ae0af-9e0a-4943-95c6-ada3faa4464e</vt:lpwstr>
  </property>
</Properties>
</file>