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CA" w:rsidRPr="00F5142B" w:rsidRDefault="00D31BCA" w:rsidP="00D31BCA">
      <w:pPr>
        <w:pStyle w:val="Style11"/>
        <w:tabs>
          <w:tab w:val="left" w:pos="0"/>
          <w:tab w:val="left" w:pos="851"/>
          <w:tab w:val="left" w:pos="1418"/>
        </w:tabs>
        <w:spacing w:before="60" w:after="60" w:line="264" w:lineRule="auto"/>
        <w:ind w:firstLine="567"/>
        <w:jc w:val="center"/>
        <w:rPr>
          <w:b/>
          <w:sz w:val="28"/>
          <w:szCs w:val="28"/>
          <w:lang w:val="vi-VN"/>
        </w:rPr>
      </w:pPr>
      <w:r w:rsidRPr="00F5142B">
        <w:rPr>
          <w:b/>
          <w:sz w:val="28"/>
          <w:szCs w:val="28"/>
          <w:lang w:val="vi-VN"/>
        </w:rPr>
        <w:t>Chương V. YÊU CẦU VỀ KỸ THUẬT</w:t>
      </w:r>
    </w:p>
    <w:p w:rsidR="00D31BCA" w:rsidRPr="004106C0" w:rsidRDefault="00D31BCA" w:rsidP="00D31BCA">
      <w:pPr>
        <w:pStyle w:val="Style11"/>
        <w:tabs>
          <w:tab w:val="left" w:pos="0"/>
          <w:tab w:val="left" w:pos="851"/>
          <w:tab w:val="left" w:pos="1418"/>
        </w:tabs>
        <w:spacing w:before="60" w:after="60" w:line="264" w:lineRule="auto"/>
        <w:ind w:firstLine="567"/>
        <w:jc w:val="center"/>
        <w:rPr>
          <w:b/>
          <w:sz w:val="26"/>
          <w:szCs w:val="26"/>
          <w:lang w:val="vi-VN"/>
        </w:rPr>
      </w:pPr>
    </w:p>
    <w:p w:rsidR="00D31BCA" w:rsidRPr="004106C0" w:rsidRDefault="00D31BCA" w:rsidP="00D31BCA">
      <w:pPr>
        <w:tabs>
          <w:tab w:val="left" w:pos="1418"/>
        </w:tabs>
        <w:spacing w:before="60" w:after="60" w:line="264" w:lineRule="auto"/>
        <w:ind w:firstLine="709"/>
        <w:rPr>
          <w:b/>
          <w:sz w:val="26"/>
          <w:szCs w:val="26"/>
          <w:lang w:val="vi-VN"/>
        </w:rPr>
      </w:pPr>
      <w:r w:rsidRPr="004106C0">
        <w:rPr>
          <w:b/>
          <w:sz w:val="26"/>
          <w:szCs w:val="26"/>
          <w:lang w:val="vi-VN"/>
        </w:rPr>
        <w:t>I. Giới thiệu về gói thầu</w:t>
      </w:r>
    </w:p>
    <w:p w:rsidR="00D31BCA" w:rsidRPr="00924A37" w:rsidRDefault="00D31BCA" w:rsidP="00D31BCA">
      <w:pPr>
        <w:tabs>
          <w:tab w:val="left" w:pos="1418"/>
        </w:tabs>
        <w:spacing w:before="60" w:after="60" w:line="264" w:lineRule="auto"/>
        <w:ind w:firstLine="709"/>
        <w:rPr>
          <w:sz w:val="26"/>
          <w:szCs w:val="26"/>
          <w:lang w:val="vi-VN"/>
        </w:rPr>
      </w:pPr>
      <w:r w:rsidRPr="004106C0">
        <w:rPr>
          <w:sz w:val="26"/>
          <w:szCs w:val="26"/>
          <w:lang w:val="vi-VN"/>
        </w:rPr>
        <w:t>1. Phạm vi công việc của gói thầu.</w:t>
      </w:r>
    </w:p>
    <w:p w:rsidR="00D31BCA" w:rsidRPr="004106C0" w:rsidRDefault="00D31BCA" w:rsidP="00D31BCA">
      <w:pPr>
        <w:spacing w:before="60" w:after="60" w:line="264" w:lineRule="auto"/>
        <w:ind w:firstLine="709"/>
        <w:rPr>
          <w:color w:val="000000" w:themeColor="text1"/>
          <w:sz w:val="26"/>
          <w:szCs w:val="26"/>
          <w:lang w:val="pt-BR"/>
        </w:rPr>
      </w:pPr>
      <w:r w:rsidRPr="00924A37">
        <w:rPr>
          <w:color w:val="000000" w:themeColor="text1"/>
          <w:sz w:val="26"/>
          <w:szCs w:val="26"/>
          <w:lang w:val="vi-VN"/>
        </w:rPr>
        <w:t xml:space="preserve">- Tên dự án: </w:t>
      </w:r>
      <w:r>
        <w:rPr>
          <w:color w:val="000000" w:themeColor="text1"/>
          <w:sz w:val="26"/>
          <w:szCs w:val="26"/>
          <w:lang w:val="vi-VN"/>
        </w:rPr>
        <w:t>Sữa chữa khắc phục bão lụt tuyến đường Phà Khốm đi bản Piêng Hòm, xã Nậm Cắn</w:t>
      </w:r>
      <w:r w:rsidRPr="004106C0">
        <w:rPr>
          <w:color w:val="000000" w:themeColor="text1"/>
          <w:sz w:val="26"/>
          <w:szCs w:val="26"/>
          <w:lang w:val="pt-BR"/>
        </w:rPr>
        <w:t>.</w:t>
      </w:r>
    </w:p>
    <w:p w:rsidR="00D31BCA" w:rsidRPr="00924A37" w:rsidRDefault="00D31BCA" w:rsidP="00D31BCA">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w:t>
      </w:r>
      <w:r w:rsidRPr="004106C0">
        <w:rPr>
          <w:color w:val="000000" w:themeColor="text1"/>
          <w:sz w:val="26"/>
          <w:szCs w:val="26"/>
          <w:lang w:val="pt-BR"/>
        </w:rPr>
        <w:t xml:space="preserve">Nhóm dự án, loại, cấp công trình: Dự án nhóm C, </w:t>
      </w:r>
      <w:r>
        <w:rPr>
          <w:color w:val="000000" w:themeColor="text1"/>
          <w:sz w:val="26"/>
          <w:szCs w:val="26"/>
          <w:lang w:val="pt-BR"/>
        </w:rPr>
        <w:t>Công trình giao thông</w:t>
      </w:r>
      <w:r w:rsidRPr="001E72DB">
        <w:rPr>
          <w:color w:val="000000" w:themeColor="text1"/>
          <w:sz w:val="26"/>
          <w:szCs w:val="26"/>
          <w:lang w:val="pt-BR"/>
        </w:rPr>
        <w:t>, cấp IV</w:t>
      </w:r>
      <w:r w:rsidRPr="004106C0">
        <w:rPr>
          <w:color w:val="000000" w:themeColor="text1"/>
          <w:sz w:val="26"/>
          <w:szCs w:val="26"/>
          <w:lang w:val="pt-BR"/>
        </w:rPr>
        <w:t>.</w:t>
      </w:r>
    </w:p>
    <w:p w:rsidR="00D31BCA" w:rsidRPr="00924A37" w:rsidRDefault="00D31BCA" w:rsidP="00D31BCA">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Chủ đầu tư: </w:t>
      </w:r>
      <w:r>
        <w:rPr>
          <w:color w:val="000000" w:themeColor="text1"/>
          <w:sz w:val="26"/>
          <w:szCs w:val="26"/>
          <w:lang w:val="vi-VN"/>
        </w:rPr>
        <w:t>Uỷ ban nhân dân xã Nậm Cắn</w:t>
      </w:r>
      <w:r w:rsidRPr="00924A37">
        <w:rPr>
          <w:color w:val="000000" w:themeColor="text1"/>
          <w:sz w:val="26"/>
          <w:szCs w:val="26"/>
          <w:lang w:val="pt-BR"/>
        </w:rPr>
        <w:t>.</w:t>
      </w:r>
    </w:p>
    <w:p w:rsidR="00D31BCA" w:rsidRPr="00924A37" w:rsidRDefault="00D31BCA" w:rsidP="00D31BCA">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Nguồn vốn: </w:t>
      </w:r>
      <w:r>
        <w:rPr>
          <w:color w:val="000000" w:themeColor="text1"/>
          <w:sz w:val="26"/>
          <w:szCs w:val="26"/>
          <w:lang w:val="pt-BR"/>
        </w:rPr>
        <w:t>Nguồn vốn bố trí theo Nghị quyết số 84/NQ-HĐND ngày 30/12/2025 của HĐND xã Nậm Cắn</w:t>
      </w:r>
      <w:r w:rsidRPr="00924A37">
        <w:rPr>
          <w:color w:val="000000" w:themeColor="text1"/>
          <w:sz w:val="26"/>
          <w:szCs w:val="26"/>
          <w:lang w:val="pt-BR"/>
        </w:rPr>
        <w:t>.</w:t>
      </w:r>
    </w:p>
    <w:p w:rsidR="00D31BCA" w:rsidRPr="00924A37" w:rsidRDefault="00D31BCA" w:rsidP="00D31BCA">
      <w:pPr>
        <w:spacing w:before="60" w:after="60"/>
        <w:ind w:right="2" w:firstLine="709"/>
        <w:rPr>
          <w:color w:val="000000"/>
          <w:sz w:val="26"/>
          <w:szCs w:val="28"/>
          <w:lang w:val="pt-BR"/>
        </w:rPr>
      </w:pPr>
      <w:r w:rsidRPr="00924A37">
        <w:rPr>
          <w:color w:val="000000" w:themeColor="text1"/>
          <w:sz w:val="26"/>
          <w:szCs w:val="26"/>
          <w:lang w:val="pt-BR"/>
        </w:rPr>
        <w:t xml:space="preserve">- </w:t>
      </w:r>
      <w:r w:rsidRPr="004106C0">
        <w:rPr>
          <w:color w:val="000000" w:themeColor="text1"/>
          <w:sz w:val="26"/>
          <w:szCs w:val="26"/>
          <w:lang w:val="pt-BR"/>
        </w:rPr>
        <w:t xml:space="preserve">Địa điểm xây dựng: </w:t>
      </w:r>
      <w:r>
        <w:rPr>
          <w:color w:val="000000"/>
          <w:sz w:val="26"/>
          <w:szCs w:val="28"/>
          <w:lang w:val="pt-BR"/>
        </w:rPr>
        <w:t>Xã Nậm Cắn</w:t>
      </w:r>
      <w:r w:rsidRPr="00924A37">
        <w:rPr>
          <w:color w:val="000000"/>
          <w:sz w:val="26"/>
          <w:szCs w:val="28"/>
          <w:lang w:val="pt-BR"/>
        </w:rPr>
        <w:t>, tỉnh Nghệ An</w:t>
      </w:r>
    </w:p>
    <w:p w:rsidR="00D31BCA" w:rsidRPr="00924A37" w:rsidRDefault="00D31BCA" w:rsidP="00D31BCA">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Thời hạn hoàn thành gói thầu: </w:t>
      </w:r>
      <w:r>
        <w:rPr>
          <w:color w:val="000000" w:themeColor="text1"/>
          <w:sz w:val="26"/>
          <w:szCs w:val="26"/>
          <w:lang w:val="pt-BR"/>
        </w:rPr>
        <w:t>6 tháng</w:t>
      </w:r>
      <w:r w:rsidRPr="00924A37">
        <w:rPr>
          <w:color w:val="000000" w:themeColor="text1"/>
          <w:sz w:val="26"/>
          <w:szCs w:val="26"/>
          <w:lang w:val="pt-BR"/>
        </w:rPr>
        <w:t>.</w:t>
      </w:r>
    </w:p>
    <w:p w:rsidR="00D31BCA" w:rsidRDefault="00D31BCA" w:rsidP="00D31BCA">
      <w:pPr>
        <w:pStyle w:val="BodyText"/>
        <w:widowControl w:val="0"/>
        <w:tabs>
          <w:tab w:val="left" w:pos="450"/>
        </w:tabs>
        <w:spacing w:before="60" w:after="60" w:line="264" w:lineRule="auto"/>
        <w:ind w:firstLine="709"/>
        <w:rPr>
          <w:b/>
          <w:color w:val="000000" w:themeColor="text1"/>
          <w:sz w:val="26"/>
          <w:szCs w:val="26"/>
          <w:lang w:val="pt-BR"/>
        </w:rPr>
      </w:pPr>
      <w:r w:rsidRPr="00924A37">
        <w:rPr>
          <w:b/>
          <w:color w:val="000000" w:themeColor="text1"/>
          <w:sz w:val="26"/>
          <w:szCs w:val="26"/>
          <w:lang w:val="pt-BR"/>
        </w:rPr>
        <w:t xml:space="preserve">2. </w:t>
      </w:r>
      <w:r w:rsidRPr="004106C0">
        <w:rPr>
          <w:b/>
          <w:color w:val="000000" w:themeColor="text1"/>
          <w:sz w:val="26"/>
          <w:szCs w:val="26"/>
          <w:lang w:val="pt-BR"/>
        </w:rPr>
        <w:t>Quy mô đầu tư xây dựng và giải pháp thiết kế:</w:t>
      </w:r>
      <w:bookmarkStart w:id="0" w:name="_Hlk115358513"/>
      <w:bookmarkStart w:id="1" w:name="_Hlk194158148"/>
    </w:p>
    <w:p w:rsidR="00D31BCA" w:rsidRPr="00DC5193" w:rsidRDefault="00D31BCA" w:rsidP="00D31BCA">
      <w:pPr>
        <w:pStyle w:val="BodyText"/>
        <w:widowControl w:val="0"/>
        <w:tabs>
          <w:tab w:val="left" w:pos="450"/>
        </w:tabs>
        <w:spacing w:before="60" w:after="60" w:line="264" w:lineRule="auto"/>
        <w:ind w:firstLine="709"/>
        <w:rPr>
          <w:b/>
          <w:color w:val="000000" w:themeColor="text1"/>
          <w:sz w:val="26"/>
          <w:szCs w:val="26"/>
          <w:lang w:val="pt-BR"/>
        </w:rPr>
      </w:pPr>
      <w:r>
        <w:rPr>
          <w:sz w:val="26"/>
          <w:szCs w:val="26"/>
          <w:lang w:val="pt-BR"/>
        </w:rPr>
        <w:t xml:space="preserve">- Quy mô và giải pháp được đính kèm tại </w:t>
      </w:r>
      <w:r w:rsidRPr="00E8443A">
        <w:rPr>
          <w:sz w:val="26"/>
          <w:szCs w:val="26"/>
          <w:lang w:val="pt-BR"/>
        </w:rPr>
        <w:t>Quyết định số 03 /QĐ-UBND ngày 23/01/2026 của UBND xã Nậm Cắn về việc phê duyệt Báo cáo kinh tế - kỹ thuật xây dựng công trình: Sữa chữa khắc phục bão lụt tuyến đường Phà Khốm đi bản Piêng Hòm, xã Nậm Cắn</w:t>
      </w:r>
      <w:r>
        <w:rPr>
          <w:sz w:val="26"/>
          <w:szCs w:val="26"/>
          <w:lang w:val="pt-BR"/>
        </w:rPr>
        <w:t xml:space="preserve"> và bản vẽ đính kèm HSMT</w:t>
      </w:r>
    </w:p>
    <w:bookmarkEnd w:id="0"/>
    <w:bookmarkEnd w:id="1"/>
    <w:p w:rsidR="00D31BCA" w:rsidRPr="00924A37" w:rsidRDefault="00D31BCA" w:rsidP="00D31BCA">
      <w:pPr>
        <w:widowControl w:val="0"/>
        <w:tabs>
          <w:tab w:val="left" w:pos="1418"/>
        </w:tabs>
        <w:spacing w:before="60" w:after="60" w:line="264" w:lineRule="auto"/>
        <w:ind w:firstLine="709"/>
        <w:rPr>
          <w:sz w:val="26"/>
          <w:szCs w:val="26"/>
          <w:lang w:val="pt-BR"/>
        </w:rPr>
      </w:pPr>
      <w:r w:rsidRPr="00924A37">
        <w:rPr>
          <w:sz w:val="26"/>
          <w:szCs w:val="26"/>
          <w:lang w:val="pt-BR"/>
        </w:rPr>
        <w:t>3</w:t>
      </w:r>
      <w:r w:rsidRPr="004106C0">
        <w:rPr>
          <w:sz w:val="26"/>
          <w:szCs w:val="26"/>
          <w:lang w:val="vi-VN"/>
        </w:rPr>
        <w:t>. Thời hạn hoàn thành</w:t>
      </w:r>
      <w:r w:rsidRPr="00924A37">
        <w:rPr>
          <w:sz w:val="26"/>
          <w:szCs w:val="26"/>
          <w:lang w:val="pt-BR"/>
        </w:rPr>
        <w:t xml:space="preserve">: </w:t>
      </w:r>
      <w:r>
        <w:rPr>
          <w:sz w:val="26"/>
          <w:szCs w:val="26"/>
          <w:lang w:val="pt-BR"/>
        </w:rPr>
        <w:t>6 tháng</w:t>
      </w:r>
    </w:p>
    <w:p w:rsidR="00D31BCA" w:rsidRPr="004106C0" w:rsidRDefault="00D31BCA" w:rsidP="00D31BCA">
      <w:pPr>
        <w:widowControl w:val="0"/>
        <w:tabs>
          <w:tab w:val="left" w:pos="1418"/>
        </w:tabs>
        <w:spacing w:before="60" w:after="60" w:line="264" w:lineRule="auto"/>
        <w:ind w:firstLine="709"/>
        <w:rPr>
          <w:b/>
          <w:sz w:val="26"/>
          <w:szCs w:val="26"/>
          <w:lang w:val="vi-VN"/>
        </w:rPr>
      </w:pPr>
      <w:r w:rsidRPr="004106C0">
        <w:rPr>
          <w:b/>
          <w:sz w:val="26"/>
          <w:szCs w:val="26"/>
          <w:lang w:val="vi-VN"/>
        </w:rPr>
        <w:t>II. Yêu cầu về tiến độ thực hiện</w:t>
      </w:r>
    </w:p>
    <w:p w:rsidR="00D31BCA" w:rsidRPr="004106C0" w:rsidRDefault="00D31BCA" w:rsidP="00D31BCA">
      <w:pPr>
        <w:spacing w:before="60" w:after="60"/>
        <w:ind w:firstLine="567"/>
        <w:rPr>
          <w:color w:val="000000" w:themeColor="text1"/>
          <w:sz w:val="26"/>
          <w:szCs w:val="26"/>
          <w:lang w:val="pt-BR"/>
        </w:rPr>
      </w:pPr>
      <w:r w:rsidRPr="004106C0">
        <w:rPr>
          <w:color w:val="000000" w:themeColor="text1"/>
          <w:sz w:val="26"/>
          <w:szCs w:val="26"/>
          <w:lang w:val="pt-BR"/>
        </w:rPr>
        <w:t xml:space="preserve">- Nhà thầu phải hoàn thành toàn bộ công việc trong thời gian là: </w:t>
      </w:r>
      <w:r>
        <w:rPr>
          <w:color w:val="000000" w:themeColor="text1"/>
          <w:sz w:val="26"/>
          <w:szCs w:val="26"/>
          <w:lang w:val="pt-BR"/>
        </w:rPr>
        <w:t>6</w:t>
      </w:r>
      <w:r w:rsidRPr="00D67921">
        <w:rPr>
          <w:color w:val="000000" w:themeColor="text1"/>
          <w:sz w:val="26"/>
          <w:szCs w:val="26"/>
          <w:lang w:val="vi-VN"/>
        </w:rPr>
        <w:t xml:space="preserve"> th</w:t>
      </w:r>
      <w:r w:rsidRPr="00410263">
        <w:rPr>
          <w:color w:val="000000" w:themeColor="text1"/>
          <w:sz w:val="26"/>
          <w:szCs w:val="26"/>
          <w:lang w:val="vi-VN"/>
        </w:rPr>
        <w:t>áng</w:t>
      </w:r>
      <w:r w:rsidRPr="004106C0">
        <w:rPr>
          <w:color w:val="000000" w:themeColor="text1"/>
          <w:sz w:val="26"/>
          <w:szCs w:val="26"/>
          <w:lang w:val="pt-BR"/>
        </w:rPr>
        <w:t>.</w:t>
      </w:r>
    </w:p>
    <w:p w:rsidR="00D31BCA" w:rsidRPr="004106C0" w:rsidRDefault="00D31BCA" w:rsidP="00D31BCA">
      <w:pPr>
        <w:tabs>
          <w:tab w:val="left" w:pos="540"/>
        </w:tabs>
        <w:spacing w:before="60" w:after="60"/>
        <w:ind w:firstLine="567"/>
        <w:rPr>
          <w:color w:val="000000" w:themeColor="text1"/>
          <w:sz w:val="26"/>
          <w:szCs w:val="26"/>
          <w:lang w:val="de-DE" w:eastAsia="zh-CN"/>
        </w:rPr>
      </w:pPr>
      <w:r w:rsidRPr="004106C0">
        <w:rPr>
          <w:color w:val="000000" w:themeColor="text1"/>
          <w:sz w:val="26"/>
          <w:szCs w:val="26"/>
          <w:lang w:val="de-DE" w:eastAsia="zh-CN"/>
        </w:rPr>
        <w:t>- Nhà thầu phải lập kế hoạch thi công chi tiết hàng tuần dựa trên tiến độ thi công tổng thể.</w:t>
      </w:r>
    </w:p>
    <w:p w:rsidR="00D31BCA" w:rsidRPr="004106C0" w:rsidRDefault="00D31BCA" w:rsidP="00D31BCA">
      <w:pPr>
        <w:widowControl w:val="0"/>
        <w:tabs>
          <w:tab w:val="left" w:pos="540"/>
        </w:tabs>
        <w:spacing w:before="60" w:after="60"/>
        <w:ind w:firstLine="567"/>
        <w:rPr>
          <w:color w:val="000000" w:themeColor="text1"/>
          <w:sz w:val="26"/>
          <w:szCs w:val="26"/>
          <w:lang w:val="de-DE" w:eastAsia="zh-CN"/>
        </w:rPr>
      </w:pPr>
      <w:r w:rsidRPr="004106C0">
        <w:rPr>
          <w:color w:val="000000" w:themeColor="text1"/>
          <w:sz w:val="26"/>
          <w:szCs w:val="26"/>
          <w:lang w:val="de-DE" w:eastAsia="zh-CN"/>
        </w:rPr>
        <w:t>- Trong quá trình triển khai dự án: TVGS, nhà thầu thi công phải thường xuyên đối chiếu tiến độ thực hiện ở hiện trường so với tiến độ nhà thầu lập trong biện pháp tổ chức thi công đã được Chủ đầu tư chấp thuận để kịp thời có biện pháp xử lý các chậm trễ từng hạng mục công việc, từng mũi thi công.</w:t>
      </w:r>
    </w:p>
    <w:p w:rsidR="00D31BCA" w:rsidRPr="004106C0" w:rsidRDefault="00D31BCA" w:rsidP="00D31BCA">
      <w:pPr>
        <w:widowControl w:val="0"/>
        <w:tabs>
          <w:tab w:val="left" w:pos="1418"/>
        </w:tabs>
        <w:spacing w:before="60" w:after="60" w:line="264" w:lineRule="auto"/>
        <w:ind w:firstLine="709"/>
        <w:rPr>
          <w:sz w:val="26"/>
          <w:szCs w:val="26"/>
          <w:lang w:val="vi-VN"/>
        </w:rPr>
      </w:pPr>
      <w:r w:rsidRPr="00924A37">
        <w:rPr>
          <w:sz w:val="26"/>
          <w:szCs w:val="26"/>
          <w:lang w:val="de-DE"/>
        </w:rPr>
        <w:t xml:space="preserve">- </w:t>
      </w:r>
      <w:r w:rsidRPr="004106C0">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31BCA" w:rsidRPr="004106C0" w:rsidTr="00CF1CCE">
        <w:trPr>
          <w:trHeight w:val="552"/>
        </w:trPr>
        <w:tc>
          <w:tcPr>
            <w:tcW w:w="992" w:type="dxa"/>
            <w:shd w:val="clear" w:color="auto" w:fill="E2EFD9"/>
            <w:vAlign w:val="center"/>
          </w:tcPr>
          <w:p w:rsidR="00D31BCA" w:rsidRPr="004106C0" w:rsidRDefault="00D31BCA" w:rsidP="00CF1CCE">
            <w:pPr>
              <w:widowControl w:val="0"/>
              <w:tabs>
                <w:tab w:val="left" w:pos="1418"/>
              </w:tabs>
              <w:spacing w:before="60" w:after="60" w:line="264" w:lineRule="auto"/>
              <w:jc w:val="center"/>
              <w:rPr>
                <w:b/>
                <w:sz w:val="26"/>
                <w:szCs w:val="26"/>
                <w:lang w:val="en-GB"/>
              </w:rPr>
            </w:pPr>
            <w:r w:rsidRPr="004106C0">
              <w:rPr>
                <w:b/>
                <w:sz w:val="26"/>
                <w:szCs w:val="26"/>
              </w:rPr>
              <w:t>STT</w:t>
            </w:r>
          </w:p>
        </w:tc>
        <w:tc>
          <w:tcPr>
            <w:tcW w:w="2904" w:type="dxa"/>
            <w:shd w:val="clear" w:color="auto" w:fill="E2EFD9"/>
            <w:vAlign w:val="center"/>
          </w:tcPr>
          <w:p w:rsidR="00D31BCA" w:rsidRPr="004106C0" w:rsidRDefault="00D31BCA" w:rsidP="00CF1CCE">
            <w:pPr>
              <w:widowControl w:val="0"/>
              <w:tabs>
                <w:tab w:val="left" w:pos="1418"/>
              </w:tabs>
              <w:spacing w:before="60" w:after="60" w:line="264" w:lineRule="auto"/>
              <w:jc w:val="center"/>
              <w:rPr>
                <w:b/>
                <w:sz w:val="26"/>
                <w:szCs w:val="26"/>
              </w:rPr>
            </w:pPr>
            <w:r w:rsidRPr="004106C0">
              <w:rPr>
                <w:b/>
                <w:sz w:val="26"/>
                <w:szCs w:val="26"/>
              </w:rPr>
              <w:t>Hạng mục công trình</w:t>
            </w:r>
          </w:p>
        </w:tc>
        <w:tc>
          <w:tcPr>
            <w:tcW w:w="2289" w:type="dxa"/>
            <w:shd w:val="clear" w:color="auto" w:fill="E2EFD9"/>
            <w:vAlign w:val="center"/>
          </w:tcPr>
          <w:p w:rsidR="00D31BCA" w:rsidRPr="004106C0" w:rsidRDefault="00D31BCA" w:rsidP="00CF1CCE">
            <w:pPr>
              <w:widowControl w:val="0"/>
              <w:tabs>
                <w:tab w:val="left" w:pos="1418"/>
              </w:tabs>
              <w:spacing w:before="60" w:after="60" w:line="264" w:lineRule="auto"/>
              <w:jc w:val="center"/>
              <w:rPr>
                <w:b/>
                <w:sz w:val="26"/>
                <w:szCs w:val="26"/>
              </w:rPr>
            </w:pPr>
            <w:r w:rsidRPr="004106C0">
              <w:rPr>
                <w:b/>
                <w:sz w:val="26"/>
                <w:szCs w:val="26"/>
              </w:rPr>
              <w:t>Ngày bắt đầu</w:t>
            </w:r>
          </w:p>
        </w:tc>
        <w:tc>
          <w:tcPr>
            <w:tcW w:w="2806" w:type="dxa"/>
            <w:shd w:val="clear" w:color="auto" w:fill="E2EFD9"/>
            <w:vAlign w:val="center"/>
          </w:tcPr>
          <w:p w:rsidR="00D31BCA" w:rsidRPr="004106C0" w:rsidRDefault="00D31BCA" w:rsidP="00CF1CCE">
            <w:pPr>
              <w:widowControl w:val="0"/>
              <w:tabs>
                <w:tab w:val="left" w:pos="1418"/>
              </w:tabs>
              <w:spacing w:before="60" w:after="60" w:line="264" w:lineRule="auto"/>
              <w:jc w:val="center"/>
              <w:rPr>
                <w:b/>
                <w:sz w:val="26"/>
                <w:szCs w:val="26"/>
                <w:lang w:val="en-GB"/>
              </w:rPr>
            </w:pPr>
            <w:r w:rsidRPr="004106C0">
              <w:rPr>
                <w:b/>
                <w:sz w:val="26"/>
                <w:szCs w:val="26"/>
              </w:rPr>
              <w:t>Ngày hoàn thành</w:t>
            </w:r>
          </w:p>
        </w:tc>
      </w:tr>
      <w:tr w:rsidR="00D31BCA" w:rsidRPr="004106C0" w:rsidTr="00CF1CCE">
        <w:tc>
          <w:tcPr>
            <w:tcW w:w="992" w:type="dxa"/>
          </w:tcPr>
          <w:p w:rsidR="00D31BCA" w:rsidRPr="004106C0" w:rsidRDefault="00D31BCA" w:rsidP="00CF1CCE">
            <w:pPr>
              <w:widowControl w:val="0"/>
              <w:tabs>
                <w:tab w:val="left" w:pos="1418"/>
              </w:tabs>
              <w:spacing w:before="60" w:after="60" w:line="264" w:lineRule="auto"/>
              <w:jc w:val="center"/>
              <w:rPr>
                <w:sz w:val="26"/>
                <w:szCs w:val="26"/>
                <w:lang w:val="en-GB"/>
              </w:rPr>
            </w:pPr>
            <w:r w:rsidRPr="004106C0">
              <w:rPr>
                <w:sz w:val="26"/>
                <w:szCs w:val="26"/>
                <w:lang w:val="en-GB"/>
              </w:rPr>
              <w:t>1</w:t>
            </w:r>
          </w:p>
        </w:tc>
        <w:tc>
          <w:tcPr>
            <w:tcW w:w="2904" w:type="dxa"/>
          </w:tcPr>
          <w:p w:rsidR="00D31BCA" w:rsidRPr="004106C0" w:rsidRDefault="00D31BCA" w:rsidP="00CF1CCE">
            <w:pPr>
              <w:widowControl w:val="0"/>
              <w:tabs>
                <w:tab w:val="left" w:pos="1418"/>
              </w:tabs>
              <w:spacing w:before="60" w:after="60" w:line="264" w:lineRule="auto"/>
              <w:rPr>
                <w:sz w:val="26"/>
                <w:szCs w:val="26"/>
                <w:lang w:val="en-GB"/>
              </w:rPr>
            </w:pPr>
          </w:p>
        </w:tc>
        <w:tc>
          <w:tcPr>
            <w:tcW w:w="2289" w:type="dxa"/>
          </w:tcPr>
          <w:p w:rsidR="00D31BCA" w:rsidRPr="004106C0" w:rsidRDefault="00D31BCA" w:rsidP="00CF1CCE">
            <w:pPr>
              <w:widowControl w:val="0"/>
              <w:tabs>
                <w:tab w:val="left" w:pos="1418"/>
              </w:tabs>
              <w:spacing w:before="60" w:after="60" w:line="264" w:lineRule="auto"/>
              <w:rPr>
                <w:sz w:val="26"/>
                <w:szCs w:val="26"/>
                <w:lang w:val="en-GB"/>
              </w:rPr>
            </w:pPr>
          </w:p>
        </w:tc>
        <w:tc>
          <w:tcPr>
            <w:tcW w:w="2806" w:type="dxa"/>
          </w:tcPr>
          <w:p w:rsidR="00D31BCA" w:rsidRPr="004106C0" w:rsidRDefault="00D31BCA" w:rsidP="00CF1CCE">
            <w:pPr>
              <w:widowControl w:val="0"/>
              <w:tabs>
                <w:tab w:val="left" w:pos="1418"/>
              </w:tabs>
              <w:spacing w:before="60" w:after="60" w:line="264" w:lineRule="auto"/>
              <w:rPr>
                <w:sz w:val="26"/>
                <w:szCs w:val="26"/>
                <w:lang w:val="en-GB"/>
              </w:rPr>
            </w:pPr>
          </w:p>
        </w:tc>
      </w:tr>
      <w:tr w:rsidR="00D31BCA" w:rsidRPr="004106C0" w:rsidTr="00CF1CCE">
        <w:tc>
          <w:tcPr>
            <w:tcW w:w="992" w:type="dxa"/>
          </w:tcPr>
          <w:p w:rsidR="00D31BCA" w:rsidRPr="004106C0" w:rsidRDefault="00D31BCA" w:rsidP="00CF1CCE">
            <w:pPr>
              <w:widowControl w:val="0"/>
              <w:tabs>
                <w:tab w:val="left" w:pos="1418"/>
              </w:tabs>
              <w:spacing w:before="60" w:after="60" w:line="264" w:lineRule="auto"/>
              <w:jc w:val="center"/>
              <w:rPr>
                <w:sz w:val="26"/>
                <w:szCs w:val="26"/>
                <w:lang w:val="en-GB"/>
              </w:rPr>
            </w:pPr>
            <w:r w:rsidRPr="004106C0">
              <w:rPr>
                <w:sz w:val="26"/>
                <w:szCs w:val="26"/>
                <w:lang w:val="en-GB"/>
              </w:rPr>
              <w:t>2</w:t>
            </w:r>
          </w:p>
        </w:tc>
        <w:tc>
          <w:tcPr>
            <w:tcW w:w="2904" w:type="dxa"/>
          </w:tcPr>
          <w:p w:rsidR="00D31BCA" w:rsidRPr="004106C0" w:rsidRDefault="00D31BCA" w:rsidP="00CF1CCE">
            <w:pPr>
              <w:widowControl w:val="0"/>
              <w:tabs>
                <w:tab w:val="left" w:pos="1418"/>
              </w:tabs>
              <w:spacing w:before="60" w:after="60" w:line="264" w:lineRule="auto"/>
              <w:rPr>
                <w:sz w:val="26"/>
                <w:szCs w:val="26"/>
                <w:lang w:val="en-GB"/>
              </w:rPr>
            </w:pPr>
          </w:p>
        </w:tc>
        <w:tc>
          <w:tcPr>
            <w:tcW w:w="2289" w:type="dxa"/>
          </w:tcPr>
          <w:p w:rsidR="00D31BCA" w:rsidRPr="004106C0" w:rsidRDefault="00D31BCA" w:rsidP="00CF1CCE">
            <w:pPr>
              <w:widowControl w:val="0"/>
              <w:tabs>
                <w:tab w:val="left" w:pos="1418"/>
              </w:tabs>
              <w:spacing w:before="60" w:after="60" w:line="264" w:lineRule="auto"/>
              <w:rPr>
                <w:sz w:val="26"/>
                <w:szCs w:val="26"/>
                <w:lang w:val="en-GB"/>
              </w:rPr>
            </w:pPr>
          </w:p>
        </w:tc>
        <w:tc>
          <w:tcPr>
            <w:tcW w:w="2806" w:type="dxa"/>
          </w:tcPr>
          <w:p w:rsidR="00D31BCA" w:rsidRPr="004106C0" w:rsidRDefault="00D31BCA" w:rsidP="00CF1CCE">
            <w:pPr>
              <w:widowControl w:val="0"/>
              <w:tabs>
                <w:tab w:val="left" w:pos="1418"/>
              </w:tabs>
              <w:spacing w:before="60" w:after="60" w:line="264" w:lineRule="auto"/>
              <w:rPr>
                <w:sz w:val="26"/>
                <w:szCs w:val="26"/>
                <w:lang w:val="en-GB"/>
              </w:rPr>
            </w:pPr>
          </w:p>
        </w:tc>
      </w:tr>
      <w:tr w:rsidR="00D31BCA" w:rsidRPr="004106C0" w:rsidTr="00CF1CCE">
        <w:tc>
          <w:tcPr>
            <w:tcW w:w="992" w:type="dxa"/>
          </w:tcPr>
          <w:p w:rsidR="00D31BCA" w:rsidRPr="004106C0" w:rsidRDefault="00D31BCA" w:rsidP="00CF1CCE">
            <w:pPr>
              <w:widowControl w:val="0"/>
              <w:tabs>
                <w:tab w:val="left" w:pos="1418"/>
              </w:tabs>
              <w:spacing w:before="60" w:after="60" w:line="264" w:lineRule="auto"/>
              <w:jc w:val="center"/>
              <w:rPr>
                <w:sz w:val="26"/>
                <w:szCs w:val="26"/>
                <w:lang w:val="en-GB"/>
              </w:rPr>
            </w:pPr>
            <w:r w:rsidRPr="004106C0">
              <w:rPr>
                <w:sz w:val="26"/>
                <w:szCs w:val="26"/>
                <w:lang w:val="en-GB"/>
              </w:rPr>
              <w:t>3</w:t>
            </w:r>
          </w:p>
        </w:tc>
        <w:tc>
          <w:tcPr>
            <w:tcW w:w="2904" w:type="dxa"/>
          </w:tcPr>
          <w:p w:rsidR="00D31BCA" w:rsidRPr="004106C0" w:rsidRDefault="00D31BCA" w:rsidP="00CF1CCE">
            <w:pPr>
              <w:widowControl w:val="0"/>
              <w:tabs>
                <w:tab w:val="left" w:pos="1418"/>
              </w:tabs>
              <w:spacing w:before="60" w:after="60" w:line="264" w:lineRule="auto"/>
              <w:rPr>
                <w:sz w:val="26"/>
                <w:szCs w:val="26"/>
                <w:lang w:val="en-GB"/>
              </w:rPr>
            </w:pPr>
          </w:p>
        </w:tc>
        <w:tc>
          <w:tcPr>
            <w:tcW w:w="2289" w:type="dxa"/>
          </w:tcPr>
          <w:p w:rsidR="00D31BCA" w:rsidRPr="004106C0" w:rsidRDefault="00D31BCA" w:rsidP="00CF1CCE">
            <w:pPr>
              <w:widowControl w:val="0"/>
              <w:tabs>
                <w:tab w:val="left" w:pos="1418"/>
              </w:tabs>
              <w:spacing w:before="60" w:after="60" w:line="264" w:lineRule="auto"/>
              <w:rPr>
                <w:sz w:val="26"/>
                <w:szCs w:val="26"/>
                <w:lang w:val="en-GB"/>
              </w:rPr>
            </w:pPr>
          </w:p>
        </w:tc>
        <w:tc>
          <w:tcPr>
            <w:tcW w:w="2806" w:type="dxa"/>
          </w:tcPr>
          <w:p w:rsidR="00D31BCA" w:rsidRPr="004106C0" w:rsidRDefault="00D31BCA" w:rsidP="00CF1CCE">
            <w:pPr>
              <w:widowControl w:val="0"/>
              <w:tabs>
                <w:tab w:val="left" w:pos="1418"/>
              </w:tabs>
              <w:spacing w:before="60" w:after="60" w:line="264" w:lineRule="auto"/>
              <w:rPr>
                <w:sz w:val="26"/>
                <w:szCs w:val="26"/>
                <w:lang w:val="en-GB"/>
              </w:rPr>
            </w:pPr>
          </w:p>
        </w:tc>
      </w:tr>
      <w:tr w:rsidR="00D31BCA" w:rsidRPr="004106C0" w:rsidTr="00CF1CCE">
        <w:tc>
          <w:tcPr>
            <w:tcW w:w="992" w:type="dxa"/>
          </w:tcPr>
          <w:p w:rsidR="00D31BCA" w:rsidRPr="004106C0" w:rsidRDefault="00D31BCA" w:rsidP="00CF1CCE">
            <w:pPr>
              <w:widowControl w:val="0"/>
              <w:tabs>
                <w:tab w:val="left" w:pos="1418"/>
              </w:tabs>
              <w:spacing w:before="60" w:after="60" w:line="264" w:lineRule="auto"/>
              <w:jc w:val="center"/>
              <w:rPr>
                <w:sz w:val="26"/>
                <w:szCs w:val="26"/>
                <w:lang w:val="en-GB"/>
              </w:rPr>
            </w:pPr>
            <w:r w:rsidRPr="004106C0">
              <w:rPr>
                <w:sz w:val="26"/>
                <w:szCs w:val="26"/>
                <w:lang w:val="en-GB"/>
              </w:rPr>
              <w:t>…</w:t>
            </w:r>
          </w:p>
        </w:tc>
        <w:tc>
          <w:tcPr>
            <w:tcW w:w="2904" w:type="dxa"/>
          </w:tcPr>
          <w:p w:rsidR="00D31BCA" w:rsidRPr="004106C0" w:rsidRDefault="00D31BCA" w:rsidP="00CF1CCE">
            <w:pPr>
              <w:widowControl w:val="0"/>
              <w:tabs>
                <w:tab w:val="left" w:pos="1418"/>
              </w:tabs>
              <w:spacing w:before="60" w:after="60" w:line="264" w:lineRule="auto"/>
              <w:rPr>
                <w:sz w:val="26"/>
                <w:szCs w:val="26"/>
                <w:lang w:val="en-GB"/>
              </w:rPr>
            </w:pPr>
          </w:p>
        </w:tc>
        <w:tc>
          <w:tcPr>
            <w:tcW w:w="2289" w:type="dxa"/>
          </w:tcPr>
          <w:p w:rsidR="00D31BCA" w:rsidRPr="004106C0" w:rsidRDefault="00D31BCA" w:rsidP="00CF1CCE">
            <w:pPr>
              <w:widowControl w:val="0"/>
              <w:tabs>
                <w:tab w:val="left" w:pos="1418"/>
              </w:tabs>
              <w:spacing w:before="60" w:after="60" w:line="264" w:lineRule="auto"/>
              <w:rPr>
                <w:sz w:val="26"/>
                <w:szCs w:val="26"/>
                <w:lang w:val="en-GB"/>
              </w:rPr>
            </w:pPr>
          </w:p>
        </w:tc>
        <w:tc>
          <w:tcPr>
            <w:tcW w:w="2806" w:type="dxa"/>
          </w:tcPr>
          <w:p w:rsidR="00D31BCA" w:rsidRPr="004106C0" w:rsidRDefault="00D31BCA" w:rsidP="00CF1CCE">
            <w:pPr>
              <w:widowControl w:val="0"/>
              <w:tabs>
                <w:tab w:val="left" w:pos="1418"/>
              </w:tabs>
              <w:spacing w:before="60" w:after="60" w:line="264" w:lineRule="auto"/>
              <w:rPr>
                <w:sz w:val="26"/>
                <w:szCs w:val="26"/>
                <w:lang w:val="en-GB"/>
              </w:rPr>
            </w:pPr>
          </w:p>
        </w:tc>
      </w:tr>
    </w:tbl>
    <w:p w:rsidR="00D31BCA" w:rsidRPr="00767DCF" w:rsidRDefault="00D31BCA" w:rsidP="00D31BCA">
      <w:pPr>
        <w:widowControl w:val="0"/>
        <w:tabs>
          <w:tab w:val="left" w:pos="700"/>
          <w:tab w:val="left" w:pos="1418"/>
        </w:tabs>
        <w:spacing w:before="60" w:after="60" w:line="264" w:lineRule="auto"/>
        <w:ind w:firstLine="709"/>
        <w:rPr>
          <w:b/>
          <w:bCs/>
          <w:sz w:val="26"/>
          <w:szCs w:val="26"/>
        </w:rPr>
      </w:pPr>
      <w:r w:rsidRPr="00767DCF">
        <w:rPr>
          <w:b/>
          <w:bCs/>
          <w:sz w:val="26"/>
          <w:szCs w:val="26"/>
        </w:rPr>
        <w:lastRenderedPageBreak/>
        <w:t>III. Yêu cầu về kỹ thuật/chỉ dẫn kỹ thuật</w:t>
      </w:r>
    </w:p>
    <w:p w:rsidR="00D31BCA" w:rsidRPr="00767DCF" w:rsidRDefault="00D31BCA" w:rsidP="00D31BCA">
      <w:pPr>
        <w:widowControl w:val="0"/>
        <w:autoSpaceDE w:val="0"/>
        <w:autoSpaceDN w:val="0"/>
        <w:adjustRightInd w:val="0"/>
        <w:spacing w:before="60" w:after="60" w:line="264" w:lineRule="auto"/>
        <w:ind w:right="-14" w:firstLine="709"/>
        <w:rPr>
          <w:b/>
          <w:color w:val="000000"/>
          <w:sz w:val="26"/>
          <w:szCs w:val="26"/>
        </w:rPr>
      </w:pPr>
      <w:bookmarkStart w:id="2" w:name="_Hlk163114159"/>
      <w:r w:rsidRPr="00767DCF">
        <w:rPr>
          <w:b/>
          <w:color w:val="000000"/>
          <w:sz w:val="26"/>
          <w:szCs w:val="26"/>
        </w:rPr>
        <w:t>1. Quy trình, quy phạm áp dụng cho việc thi công, nghiệm thu công trình</w:t>
      </w:r>
    </w:p>
    <w:p w:rsidR="00D31BCA" w:rsidRPr="00767DCF" w:rsidRDefault="00D31BCA" w:rsidP="00D31BCA">
      <w:pPr>
        <w:widowControl w:val="0"/>
        <w:spacing w:before="60" w:after="60" w:line="264" w:lineRule="auto"/>
        <w:ind w:firstLine="142"/>
        <w:rPr>
          <w:color w:val="000000"/>
          <w:sz w:val="26"/>
          <w:szCs w:val="26"/>
        </w:rPr>
      </w:pPr>
      <w:r w:rsidRPr="00767DCF">
        <w:rPr>
          <w:color w:val="000000"/>
          <w:sz w:val="26"/>
          <w:szCs w:val="26"/>
        </w:rPr>
        <w:t>E-HSDT của nhà thầu phải có thuyết minh về các giải pháp kỹ thuật, biện pháp tổ chức thi công phù hợp với yêu cầu của E-HSMT.</w:t>
      </w:r>
    </w:p>
    <w:p w:rsidR="00D31BCA" w:rsidRPr="00767DCF" w:rsidRDefault="00D31BCA" w:rsidP="00D31BCA">
      <w:pPr>
        <w:tabs>
          <w:tab w:val="num" w:pos="397"/>
          <w:tab w:val="left" w:pos="1300"/>
          <w:tab w:val="right" w:leader="dot" w:pos="8892"/>
        </w:tabs>
        <w:spacing w:before="60" w:after="60"/>
        <w:ind w:firstLine="709"/>
        <w:rPr>
          <w:b/>
          <w:noProof/>
          <w:color w:val="000000"/>
          <w:sz w:val="26"/>
          <w:szCs w:val="26"/>
        </w:rPr>
      </w:pPr>
      <w:r w:rsidRPr="00767DCF">
        <w:rPr>
          <w:b/>
          <w:noProof/>
          <w:color w:val="000000"/>
          <w:sz w:val="26"/>
          <w:szCs w:val="26"/>
          <w:lang w:val="vi-VN"/>
        </w:rPr>
        <w:t>YÊU CẦU VỀ QUY TRÌNH, QUY PHẠM ÁP DỤNG CHO VIỆC THI CÔNG VÀ NGHIỆM THU CÔNG TRÌNH</w:t>
      </w:r>
    </w:p>
    <w:tbl>
      <w:tblPr>
        <w:tblW w:w="5000" w:type="pct"/>
        <w:jc w:val="center"/>
        <w:tblLook w:val="01E0" w:firstRow="1" w:lastRow="1" w:firstColumn="1" w:lastColumn="1" w:noHBand="0" w:noVBand="0"/>
      </w:tblPr>
      <w:tblGrid>
        <w:gridCol w:w="7061"/>
        <w:gridCol w:w="2515"/>
      </w:tblGrid>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hideMark/>
          </w:tcPr>
          <w:p w:rsidR="00D31BCA" w:rsidRPr="000F79FA" w:rsidRDefault="00D31BCA" w:rsidP="00CF1CCE">
            <w:pPr>
              <w:tabs>
                <w:tab w:val="left" w:pos="-17"/>
              </w:tabs>
              <w:spacing w:line="264" w:lineRule="auto"/>
              <w:jc w:val="left"/>
              <w:rPr>
                <w:rFonts w:eastAsia="Calibri"/>
                <w:color w:val="000000"/>
                <w:szCs w:val="26"/>
                <w:lang w:val="de-DE"/>
              </w:rPr>
            </w:pPr>
            <w:r w:rsidRPr="000F79FA">
              <w:rPr>
                <w:rFonts w:eastAsia="Calibri"/>
                <w:color w:val="000000"/>
                <w:szCs w:val="26"/>
              </w:rPr>
              <w:t>Quản lý chất lượng xây lắp công trình xây dựng</w:t>
            </w:r>
          </w:p>
        </w:tc>
        <w:tc>
          <w:tcPr>
            <w:tcW w:w="1313" w:type="pct"/>
            <w:tcBorders>
              <w:top w:val="single" w:sz="4" w:space="0" w:color="auto"/>
              <w:left w:val="single" w:sz="4" w:space="0" w:color="auto"/>
              <w:bottom w:val="single" w:sz="4" w:space="0" w:color="auto"/>
              <w:right w:val="single" w:sz="4" w:space="0" w:color="auto"/>
            </w:tcBorders>
            <w:vAlign w:val="center"/>
            <w:hideMark/>
          </w:tcPr>
          <w:p w:rsidR="00D31BCA" w:rsidRPr="000F79FA" w:rsidRDefault="00D31BCA" w:rsidP="00CF1CCE">
            <w:pPr>
              <w:tabs>
                <w:tab w:val="left" w:pos="-17"/>
              </w:tabs>
              <w:spacing w:line="264" w:lineRule="auto"/>
              <w:jc w:val="center"/>
              <w:rPr>
                <w:rFonts w:eastAsia="Calibri"/>
                <w:color w:val="000000"/>
                <w:szCs w:val="26"/>
              </w:rPr>
            </w:pPr>
            <w:r w:rsidRPr="000F79FA">
              <w:rPr>
                <w:rFonts w:eastAsia="Calibri"/>
                <w:color w:val="000000"/>
                <w:szCs w:val="26"/>
              </w:rPr>
              <w:t>NĐ 06/2021/NĐ-CP</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hideMark/>
          </w:tcPr>
          <w:p w:rsidR="00D31BCA" w:rsidRPr="000F79FA" w:rsidRDefault="00D31BCA" w:rsidP="00CF1CCE">
            <w:pPr>
              <w:tabs>
                <w:tab w:val="left" w:pos="-17"/>
              </w:tabs>
              <w:spacing w:line="264" w:lineRule="auto"/>
              <w:jc w:val="left"/>
              <w:rPr>
                <w:rFonts w:eastAsia="Calibri"/>
                <w:color w:val="000000"/>
                <w:szCs w:val="26"/>
              </w:rPr>
            </w:pPr>
            <w:r w:rsidRPr="000F79FA">
              <w:rPr>
                <w:rFonts w:eastAsia="Calibri"/>
                <w:color w:val="000000"/>
                <w:szCs w:val="26"/>
              </w:rPr>
              <w:t>Tổ chức thi công</w:t>
            </w:r>
          </w:p>
        </w:tc>
        <w:tc>
          <w:tcPr>
            <w:tcW w:w="1313" w:type="pct"/>
            <w:tcBorders>
              <w:top w:val="single" w:sz="4" w:space="0" w:color="auto"/>
              <w:left w:val="single" w:sz="4" w:space="0" w:color="auto"/>
              <w:bottom w:val="single" w:sz="4" w:space="0" w:color="auto"/>
              <w:right w:val="single" w:sz="4" w:space="0" w:color="auto"/>
            </w:tcBorders>
            <w:vAlign w:val="center"/>
            <w:hideMark/>
          </w:tcPr>
          <w:p w:rsidR="00D31BCA" w:rsidRPr="000F79FA" w:rsidRDefault="00D31BCA" w:rsidP="00CF1CCE">
            <w:pPr>
              <w:tabs>
                <w:tab w:val="left" w:pos="-17"/>
              </w:tabs>
              <w:spacing w:line="264" w:lineRule="auto"/>
              <w:jc w:val="center"/>
              <w:rPr>
                <w:rFonts w:eastAsia="Calibri"/>
                <w:color w:val="000000"/>
                <w:szCs w:val="26"/>
              </w:rPr>
            </w:pPr>
            <w:r w:rsidRPr="000F79FA">
              <w:rPr>
                <w:rFonts w:eastAsia="Calibri"/>
                <w:color w:val="000000"/>
                <w:szCs w:val="26"/>
              </w:rPr>
              <w:t>TCVN 4055:2012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767DCF" w:rsidRDefault="00D31BCA" w:rsidP="00CF1CCE">
            <w:pPr>
              <w:widowControl w:val="0"/>
              <w:spacing w:line="264" w:lineRule="auto"/>
              <w:jc w:val="left"/>
              <w:rPr>
                <w:rFonts w:eastAsia="Calibri"/>
                <w:color w:val="000000"/>
                <w:sz w:val="26"/>
                <w:szCs w:val="26"/>
              </w:rPr>
            </w:pPr>
            <w:r w:rsidRPr="00DF3640">
              <w:rPr>
                <w:color w:val="000000"/>
                <w:szCs w:val="24"/>
              </w:rPr>
              <w:t>Cống hộp bê tông cốt thép</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767DCF" w:rsidRDefault="00D31BCA" w:rsidP="00CF1CCE">
            <w:pPr>
              <w:tabs>
                <w:tab w:val="left" w:pos="-17"/>
              </w:tabs>
              <w:spacing w:line="264" w:lineRule="auto"/>
              <w:jc w:val="center"/>
              <w:rPr>
                <w:rFonts w:eastAsia="Calibri"/>
                <w:color w:val="000000"/>
                <w:sz w:val="26"/>
                <w:szCs w:val="26"/>
              </w:rPr>
            </w:pPr>
            <w:r w:rsidRPr="00DF3640">
              <w:rPr>
                <w:color w:val="000000"/>
                <w:szCs w:val="24"/>
              </w:rPr>
              <w:t>TCVN 9116: 2012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Kết cấu bê tông và bê tông cốt thép toàn khối- Quy phạm thi công và nghiệm thu</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4453: 1995</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Kết cấu bê tông và bê tông cốt thép- Điều kiện kỹ thuật tối thiểu để thi công và nghiệm thu</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5724: 1993</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Sản phẩm bê tông cốt thép ứng lực trước- Yêu cầu kỹ thuật và kiểm tra chấp nhận</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9114: 2019</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Bê tông- Yêu cầu bảo dưỡng ẩm tự nhiên</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8828: 2012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Xi măng poóc lăng</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2682: 2020</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Xi măng poóc lăng hỗn hợp</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6260: 2020</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Xi măng- Phương pháp thử- Xác định cường độ</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 TCVN 6016: 2011 (ISO 679: 2009)</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Hỗn hợp bê tông và bê tông- Lấy mẫu, chế tạo và bảo dưỡng mẫu thử</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 xml:space="preserve">TCVN 3105: 2022 </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Hỗn hợp bê tông- Phương pháp xác định độ sụt</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3106: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Hỗn hợp bê tông nặng- Phương pháp xác định khối lượng thể tích</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3108: 1993</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Hỗn hợp bê tông- Phương pháp xác định độ tách vữa và độ tách nước</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3109: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Bê tông- Phương pháp xác định khối lượng riêng và độ rỗng</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3112: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Bê tông- Phương pháp xác định độ hút nước</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3113: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Bê tông- Phương pháp xác định độ mài mòn</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3114: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Bê tông- Phương pháp xác định độ chống thấm nước- Phương pháp vết thấm</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3116: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Bê tông- Phương pháp xác định độ co</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3117: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Bê tông- Phương pháp xác định cường độ chịu nén</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3118: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Bê tông và vữa xây dựng- Phương pháp xác định pH bằng máy đo pH</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9339: 2012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Nước trộn bê tông và vữa- Yêu cầu kỹ thuật</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4506: 2012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Phụ gia hóa học cho bê tông</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8826: 2024</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Vữa xây dựng- Yêu cầu kỹ thuật</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4314: 2022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xml:space="preserve"> Thép cốt bê tông</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1651- 1÷3: 2018</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Công tác đất- Thi công và nghiệm thu</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4447: 2012 </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 An toàn trong thi công xây dựng</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QCVN 18: 2021/ BXD</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DF3640">
              <w:rPr>
                <w:color w:val="000000"/>
                <w:szCs w:val="24"/>
              </w:rPr>
              <w:t>Tổ chức thi công</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r w:rsidRPr="00DF3640">
              <w:rPr>
                <w:color w:val="000000"/>
                <w:szCs w:val="24"/>
              </w:rPr>
              <w:t>TCVN 4055: 2012</w:t>
            </w:r>
          </w:p>
        </w:tc>
      </w:tr>
      <w:tr w:rsidR="00D31BCA" w:rsidRPr="00767DCF" w:rsidTr="00CF1CCE">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widowControl w:val="0"/>
              <w:spacing w:line="264" w:lineRule="auto"/>
              <w:jc w:val="left"/>
              <w:rPr>
                <w:color w:val="000000"/>
                <w:szCs w:val="24"/>
              </w:rPr>
            </w:pPr>
            <w:r w:rsidRPr="00767DCF">
              <w:rPr>
                <w:color w:val="000000"/>
                <w:szCs w:val="24"/>
              </w:rPr>
              <w:lastRenderedPageBreak/>
              <w:t>Và hệ thống các tiêu chuẩn qui phạm hiện hành khác có liên quan</w:t>
            </w:r>
          </w:p>
        </w:tc>
        <w:tc>
          <w:tcPr>
            <w:tcW w:w="1313" w:type="pct"/>
            <w:tcBorders>
              <w:top w:val="single" w:sz="4" w:space="0" w:color="auto"/>
              <w:left w:val="single" w:sz="4" w:space="0" w:color="auto"/>
              <w:bottom w:val="single" w:sz="4" w:space="0" w:color="auto"/>
              <w:right w:val="single" w:sz="4" w:space="0" w:color="auto"/>
            </w:tcBorders>
            <w:vAlign w:val="center"/>
          </w:tcPr>
          <w:p w:rsidR="00D31BCA" w:rsidRPr="00DF3640" w:rsidRDefault="00D31BCA" w:rsidP="00CF1CCE">
            <w:pPr>
              <w:tabs>
                <w:tab w:val="left" w:pos="-17"/>
              </w:tabs>
              <w:spacing w:line="264" w:lineRule="auto"/>
              <w:jc w:val="center"/>
              <w:rPr>
                <w:color w:val="000000"/>
                <w:szCs w:val="24"/>
              </w:rPr>
            </w:pPr>
          </w:p>
        </w:tc>
      </w:tr>
    </w:tbl>
    <w:p w:rsidR="00D31BCA" w:rsidRPr="00767DCF" w:rsidRDefault="00D31BCA" w:rsidP="00D31BCA">
      <w:pPr>
        <w:widowControl w:val="0"/>
        <w:spacing w:before="60" w:after="60" w:line="264" w:lineRule="auto"/>
        <w:ind w:firstLine="567"/>
        <w:rPr>
          <w:color w:val="000000"/>
          <w:sz w:val="26"/>
          <w:szCs w:val="26"/>
        </w:rPr>
      </w:pPr>
      <w:r w:rsidRPr="00767DCF">
        <w:rPr>
          <w:color w:val="000000"/>
          <w:sz w:val="26"/>
          <w:szCs w:val="26"/>
        </w:rPr>
        <w:t xml:space="preserve">Tất cả các hạng mục/công việc của gói thầu phải được thi công theo đúng hồ sơ thiết kế và theo quy trình, quy phạm thi công và tiêu chuẩn nghiệm thu hiện hành của Nhà nước. </w:t>
      </w:r>
    </w:p>
    <w:p w:rsidR="00D31BCA" w:rsidRPr="00767DCF" w:rsidRDefault="00D31BCA" w:rsidP="00D31BCA">
      <w:pPr>
        <w:tabs>
          <w:tab w:val="left" w:pos="912"/>
        </w:tabs>
        <w:spacing w:before="60" w:after="60"/>
        <w:ind w:firstLine="567"/>
        <w:rPr>
          <w:color w:val="000000"/>
          <w:sz w:val="26"/>
          <w:szCs w:val="26"/>
        </w:rPr>
      </w:pPr>
      <w:r w:rsidRPr="00767DCF">
        <w:rPr>
          <w:color w:val="000000"/>
          <w:sz w:val="26"/>
          <w:szCs w:val="26"/>
        </w:rPr>
        <w:t>- Trong mọi trường hợp nếu quy chuẩn, tiêu chuẩn kỹ thuật không tương ứng với nhau hoặc có phiên bản mới hơn thì phiên bản mới nhất được áp dụng.</w:t>
      </w:r>
    </w:p>
    <w:p w:rsidR="00D31BCA" w:rsidRPr="00767DCF" w:rsidRDefault="00D31BCA" w:rsidP="00D31BCA">
      <w:pPr>
        <w:widowControl w:val="0"/>
        <w:spacing w:before="60" w:after="60" w:line="252" w:lineRule="auto"/>
        <w:ind w:firstLine="567"/>
        <w:rPr>
          <w:b/>
          <w:iCs/>
          <w:color w:val="000000"/>
          <w:sz w:val="26"/>
          <w:szCs w:val="26"/>
        </w:rPr>
      </w:pPr>
      <w:r w:rsidRPr="00767DCF">
        <w:rPr>
          <w:color w:val="000000"/>
          <w:spacing w:val="-4"/>
          <w:sz w:val="26"/>
          <w:szCs w:val="26"/>
        </w:rPr>
        <w:t>- Ngoài các quy chuẩn, tiêu chuẩn đã liệt kê, nhà thầu cần phải tuân thủ tất cả các quy chuẩn, tiêu chuẩn khác có liên quan đến công tác thi công xây dựng trong công trình hiện hành của Nhà nước tại thời điểm thi công, Luật Xây dựng và các văn bản hướng dẫn thi hành.</w:t>
      </w:r>
    </w:p>
    <w:p w:rsidR="00D31BCA" w:rsidRPr="00767DCF" w:rsidRDefault="00D31BCA" w:rsidP="00D31BCA">
      <w:pPr>
        <w:widowControl w:val="0"/>
        <w:spacing w:before="60" w:after="60" w:line="252" w:lineRule="auto"/>
        <w:ind w:firstLine="567"/>
        <w:rPr>
          <w:b/>
          <w:iCs/>
          <w:color w:val="000000"/>
          <w:sz w:val="26"/>
          <w:szCs w:val="26"/>
        </w:rPr>
      </w:pPr>
      <w:r w:rsidRPr="00767DCF">
        <w:rPr>
          <w:b/>
          <w:iCs/>
          <w:color w:val="000000"/>
          <w:sz w:val="26"/>
          <w:szCs w:val="26"/>
        </w:rPr>
        <w:t>2. Yêu cầu về tổ chức kỹ thuật thi công, giám sát</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Nhà thầu phải đảm bảo thi công gói thầu đúng tiêu chuẩn, quy chuẩn hiện hành có liên quan, đảm bảo các yêu cầu kỹ thuật, mỹ thuật, chất lượng, số lượng, các quy định trong E-HSMT và TKBVTC đã được phê duyệt.</w:t>
      </w:r>
    </w:p>
    <w:p w:rsidR="00D31BCA" w:rsidRPr="00767DCF" w:rsidRDefault="00D31BCA" w:rsidP="00D31BCA">
      <w:pPr>
        <w:widowControl w:val="0"/>
        <w:spacing w:before="60" w:after="60" w:line="252" w:lineRule="auto"/>
        <w:ind w:firstLine="567"/>
        <w:rPr>
          <w:iCs/>
          <w:color w:val="000000"/>
          <w:spacing w:val="-4"/>
          <w:sz w:val="26"/>
          <w:szCs w:val="26"/>
        </w:rPr>
      </w:pPr>
      <w:r w:rsidRPr="00767DCF">
        <w:rPr>
          <w:iCs/>
          <w:color w:val="000000"/>
          <w:spacing w:val="-4"/>
          <w:sz w:val="26"/>
          <w:szCs w:val="26"/>
        </w:rPr>
        <w:t>- Đảm bảo tiến độ thi công với máy móc, thiết bị đúng với quy định. Thi công đúng tinh thần các quy phạm hiện hành của nhà nước;</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Làm tốt công tác chuẩn bị thi công, lập biện pháp thi công đối với những công việc quan trọng để nâng cao chất lượng;</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Tìm nguồn cung cấp vật tư và thiết bị theo quy định;</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Lựa chọn cán bộ kỹ thuật, đội trưởng, công nhân đủ trình độ và kinh nghiệm đối với công việc được giao;</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Trang bị đủ dụng cụ, tổ chức đủ bộ phận giám sát, tự kiểm tra kỹ thuật thi công.</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Tổ chức kiểm tra, nghiệm thu công tác xây dựng theo đúng quy phạm, quy định hiện hành về quản lý chất lượng công trình của Nhà nước;</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Sửa chữa những sai sót, sai phạm trong thi công một cách nghiêm túc và phải được xác nhận của giám sát của Chủ đầu tư;</w:t>
      </w:r>
    </w:p>
    <w:p w:rsidR="00D31BCA" w:rsidRPr="00767DCF" w:rsidRDefault="00D31BCA" w:rsidP="00D31BCA">
      <w:pPr>
        <w:widowControl w:val="0"/>
        <w:spacing w:before="60" w:after="60" w:line="252" w:lineRule="auto"/>
        <w:ind w:firstLine="567"/>
        <w:rPr>
          <w:b/>
          <w:color w:val="000000"/>
          <w:sz w:val="26"/>
          <w:szCs w:val="26"/>
          <w:lang w:val="pl-PL"/>
        </w:rPr>
      </w:pPr>
      <w:r w:rsidRPr="00767DCF">
        <w:rPr>
          <w:iCs/>
          <w:color w:val="000000"/>
          <w:sz w:val="26"/>
          <w:szCs w:val="26"/>
        </w:rPr>
        <w:t>- Thực hiện đầy đủ các văn bản về quản lý chất lượng trong suốt quá trình thi công.</w:t>
      </w:r>
    </w:p>
    <w:p w:rsidR="00D31BCA" w:rsidRPr="00767DCF" w:rsidRDefault="00D31BCA" w:rsidP="00D31BCA">
      <w:pPr>
        <w:widowControl w:val="0"/>
        <w:spacing w:before="60" w:after="60" w:line="252" w:lineRule="auto"/>
        <w:ind w:firstLine="567"/>
        <w:rPr>
          <w:b/>
          <w:iCs/>
          <w:color w:val="000000"/>
          <w:sz w:val="26"/>
          <w:szCs w:val="26"/>
          <w:lang w:val="pl-PL"/>
        </w:rPr>
      </w:pPr>
      <w:r w:rsidRPr="00767DCF">
        <w:rPr>
          <w:b/>
          <w:iCs/>
          <w:color w:val="000000"/>
          <w:sz w:val="26"/>
          <w:szCs w:val="26"/>
          <w:lang w:val="pl-PL"/>
        </w:rPr>
        <w:t>3. Yêu cầu về trình tự thi công, lắp đặt</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Trình tự thi công do nhà thầu đề xuất phải đảm bảo không chồng chéo và đáp ứng yêu cầu kỹ thuật, mỹ thuật của từng biện pháp thi công và tiến độ thi công do nhà thầu lập.</w:t>
      </w:r>
    </w:p>
    <w:p w:rsidR="00D31BCA" w:rsidRPr="00767DCF" w:rsidRDefault="00D31BCA" w:rsidP="00D31BCA">
      <w:pPr>
        <w:widowControl w:val="0"/>
        <w:spacing w:before="60" w:after="60" w:line="252" w:lineRule="auto"/>
        <w:ind w:firstLine="567"/>
        <w:rPr>
          <w:b/>
          <w:iCs/>
          <w:color w:val="000000"/>
          <w:sz w:val="26"/>
          <w:szCs w:val="26"/>
          <w:lang w:val="pl-PL"/>
        </w:rPr>
      </w:pPr>
      <w:r w:rsidRPr="00767DCF">
        <w:rPr>
          <w:b/>
          <w:iCs/>
          <w:color w:val="000000"/>
          <w:sz w:val="26"/>
          <w:szCs w:val="26"/>
          <w:lang w:val="pl-PL"/>
        </w:rPr>
        <w:t>4. Yêu cầu về vận hành thử nghiệm, an toàn</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xml:space="preserve">- Nhà thầu phải tiến hành vận hành thử nghiệm, an toàn khi các thiết bị được lắp đặt </w:t>
      </w:r>
      <w:r w:rsidRPr="00767DCF">
        <w:rPr>
          <w:iCs/>
          <w:color w:val="000000"/>
          <w:sz w:val="26"/>
          <w:szCs w:val="26"/>
          <w:lang w:val="pl-PL"/>
        </w:rPr>
        <w:lastRenderedPageBreak/>
        <w:t>hoàn thành;</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rsidR="00D31BCA" w:rsidRPr="00767DCF" w:rsidRDefault="00D31BCA" w:rsidP="00D31BCA">
      <w:pPr>
        <w:widowControl w:val="0"/>
        <w:spacing w:before="60" w:after="60" w:line="252" w:lineRule="auto"/>
        <w:ind w:firstLine="567"/>
        <w:rPr>
          <w:iCs/>
          <w:color w:val="000000"/>
          <w:spacing w:val="-6"/>
          <w:sz w:val="26"/>
          <w:szCs w:val="26"/>
          <w:lang w:val="pl-PL"/>
        </w:rPr>
      </w:pPr>
      <w:r w:rsidRPr="00767DCF">
        <w:rPr>
          <w:iCs/>
          <w:color w:val="000000"/>
          <w:spacing w:val="-6"/>
          <w:sz w:val="26"/>
          <w:szCs w:val="26"/>
          <w:lang w:val="pl-PL"/>
        </w:rPr>
        <w:t>- Nếu công trình hay hạng mục không vượt qua được các cuộc vận hành thử nghiệm, an toàn khi hoàn thành khi đó chủ đầu tư có quyền:</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Yêu cầu tiếp tục tiến hành vận hành thử nghiệm, an toàn lại;</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rsidR="00D31BCA" w:rsidRPr="00767DCF" w:rsidRDefault="00D31BCA" w:rsidP="00D31BCA">
      <w:pPr>
        <w:widowControl w:val="0"/>
        <w:spacing w:before="60" w:after="60" w:line="252" w:lineRule="auto"/>
        <w:ind w:firstLine="567"/>
        <w:rPr>
          <w:b/>
          <w:iCs/>
          <w:color w:val="000000"/>
          <w:sz w:val="26"/>
          <w:szCs w:val="26"/>
          <w:lang w:val="pl-PL"/>
        </w:rPr>
      </w:pPr>
      <w:r w:rsidRPr="00767DCF">
        <w:rPr>
          <w:b/>
          <w:iCs/>
          <w:color w:val="000000"/>
          <w:sz w:val="26"/>
          <w:szCs w:val="26"/>
          <w:lang w:val="pl-PL"/>
        </w:rPr>
        <w:t>5. Yêu cầu về phòng, chống cháy, nổ</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phải phổ biến nội quy PCCC ở các tổ, đội, văn phòng, bố trí bình chữa cháy và biển cấm ở khu vực có sử dụng xăng dầu, trạm biến thế. Xây dựng nội quy an toàn về sử dụng, vận hành máy móc thiết bị kỹ thuật. Định kỳ kiểm tra công tác phòng chống cháy, nổ tại công trình, bố trí tổ bảo vệ công trường và lực lượng ứng chiến khẩn cấp khi có hoả hoạn.</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rsidR="00D31BCA" w:rsidRPr="00767DCF" w:rsidRDefault="00D31BCA" w:rsidP="00D31BCA">
      <w:pPr>
        <w:widowControl w:val="0"/>
        <w:spacing w:before="60" w:after="60" w:line="252" w:lineRule="auto"/>
        <w:ind w:firstLine="567"/>
        <w:rPr>
          <w:b/>
          <w:iCs/>
          <w:color w:val="000000"/>
          <w:sz w:val="26"/>
          <w:szCs w:val="26"/>
          <w:lang w:val="pl-PL"/>
        </w:rPr>
      </w:pPr>
      <w:r w:rsidRPr="00767DCF">
        <w:rPr>
          <w:b/>
          <w:iCs/>
          <w:color w:val="000000"/>
          <w:sz w:val="26"/>
          <w:szCs w:val="26"/>
          <w:lang w:val="pl-PL"/>
        </w:rPr>
        <w:t>6. Yêu cầu về vệ sinh môi trường</w:t>
      </w:r>
    </w:p>
    <w:p w:rsidR="00D31BCA" w:rsidRPr="00767DCF" w:rsidRDefault="00D31BCA" w:rsidP="00D31BCA">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rsidR="00D31BCA" w:rsidRPr="00767DCF" w:rsidRDefault="00D31BCA" w:rsidP="00D31BCA">
      <w:pPr>
        <w:widowControl w:val="0"/>
        <w:spacing w:before="60" w:after="60" w:line="252" w:lineRule="auto"/>
        <w:ind w:firstLine="567"/>
        <w:rPr>
          <w:color w:val="000000"/>
          <w:sz w:val="26"/>
          <w:szCs w:val="26"/>
          <w:lang w:val="pl-PL"/>
        </w:rPr>
      </w:pPr>
      <w:r w:rsidRPr="00767DCF">
        <w:rPr>
          <w:color w:val="000000"/>
          <w:sz w:val="26"/>
          <w:szCs w:val="26"/>
          <w:lang w:val="pl-PL"/>
        </w:rPr>
        <w:t>- Các phương tiện vận chuyển nguyên vật liệu nhà thầu phải sử dụng loại xe có thùng và được che kín bằng bạt, giằng buộc vững chắc để tránh rơi rớt trong quá trình vận chuyển;</w:t>
      </w:r>
    </w:p>
    <w:p w:rsidR="00D31BCA" w:rsidRPr="00767DCF" w:rsidRDefault="00D31BCA" w:rsidP="00D31BCA">
      <w:pPr>
        <w:widowControl w:val="0"/>
        <w:spacing w:before="60" w:after="60" w:line="252" w:lineRule="auto"/>
        <w:ind w:firstLine="567"/>
        <w:rPr>
          <w:color w:val="000000"/>
          <w:sz w:val="26"/>
          <w:szCs w:val="26"/>
          <w:lang w:val="pl-PL"/>
        </w:rPr>
      </w:pPr>
      <w:r w:rsidRPr="00767DCF">
        <w:rPr>
          <w:color w:val="000000"/>
          <w:sz w:val="26"/>
          <w:szCs w:val="26"/>
          <w:lang w:val="pl-PL"/>
        </w:rPr>
        <w:lastRenderedPageBreak/>
        <w:t>- Để chống rung động tiếng ồn nhà thầu phải sử dụng các loại máy móc có thông số kỹ thuật tốt và được đặt ở vị trí thuận lợi;</w:t>
      </w:r>
    </w:p>
    <w:p w:rsidR="00D31BCA" w:rsidRPr="00767DCF" w:rsidRDefault="00D31BCA" w:rsidP="00D31BCA">
      <w:pPr>
        <w:widowControl w:val="0"/>
        <w:spacing w:before="60" w:after="60" w:line="252" w:lineRule="auto"/>
        <w:ind w:firstLine="567"/>
        <w:rPr>
          <w:color w:val="000000"/>
          <w:sz w:val="26"/>
          <w:szCs w:val="26"/>
          <w:lang w:val="pl-PL"/>
        </w:rPr>
      </w:pPr>
      <w:r w:rsidRPr="00767DCF">
        <w:rPr>
          <w:color w:val="000000"/>
          <w:sz w:val="26"/>
          <w:szCs w:val="26"/>
          <w:lang w:val="pl-PL"/>
        </w:rPr>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rsidR="00D31BCA" w:rsidRPr="00767DCF" w:rsidRDefault="00D31BCA" w:rsidP="00D31BCA">
      <w:pPr>
        <w:widowControl w:val="0"/>
        <w:spacing w:before="60" w:after="60" w:line="252" w:lineRule="auto"/>
        <w:ind w:firstLine="567"/>
        <w:rPr>
          <w:color w:val="000000"/>
          <w:sz w:val="26"/>
          <w:szCs w:val="26"/>
          <w:lang w:val="pl-PL"/>
        </w:rPr>
      </w:pPr>
      <w:r w:rsidRPr="00767DCF">
        <w:rPr>
          <w:color w:val="000000"/>
          <w:sz w:val="26"/>
          <w:szCs w:val="26"/>
          <w:lang w:val="pl-PL"/>
        </w:rPr>
        <w:t>- Trước khi thi công nhà thầu phải có hàng rào che chắn xung quanh mặt bằng thi công, hàng rào phải chắn chắn và không làm ảnh hưởng đến hoạt động của đơn vị;</w:t>
      </w:r>
    </w:p>
    <w:p w:rsidR="00D31BCA" w:rsidRPr="00767DCF" w:rsidRDefault="00D31BCA" w:rsidP="00D31BCA">
      <w:pPr>
        <w:widowControl w:val="0"/>
        <w:spacing w:before="60" w:after="60" w:line="252" w:lineRule="auto"/>
        <w:ind w:firstLine="567"/>
        <w:rPr>
          <w:color w:val="000000"/>
          <w:sz w:val="26"/>
          <w:szCs w:val="26"/>
          <w:lang w:val="pl-PL"/>
        </w:rPr>
      </w:pPr>
      <w:r w:rsidRPr="00767DCF">
        <w:rPr>
          <w:color w:val="000000"/>
          <w:sz w:val="26"/>
          <w:szCs w:val="26"/>
          <w:lang w:val="pl-PL"/>
        </w:rPr>
        <w:t>- Trước khi kết thúc việc xây lắp công trình nhà thầu phải thu dọn mặt bằng công trường, gọn gàng, sạch sẽ, chuyển hết các vật liệu thừa, dỡ bỏ các công trình tạm phục vụ cho thi công. Sửa chữa những chỗ hư hỏng như: Đường xá, vỉa hè, cống rãnh, hệ thống công trình kỹ thuật hạ tầng... nếu như trong quá trình do nhà thầu gây ra.</w:t>
      </w:r>
    </w:p>
    <w:p w:rsidR="00D31BCA" w:rsidRPr="00767DCF" w:rsidRDefault="00D31BCA" w:rsidP="00D31BCA">
      <w:pPr>
        <w:widowControl w:val="0"/>
        <w:spacing w:before="60" w:after="60" w:line="252" w:lineRule="auto"/>
        <w:ind w:firstLine="567"/>
        <w:rPr>
          <w:b/>
          <w:iCs/>
          <w:color w:val="000000"/>
          <w:sz w:val="26"/>
          <w:szCs w:val="26"/>
        </w:rPr>
      </w:pPr>
      <w:r w:rsidRPr="00767DCF">
        <w:rPr>
          <w:b/>
          <w:iCs/>
          <w:color w:val="000000"/>
          <w:sz w:val="26"/>
          <w:szCs w:val="26"/>
        </w:rPr>
        <w:t>7. Yêu cầu về an toàn lao động</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Nhà thầu thi công xây dựng có trách nhiệm cung cấp đầy đủ các trang bị bảo hộ lao động, an toàn lao động cho người lao động theo quy định khi sử dụng lao động trên công trường.</w:t>
      </w:r>
    </w:p>
    <w:p w:rsidR="00D31BCA" w:rsidRPr="00767DCF" w:rsidRDefault="00D31BCA" w:rsidP="00D31BCA">
      <w:pPr>
        <w:widowControl w:val="0"/>
        <w:spacing w:before="60" w:after="60" w:line="252" w:lineRule="auto"/>
        <w:ind w:firstLine="567"/>
        <w:rPr>
          <w:iCs/>
          <w:color w:val="000000"/>
          <w:sz w:val="26"/>
          <w:szCs w:val="26"/>
        </w:rPr>
      </w:pPr>
      <w:r w:rsidRPr="00767DCF">
        <w:rPr>
          <w:iCs/>
          <w:color w:val="000000"/>
          <w:sz w:val="26"/>
          <w:szCs w:val="26"/>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D31BCA" w:rsidRPr="00767DCF" w:rsidRDefault="00D31BCA" w:rsidP="00D31BCA">
      <w:pPr>
        <w:widowControl w:val="0"/>
        <w:spacing w:before="60" w:after="60" w:line="252" w:lineRule="auto"/>
        <w:ind w:firstLine="567"/>
        <w:rPr>
          <w:color w:val="000000"/>
          <w:sz w:val="26"/>
          <w:szCs w:val="26"/>
        </w:rPr>
      </w:pPr>
      <w:r w:rsidRPr="00767DCF">
        <w:rPr>
          <w:b/>
          <w:iCs/>
          <w:color w:val="000000"/>
          <w:sz w:val="26"/>
          <w:szCs w:val="26"/>
        </w:rPr>
        <w:t xml:space="preserve">8. Biện pháp huy động nhân lực và thiết bị phục vụ thi công: </w:t>
      </w:r>
      <w:r w:rsidRPr="00767DCF">
        <w:rPr>
          <w:color w:val="000000"/>
          <w:sz w:val="26"/>
          <w:szCs w:val="26"/>
        </w:rPr>
        <w:t xml:space="preserve">Theo tiến độ và biện pháp thi công mà nhà thầu đệ trình, nhà thầu phải có phương án để huy động nhân lực và thiết bị phục vụ thi công đáp ứng và hoàn thành gói thầu để giao cho chủ đầu tư </w:t>
      </w:r>
      <w:r w:rsidRPr="00767DCF">
        <w:rPr>
          <w:color w:val="000000"/>
          <w:sz w:val="26"/>
          <w:szCs w:val="26"/>
        </w:rPr>
        <w:lastRenderedPageBreak/>
        <w:t>theo đúng tiến độ yêu cầu nhưng tối thiểu không được ít hơn số lượng theo yêu cầu tại tiêu chuẩn đánh giá năng lực và kinh nghiệm.</w:t>
      </w:r>
    </w:p>
    <w:p w:rsidR="00D31BCA" w:rsidRPr="00767DCF" w:rsidRDefault="00D31BCA" w:rsidP="00D31BCA">
      <w:pPr>
        <w:widowControl w:val="0"/>
        <w:spacing w:before="60" w:after="60" w:line="252" w:lineRule="auto"/>
        <w:ind w:firstLine="567"/>
        <w:rPr>
          <w:iCs/>
          <w:color w:val="000000"/>
          <w:sz w:val="26"/>
          <w:szCs w:val="26"/>
        </w:rPr>
      </w:pPr>
      <w:r w:rsidRPr="00767DCF">
        <w:rPr>
          <w:b/>
          <w:iCs/>
          <w:color w:val="000000"/>
          <w:sz w:val="26"/>
          <w:szCs w:val="26"/>
        </w:rPr>
        <w:t xml:space="preserve">9. Yêu cầu về biện pháp tổ chức thi công tổng thể và các hạng mục: </w:t>
      </w:r>
      <w:r w:rsidRPr="00767DCF">
        <w:rPr>
          <w:iCs/>
          <w:color w:val="000000"/>
          <w:sz w:val="26"/>
          <w:szCs w:val="26"/>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D31BCA" w:rsidRPr="00767DCF" w:rsidRDefault="00D31BCA" w:rsidP="00D31BCA">
      <w:pPr>
        <w:widowControl w:val="0"/>
        <w:spacing w:before="60" w:after="60" w:line="252" w:lineRule="auto"/>
        <w:ind w:firstLine="567"/>
        <w:rPr>
          <w:iCs/>
          <w:color w:val="000000"/>
          <w:sz w:val="26"/>
          <w:szCs w:val="26"/>
        </w:rPr>
      </w:pPr>
      <w:r w:rsidRPr="00767DCF">
        <w:rPr>
          <w:b/>
          <w:iCs/>
          <w:color w:val="000000"/>
          <w:sz w:val="26"/>
          <w:szCs w:val="26"/>
        </w:rPr>
        <w:t>10. Yêu cầu về hệ thống kiểm tra, giám sát chất lượng của nhà thầu:</w:t>
      </w:r>
      <w:r w:rsidRPr="00767DCF">
        <w:rPr>
          <w:iCs/>
          <w:color w:val="000000"/>
          <w:sz w:val="26"/>
          <w:szCs w:val="26"/>
        </w:rPr>
        <w:t xml:space="preserve"> Căn cứ vào các tài liệu sau:</w:t>
      </w:r>
    </w:p>
    <w:p w:rsidR="00D31BCA" w:rsidRPr="00767DCF" w:rsidRDefault="00D31BCA" w:rsidP="00D31BCA">
      <w:pPr>
        <w:widowControl w:val="0"/>
        <w:spacing w:before="60" w:after="60" w:line="252" w:lineRule="auto"/>
        <w:ind w:firstLine="567"/>
        <w:rPr>
          <w:color w:val="000000"/>
          <w:sz w:val="26"/>
          <w:szCs w:val="26"/>
        </w:rPr>
      </w:pPr>
      <w:r w:rsidRPr="00767DCF">
        <w:rPr>
          <w:iCs/>
          <w:color w:val="000000"/>
          <w:sz w:val="26"/>
          <w:szCs w:val="26"/>
        </w:rPr>
        <w:t xml:space="preserve">- Nghị định số </w:t>
      </w:r>
      <w:r w:rsidRPr="00767DCF">
        <w:rPr>
          <w:color w:val="000000"/>
          <w:sz w:val="26"/>
          <w:szCs w:val="26"/>
        </w:rPr>
        <w:t xml:space="preserve">06/2021/NĐ-CP ngày 26/01/2021 của Chính phủ quy định chi tiết một số nội dung về quản lý chất lượng, thi công xây dựng và bảo trì công trình xây dựng; </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t>- Thông tư số 10/2021/TT-BXD ngày 25/8/2021 của Bộ Xây dựng về hướng dẫn một số điều và biện pháp thi hành Nghị định số 06/2021/NĐ-CP ngày 26/01/2021 và Nghị định số 44/2016/NĐ-CP ngày 15/5/2016 của Chính phủ;</w:t>
      </w:r>
    </w:p>
    <w:p w:rsidR="00D31BCA" w:rsidRPr="00767DCF" w:rsidRDefault="00D31BCA" w:rsidP="00D31BCA">
      <w:pPr>
        <w:widowControl w:val="0"/>
        <w:spacing w:before="60" w:after="60" w:line="252" w:lineRule="auto"/>
        <w:ind w:firstLine="567"/>
        <w:rPr>
          <w:color w:val="000000"/>
          <w:spacing w:val="-4"/>
          <w:sz w:val="26"/>
          <w:szCs w:val="26"/>
        </w:rPr>
      </w:pPr>
      <w:r w:rsidRPr="00767DCF">
        <w:rPr>
          <w:color w:val="000000"/>
          <w:spacing w:val="-4"/>
          <w:sz w:val="26"/>
          <w:szCs w:val="26"/>
        </w:rPr>
        <w:t>- Hợp đồng thi công và các tài liệu kèm theo gồm: Hồ sơ trúng thầu, hợp đồng thi công, biên bản thương thảo, hoàn thiện hợp đồng, quyết định phê duyệt kết quả lựa chọn nhà thầu, thông báo kết quả lựa chọn nhà thầu, thông báo chấp thuận E-HSDT và trao hợp đồng;</w:t>
      </w:r>
    </w:p>
    <w:p w:rsidR="00D31BCA" w:rsidRPr="00767DCF" w:rsidRDefault="00D31BCA" w:rsidP="00D31BCA">
      <w:pPr>
        <w:widowControl w:val="0"/>
        <w:tabs>
          <w:tab w:val="left" w:pos="8400"/>
        </w:tabs>
        <w:spacing w:before="60" w:after="60"/>
        <w:ind w:firstLine="567"/>
        <w:rPr>
          <w:color w:val="000000"/>
          <w:sz w:val="26"/>
          <w:szCs w:val="26"/>
        </w:rPr>
      </w:pPr>
      <w:r w:rsidRPr="00767DCF">
        <w:rPr>
          <w:color w:val="000000"/>
          <w:sz w:val="26"/>
          <w:szCs w:val="26"/>
        </w:rPr>
        <w:t>- Quyết định phê duyệt BCKT-KT, KHLCNT và các tài liệu pháp lý khác liên quan đến công trình;</w:t>
      </w:r>
    </w:p>
    <w:p w:rsidR="00D31BCA" w:rsidRPr="00767DCF" w:rsidRDefault="00D31BCA" w:rsidP="00D31BCA">
      <w:pPr>
        <w:widowControl w:val="0"/>
        <w:tabs>
          <w:tab w:val="left" w:pos="8400"/>
        </w:tabs>
        <w:spacing w:before="60" w:after="60" w:line="252" w:lineRule="auto"/>
        <w:ind w:firstLine="567"/>
        <w:rPr>
          <w:color w:val="000000"/>
          <w:sz w:val="26"/>
          <w:szCs w:val="26"/>
        </w:rPr>
      </w:pPr>
      <w:r w:rsidRPr="00767DCF">
        <w:rPr>
          <w:color w:val="000000"/>
          <w:sz w:val="26"/>
          <w:szCs w:val="26"/>
        </w:rPr>
        <w:t>- Các tiêu chuẩn, quy chuẩn hiện hành có liên quan.</w:t>
      </w:r>
    </w:p>
    <w:p w:rsidR="00D31BCA" w:rsidRPr="00767DCF" w:rsidRDefault="00D31BCA" w:rsidP="00D31BCA">
      <w:pPr>
        <w:widowControl w:val="0"/>
        <w:spacing w:before="60" w:after="60" w:line="252" w:lineRule="auto"/>
        <w:ind w:firstLine="567"/>
        <w:rPr>
          <w:iCs/>
          <w:color w:val="000000"/>
          <w:sz w:val="26"/>
          <w:szCs w:val="26"/>
        </w:rPr>
      </w:pPr>
      <w:r w:rsidRPr="00767DCF">
        <w:rPr>
          <w:b/>
          <w:iCs/>
          <w:color w:val="000000"/>
          <w:sz w:val="26"/>
          <w:szCs w:val="26"/>
        </w:rPr>
        <w:t>11. Yêu cầu khác căn cứ quy mô, tính chất của gói thầu</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t>11.1. Khảo sát lại</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t>- Nhà thầu bằng chi phí của mình tiến hành khảo sát lại ở hiện trường cho tất cả các công trình và lập thiết kế tổ chức thi công công trình để chủ đầu tư phê duyệt trước khi bắt đầu công việc.</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t>- Trước khi bắt đầu công việc và trong quá trình thi công nhà thầu phải tổ chức bộ phận thường xuyên đo đạc định vị lại vị trí các cọc và cao độ các bộ phận của công trình cho đúng lắp đặt thiết bị đúng với bản vẽ và thiết kế.</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t>11.2. Sự phối hợp giữa nhà thầu với nhà thầu tư vấn thiết kế: Nhà thầu phải thực hiện theo hướng dẫn của nhà thầu tư vấn hiết kế về các nội dung giám sát tác giả được quy định tại Nghị định số 06/2021/NĐ-CP, trong đó nhà thầu phải thực hiện và phối hợp với nhà thầu tư vấn thiết kế để trên khai các công việc cụ thể như sau:</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t xml:space="preserve">- Giải thích và làm rõ các tài liệu thiết kế công trình khi có yêu cầu của chủ đầu tư, nhà thầu thi công xây dựng và nhà thầu giám sát </w:t>
      </w:r>
      <w:r>
        <w:rPr>
          <w:color w:val="000000"/>
          <w:sz w:val="26"/>
          <w:szCs w:val="26"/>
        </w:rPr>
        <w:t>Toàn bộ phần thi công xây dựng công trình</w:t>
      </w:r>
      <w:r w:rsidRPr="00767DCF">
        <w:rPr>
          <w:color w:val="000000"/>
          <w:sz w:val="26"/>
          <w:szCs w:val="26"/>
        </w:rPr>
        <w:t>;</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t xml:space="preserve">- Giải quyết các vướng mắc, phát sinh về thiết kế trong quá trình thi công xây dựng, điều chỉnh thiết kế phù hợp với thực tế </w:t>
      </w:r>
      <w:r>
        <w:rPr>
          <w:color w:val="000000"/>
          <w:sz w:val="26"/>
          <w:szCs w:val="26"/>
        </w:rPr>
        <w:t>Toàn bộ phần thi công xây dựng công trình</w:t>
      </w:r>
      <w:r w:rsidRPr="00767DCF">
        <w:rPr>
          <w:color w:val="000000"/>
          <w:sz w:val="26"/>
          <w:szCs w:val="26"/>
        </w:rPr>
        <w:t>, xử lý những bất hợp lý trong thiết kế theo yêu cầu của chủ đầu tư;</w:t>
      </w:r>
    </w:p>
    <w:p w:rsidR="00D31BCA" w:rsidRPr="00767DCF" w:rsidRDefault="00D31BCA" w:rsidP="00D31BCA">
      <w:pPr>
        <w:widowControl w:val="0"/>
        <w:spacing w:before="60" w:after="60" w:line="252" w:lineRule="auto"/>
        <w:ind w:firstLine="567"/>
        <w:rPr>
          <w:color w:val="000000"/>
          <w:sz w:val="26"/>
          <w:szCs w:val="26"/>
        </w:rPr>
      </w:pPr>
      <w:r w:rsidRPr="00767DCF">
        <w:rPr>
          <w:color w:val="000000"/>
          <w:sz w:val="26"/>
          <w:szCs w:val="26"/>
        </w:rPr>
        <w:lastRenderedPageBreak/>
        <w:t xml:space="preserve">- Thực hiện theo các kiến nghị khi nhà thầu tư vấn thiết kế phát hiện nhà thầu thi công sai với thiết kế được duyệt; </w:t>
      </w:r>
    </w:p>
    <w:p w:rsidR="00D31BCA" w:rsidRPr="00767DCF" w:rsidRDefault="00D31BCA" w:rsidP="00D31BCA">
      <w:pPr>
        <w:tabs>
          <w:tab w:val="left" w:pos="1418"/>
        </w:tabs>
        <w:spacing w:before="60" w:after="60" w:line="264" w:lineRule="auto"/>
        <w:ind w:firstLine="567"/>
        <w:rPr>
          <w:sz w:val="26"/>
          <w:szCs w:val="26"/>
          <w:lang w:val="vi-VN"/>
        </w:rPr>
      </w:pPr>
      <w:r w:rsidRPr="00767DCF">
        <w:rPr>
          <w:color w:val="000000"/>
          <w:sz w:val="26"/>
          <w:szCs w:val="26"/>
        </w:rPr>
        <w:t>- Khi tham gia nghiệm thu công trình xây dựng theo yêu cầu của chủ đầu tư.</w:t>
      </w:r>
    </w:p>
    <w:bookmarkEnd w:id="2"/>
    <w:p w:rsidR="00D31BCA" w:rsidRPr="00767DCF" w:rsidRDefault="00D31BCA" w:rsidP="00D31BCA">
      <w:pPr>
        <w:widowControl w:val="0"/>
        <w:tabs>
          <w:tab w:val="left" w:pos="1418"/>
        </w:tabs>
        <w:spacing w:before="60" w:after="60" w:line="264" w:lineRule="auto"/>
        <w:ind w:firstLine="567"/>
        <w:rPr>
          <w:b/>
          <w:sz w:val="26"/>
          <w:szCs w:val="26"/>
          <w:lang w:val="vi-VN"/>
        </w:rPr>
      </w:pPr>
      <w:r w:rsidRPr="00767DCF">
        <w:rPr>
          <w:b/>
          <w:sz w:val="26"/>
          <w:szCs w:val="26"/>
          <w:lang w:val="vi-VN"/>
        </w:rPr>
        <w:t>IV. Các bản vẽ</w:t>
      </w:r>
    </w:p>
    <w:p w:rsidR="00D31BCA" w:rsidRPr="004106C0" w:rsidRDefault="00D31BCA" w:rsidP="00D31BCA">
      <w:pPr>
        <w:widowControl w:val="0"/>
        <w:tabs>
          <w:tab w:val="left" w:pos="1418"/>
        </w:tabs>
        <w:spacing w:before="60" w:after="60" w:line="264" w:lineRule="auto"/>
        <w:ind w:firstLine="567"/>
        <w:rPr>
          <w:sz w:val="26"/>
          <w:szCs w:val="26"/>
          <w:lang w:val="vi-VN"/>
        </w:rPr>
      </w:pPr>
      <w:r w:rsidRPr="00767DCF">
        <w:rPr>
          <w:spacing w:val="-4"/>
          <w:sz w:val="26"/>
          <w:szCs w:val="26"/>
          <w:lang w:val="vi-VN"/>
        </w:rPr>
        <w:t>E-HSMT này gồm có các bản vẽ trong danh mục sau đây:</w:t>
      </w:r>
      <w:r w:rsidRPr="00767DCF">
        <w:rPr>
          <w:sz w:val="26"/>
          <w:szCs w:val="26"/>
          <w:lang w:val="vi-VN"/>
        </w:rPr>
        <w:t xml:space="preserve"> </w:t>
      </w:r>
      <w:r w:rsidRPr="00767DCF">
        <w:rPr>
          <w:bCs/>
          <w:color w:val="000000"/>
          <w:sz w:val="26"/>
          <w:szCs w:val="26"/>
          <w:lang w:val="vi-VN"/>
        </w:rPr>
        <w:t xml:space="preserve">Có hồ sơ thiết kế bản vẽ thi công kèm theo E-HSMT </w:t>
      </w:r>
      <w:r w:rsidRPr="00767DCF">
        <w:rPr>
          <w:i/>
          <w:iCs/>
          <w:color w:val="000000"/>
          <w:sz w:val="26"/>
          <w:szCs w:val="26"/>
          <w:lang w:val="vi-VN"/>
        </w:rPr>
        <w:t>(Ghi chú: Hồ sơ thiết kế, các bản vẽ là tệp tin PDF đính kèm cùng E-HSMT trên Hệ thống)</w:t>
      </w:r>
    </w:p>
    <w:p w:rsidR="00A540D0" w:rsidRPr="00D31BCA" w:rsidRDefault="00D31BCA">
      <w:pPr>
        <w:rPr>
          <w:lang w:val="vi-VN"/>
        </w:rPr>
      </w:pPr>
      <w:bookmarkStart w:id="3" w:name="_GoBack"/>
      <w:bookmarkEnd w:id="3"/>
    </w:p>
    <w:sectPr w:rsidR="00A540D0" w:rsidRPr="00D31B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CA"/>
    <w:rsid w:val="00523C27"/>
    <w:rsid w:val="00D31BCA"/>
    <w:rsid w:val="00DB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BC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31BCA"/>
    <w:pPr>
      <w:suppressAutoHyphens/>
      <w:ind w:right="-72"/>
    </w:pPr>
    <w:rPr>
      <w:spacing w:val="-4"/>
    </w:rPr>
  </w:style>
  <w:style w:type="character" w:customStyle="1" w:styleId="BodyTextChar">
    <w:name w:val="Body Text Char"/>
    <w:basedOn w:val="DefaultParagraphFont"/>
    <w:link w:val="BodyText"/>
    <w:uiPriority w:val="99"/>
    <w:rsid w:val="00D31BCA"/>
    <w:rPr>
      <w:rFonts w:ascii="Times New Roman" w:eastAsia="Times New Roman" w:hAnsi="Times New Roman" w:cs="Times New Roman"/>
      <w:spacing w:val="-4"/>
      <w:sz w:val="24"/>
      <w:szCs w:val="20"/>
    </w:rPr>
  </w:style>
  <w:style w:type="paragraph" w:customStyle="1" w:styleId="Style11">
    <w:name w:val="Style 11"/>
    <w:basedOn w:val="Normal"/>
    <w:rsid w:val="00D31BCA"/>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BC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31BCA"/>
    <w:pPr>
      <w:suppressAutoHyphens/>
      <w:ind w:right="-72"/>
    </w:pPr>
    <w:rPr>
      <w:spacing w:val="-4"/>
    </w:rPr>
  </w:style>
  <w:style w:type="character" w:customStyle="1" w:styleId="BodyTextChar">
    <w:name w:val="Body Text Char"/>
    <w:basedOn w:val="DefaultParagraphFont"/>
    <w:link w:val="BodyText"/>
    <w:uiPriority w:val="99"/>
    <w:rsid w:val="00D31BCA"/>
    <w:rPr>
      <w:rFonts w:ascii="Times New Roman" w:eastAsia="Times New Roman" w:hAnsi="Times New Roman" w:cs="Times New Roman"/>
      <w:spacing w:val="-4"/>
      <w:sz w:val="24"/>
      <w:szCs w:val="20"/>
    </w:rPr>
  </w:style>
  <w:style w:type="paragraph" w:customStyle="1" w:styleId="Style11">
    <w:name w:val="Style 11"/>
    <w:basedOn w:val="Normal"/>
    <w:rsid w:val="00D31BC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LNV</dc:creator>
  <cp:lastModifiedBy>LNV</cp:lastModifiedBy>
  <cp:revision>1</cp:revision>
  <dcterms:created xsi:type="dcterms:W3CDTF">2026-02-04T09:42:00Z</dcterms:created>
  <dcterms:modified xsi:type="dcterms:W3CDTF">2026-02-04T09:42:00Z</dcterms:modified>
</cp:coreProperties>
</file>