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080C" w14:textId="77777777" w:rsidR="008126AC" w:rsidRPr="006C3F2B" w:rsidRDefault="008126AC" w:rsidP="008126AC">
      <w:pPr>
        <w:pStyle w:val="FootnoteText"/>
        <w:widowControl w:val="0"/>
        <w:spacing w:before="120" w:after="120" w:line="276" w:lineRule="auto"/>
        <w:ind w:left="0" w:firstLine="709"/>
        <w:rPr>
          <w:b/>
          <w:sz w:val="26"/>
          <w:szCs w:val="26"/>
          <w:lang w:val="pl-PL"/>
        </w:rPr>
      </w:pPr>
      <w:r w:rsidRPr="00011E00">
        <w:rPr>
          <w:b/>
          <w:sz w:val="26"/>
          <w:szCs w:val="26"/>
          <w:lang w:val="pl-PL"/>
        </w:rPr>
        <w:t>Mục 3. Tiêu chuẩn đánh giá về kỹ thuật</w:t>
      </w:r>
    </w:p>
    <w:p w14:paraId="79567552" w14:textId="77777777" w:rsidR="008126AC" w:rsidRPr="006C3F2B" w:rsidRDefault="008126AC" w:rsidP="008126AC">
      <w:pPr>
        <w:spacing w:before="120" w:after="120" w:line="276" w:lineRule="auto"/>
        <w:ind w:firstLine="709"/>
        <w:rPr>
          <w:sz w:val="26"/>
          <w:szCs w:val="26"/>
          <w:lang w:val="vi-VN"/>
        </w:rPr>
      </w:pPr>
      <w:bookmarkStart w:id="0" w:name="_Hlk208066647"/>
      <w:r w:rsidRPr="006C3F2B">
        <w:rPr>
          <w:sz w:val="26"/>
          <w:szCs w:val="26"/>
          <w:lang w:val="vi-VN"/>
        </w:rPr>
        <w:t>Sử dụng tiêu chí đạt/không đạt để đánh giá về kỹ thuật.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3969"/>
        <w:gridCol w:w="3686"/>
      </w:tblGrid>
      <w:tr w:rsidR="008126AC" w:rsidRPr="00F84407" w14:paraId="00E3D803" w14:textId="77777777" w:rsidTr="00F4275C">
        <w:trPr>
          <w:trHeight w:val="456"/>
          <w:jc w:val="center"/>
        </w:trPr>
        <w:tc>
          <w:tcPr>
            <w:tcW w:w="708" w:type="dxa"/>
            <w:vMerge w:val="restart"/>
            <w:vAlign w:val="center"/>
            <w:hideMark/>
          </w:tcPr>
          <w:bookmarkEnd w:id="0"/>
          <w:p w14:paraId="04DFB724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84407">
              <w:rPr>
                <w:b/>
                <w:sz w:val="26"/>
                <w:szCs w:val="26"/>
              </w:rPr>
              <w:t>STT</w:t>
            </w:r>
          </w:p>
          <w:p w14:paraId="1581865F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Merge w:val="restart"/>
            <w:vAlign w:val="center"/>
            <w:hideMark/>
          </w:tcPr>
          <w:p w14:paraId="250C9705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F84407">
              <w:rPr>
                <w:b/>
                <w:sz w:val="26"/>
                <w:szCs w:val="26"/>
              </w:rPr>
              <w:t>Nội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F84407">
              <w:rPr>
                <w:b/>
                <w:sz w:val="26"/>
                <w:szCs w:val="26"/>
              </w:rPr>
              <w:t>yêu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cầu</w:t>
            </w:r>
            <w:proofErr w:type="spellEnd"/>
          </w:p>
          <w:p w14:paraId="6F0A709B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  <w:hideMark/>
          </w:tcPr>
          <w:p w14:paraId="7E8EE9AF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F84407">
              <w:rPr>
                <w:b/>
                <w:sz w:val="26"/>
                <w:szCs w:val="26"/>
              </w:rPr>
              <w:t>Mức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độ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đáp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3686" w:type="dxa"/>
            <w:vAlign w:val="center"/>
          </w:tcPr>
          <w:p w14:paraId="4BA7D6AF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8126AC" w:rsidRPr="00F84407" w14:paraId="0959D50D" w14:textId="77777777" w:rsidTr="00F4275C">
        <w:trPr>
          <w:trHeight w:val="284"/>
          <w:jc w:val="center"/>
        </w:trPr>
        <w:tc>
          <w:tcPr>
            <w:tcW w:w="708" w:type="dxa"/>
            <w:vMerge/>
            <w:vAlign w:val="center"/>
          </w:tcPr>
          <w:p w14:paraId="3FE295CD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Merge/>
            <w:vAlign w:val="center"/>
          </w:tcPr>
          <w:p w14:paraId="7299A17A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  <w:hideMark/>
          </w:tcPr>
          <w:p w14:paraId="0AD4BFFB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F84407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686" w:type="dxa"/>
            <w:vAlign w:val="center"/>
            <w:hideMark/>
          </w:tcPr>
          <w:p w14:paraId="1ED5C100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F84407">
              <w:rPr>
                <w:b/>
                <w:sz w:val="26"/>
                <w:szCs w:val="26"/>
              </w:rPr>
              <w:t>Không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126AC" w:rsidRPr="00F84407" w14:paraId="25FA92D2" w14:textId="77777777" w:rsidTr="00F4275C">
        <w:trPr>
          <w:trHeight w:val="284"/>
          <w:jc w:val="center"/>
        </w:trPr>
        <w:tc>
          <w:tcPr>
            <w:tcW w:w="708" w:type="dxa"/>
            <w:vAlign w:val="center"/>
            <w:hideMark/>
          </w:tcPr>
          <w:p w14:paraId="564F021A" w14:textId="77777777" w:rsidR="008126AC" w:rsidRPr="00F84407" w:rsidRDefault="008126AC" w:rsidP="00F4275C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F84407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986" w:type="dxa"/>
            <w:vAlign w:val="center"/>
          </w:tcPr>
          <w:p w14:paraId="301089FF" w14:textId="77777777" w:rsidR="008126AC" w:rsidRPr="00F84407" w:rsidRDefault="008126AC" w:rsidP="00F4275C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84407">
              <w:rPr>
                <w:b/>
                <w:bCs/>
                <w:sz w:val="26"/>
                <w:szCs w:val="26"/>
              </w:rPr>
              <w:t>Yêu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cầu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về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phạm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vi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969" w:type="dxa"/>
            <w:vAlign w:val="center"/>
          </w:tcPr>
          <w:p w14:paraId="058ABA5B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Các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do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phải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tiêu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chuẩn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quy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chuẩn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lượng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theo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Mẫu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số</w:t>
            </w:r>
            <w:proofErr w:type="spellEnd"/>
            <w:r w:rsidRPr="00F84407">
              <w:rPr>
                <w:sz w:val="26"/>
                <w:szCs w:val="26"/>
              </w:rPr>
              <w:t xml:space="preserve"> 01A (Webform </w:t>
            </w:r>
            <w:proofErr w:type="spellStart"/>
            <w:r w:rsidRPr="00F84407">
              <w:rPr>
                <w:sz w:val="26"/>
                <w:szCs w:val="26"/>
              </w:rPr>
              <w:t>trên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Hệ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thống</w:t>
            </w:r>
            <w:proofErr w:type="spellEnd"/>
            <w:r w:rsidRPr="00F84407">
              <w:rPr>
                <w:sz w:val="26"/>
                <w:szCs w:val="26"/>
              </w:rPr>
              <w:t xml:space="preserve">)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Chương</w:t>
            </w:r>
            <w:proofErr w:type="spellEnd"/>
            <w:r w:rsidRPr="00F84407">
              <w:rPr>
                <w:sz w:val="26"/>
                <w:szCs w:val="26"/>
              </w:rPr>
              <w:t xml:space="preserve"> V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E-HSMT.</w:t>
            </w:r>
          </w:p>
          <w:p w14:paraId="361BE9CF" w14:textId="77777777" w:rsidR="008126AC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Bảng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chào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phải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chuẩn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.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phải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sẵn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sàng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tài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liệu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mục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chào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trường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7E57F3E" w14:textId="5074A1AD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060F2D">
              <w:rPr>
                <w:sz w:val="26"/>
                <w:szCs w:val="26"/>
              </w:rPr>
              <w:t>Nhà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thầu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thiết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kế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Maket</w:t>
            </w:r>
            <w:proofErr w:type="spellEnd"/>
            <w:r w:rsidRPr="00060F2D">
              <w:rPr>
                <w:sz w:val="26"/>
                <w:szCs w:val="26"/>
              </w:rPr>
              <w:t xml:space="preserve"> 2D</w:t>
            </w:r>
            <w:r w:rsidR="00142080">
              <w:rPr>
                <w:sz w:val="26"/>
                <w:szCs w:val="26"/>
              </w:rPr>
              <w:t>, 3D</w:t>
            </w:r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cho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từng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biển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bảng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pano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thiết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kế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theo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kích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thước</w:t>
            </w:r>
            <w:proofErr w:type="spellEnd"/>
            <w:r w:rsidRPr="00060F2D">
              <w:rPr>
                <w:sz w:val="26"/>
                <w:szCs w:val="26"/>
              </w:rPr>
              <w:t xml:space="preserve"> CĐT </w:t>
            </w:r>
            <w:proofErr w:type="spellStart"/>
            <w:r w:rsidRPr="00060F2D">
              <w:rPr>
                <w:sz w:val="26"/>
                <w:szCs w:val="26"/>
              </w:rPr>
              <w:t>yêu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cầu</w:t>
            </w:r>
            <w:proofErr w:type="spellEnd"/>
            <w:r w:rsidRPr="00060F2D">
              <w:rPr>
                <w:sz w:val="26"/>
                <w:szCs w:val="26"/>
              </w:rPr>
              <w:t xml:space="preserve">. </w:t>
            </w:r>
            <w:proofErr w:type="spellStart"/>
            <w:r w:rsidRPr="00060F2D">
              <w:rPr>
                <w:sz w:val="26"/>
                <w:szCs w:val="26"/>
              </w:rPr>
              <w:t>Maket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phải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thể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hiện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rõ</w:t>
            </w:r>
            <w:proofErr w:type="spellEnd"/>
            <w:r w:rsidRPr="00060F2D">
              <w:rPr>
                <w:sz w:val="26"/>
                <w:szCs w:val="26"/>
              </w:rPr>
              <w:t xml:space="preserve">: </w:t>
            </w:r>
            <w:proofErr w:type="spellStart"/>
            <w:r w:rsidRPr="00060F2D">
              <w:rPr>
                <w:sz w:val="26"/>
                <w:szCs w:val="26"/>
              </w:rPr>
              <w:t>Kích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thước</w:t>
            </w:r>
            <w:proofErr w:type="spellEnd"/>
            <w:r w:rsidRPr="00060F2D">
              <w:rPr>
                <w:sz w:val="26"/>
                <w:szCs w:val="26"/>
              </w:rPr>
              <w:t xml:space="preserve"> chi </w:t>
            </w:r>
            <w:proofErr w:type="spellStart"/>
            <w:r w:rsidRPr="00060F2D">
              <w:rPr>
                <w:sz w:val="26"/>
                <w:szCs w:val="26"/>
              </w:rPr>
              <w:t>tiết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cỡ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chữ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chất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liệu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màu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sắc</w:t>
            </w:r>
            <w:proofErr w:type="spellEnd"/>
            <w:r>
              <w:rPr>
                <w:sz w:val="26"/>
                <w:szCs w:val="26"/>
              </w:rPr>
              <w:t>….</w:t>
            </w:r>
          </w:p>
        </w:tc>
        <w:tc>
          <w:tcPr>
            <w:tcW w:w="3686" w:type="dxa"/>
            <w:vAlign w:val="center"/>
            <w:hideMark/>
          </w:tcPr>
          <w:p w14:paraId="6A4F4D94" w14:textId="77777777" w:rsidR="008126AC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chuẩn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lượng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được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mô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Mẫu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số</w:t>
            </w:r>
            <w:proofErr w:type="spellEnd"/>
            <w:r w:rsidRPr="00F84407">
              <w:rPr>
                <w:sz w:val="26"/>
                <w:szCs w:val="26"/>
              </w:rPr>
              <w:t xml:space="preserve"> 01A (Webform </w:t>
            </w:r>
            <w:proofErr w:type="spellStart"/>
            <w:r w:rsidRPr="00F84407">
              <w:rPr>
                <w:sz w:val="26"/>
                <w:szCs w:val="26"/>
              </w:rPr>
              <w:t>trên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Hệ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thống</w:t>
            </w:r>
            <w:proofErr w:type="spellEnd"/>
            <w:r w:rsidRPr="00F84407">
              <w:rPr>
                <w:sz w:val="26"/>
                <w:szCs w:val="26"/>
              </w:rPr>
              <w:t xml:space="preserve">)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Chương</w:t>
            </w:r>
            <w:proofErr w:type="spellEnd"/>
            <w:r w:rsidRPr="00F84407">
              <w:rPr>
                <w:sz w:val="26"/>
                <w:szCs w:val="26"/>
              </w:rPr>
              <w:t xml:space="preserve"> V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E-HSMT.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được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tài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liệu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tư</w:t>
            </w:r>
            <w:proofErr w:type="spellEnd"/>
          </w:p>
          <w:p w14:paraId="7F6021B8" w14:textId="3CB6C37F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060F2D">
              <w:rPr>
                <w:sz w:val="26"/>
                <w:szCs w:val="26"/>
              </w:rPr>
              <w:t>Nhà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thầu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không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thiết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kế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Maket</w:t>
            </w:r>
            <w:proofErr w:type="spellEnd"/>
            <w:r w:rsidRPr="00060F2D">
              <w:rPr>
                <w:sz w:val="26"/>
                <w:szCs w:val="26"/>
              </w:rPr>
              <w:t xml:space="preserve"> 2D</w:t>
            </w:r>
            <w:r w:rsidR="00142080">
              <w:rPr>
                <w:sz w:val="26"/>
                <w:szCs w:val="26"/>
              </w:rPr>
              <w:t>, 3D</w:t>
            </w:r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cho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từng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biển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bảng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pano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thiết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kế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theo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kích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thước</w:t>
            </w:r>
            <w:proofErr w:type="spellEnd"/>
            <w:r w:rsidRPr="00060F2D">
              <w:rPr>
                <w:sz w:val="26"/>
                <w:szCs w:val="26"/>
              </w:rPr>
              <w:t xml:space="preserve"> CĐT </w:t>
            </w:r>
            <w:proofErr w:type="spellStart"/>
            <w:r w:rsidRPr="00060F2D">
              <w:rPr>
                <w:sz w:val="26"/>
                <w:szCs w:val="26"/>
              </w:rPr>
              <w:t>yêu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cầu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hoặc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có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thiét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kế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nhưng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không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phù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hợp</w:t>
            </w:r>
            <w:proofErr w:type="spellEnd"/>
            <w:r w:rsidRPr="00060F2D">
              <w:rPr>
                <w:sz w:val="26"/>
                <w:szCs w:val="26"/>
              </w:rPr>
              <w:t xml:space="preserve">. </w:t>
            </w:r>
            <w:proofErr w:type="spellStart"/>
            <w:r w:rsidRPr="00060F2D">
              <w:rPr>
                <w:sz w:val="26"/>
                <w:szCs w:val="26"/>
              </w:rPr>
              <w:t>Maket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không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thể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hiện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rõ</w:t>
            </w:r>
            <w:proofErr w:type="spellEnd"/>
            <w:r w:rsidRPr="00060F2D">
              <w:rPr>
                <w:sz w:val="26"/>
                <w:szCs w:val="26"/>
              </w:rPr>
              <w:t xml:space="preserve">: </w:t>
            </w:r>
            <w:proofErr w:type="spellStart"/>
            <w:r w:rsidRPr="00060F2D">
              <w:rPr>
                <w:sz w:val="26"/>
                <w:szCs w:val="26"/>
              </w:rPr>
              <w:t>Kích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thước</w:t>
            </w:r>
            <w:proofErr w:type="spellEnd"/>
            <w:r w:rsidRPr="00060F2D">
              <w:rPr>
                <w:sz w:val="26"/>
                <w:szCs w:val="26"/>
              </w:rPr>
              <w:t xml:space="preserve"> chi </w:t>
            </w:r>
            <w:proofErr w:type="spellStart"/>
            <w:r w:rsidRPr="00060F2D">
              <w:rPr>
                <w:sz w:val="26"/>
                <w:szCs w:val="26"/>
              </w:rPr>
              <w:t>tiết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cỡ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chữ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chất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liệu</w:t>
            </w:r>
            <w:proofErr w:type="spellEnd"/>
            <w:r w:rsidRPr="00060F2D">
              <w:rPr>
                <w:sz w:val="26"/>
                <w:szCs w:val="26"/>
              </w:rPr>
              <w:t xml:space="preserve">, </w:t>
            </w:r>
            <w:proofErr w:type="spellStart"/>
            <w:r w:rsidRPr="00060F2D">
              <w:rPr>
                <w:sz w:val="26"/>
                <w:szCs w:val="26"/>
              </w:rPr>
              <w:t>màu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proofErr w:type="spellStart"/>
            <w:r w:rsidRPr="00060F2D">
              <w:rPr>
                <w:sz w:val="26"/>
                <w:szCs w:val="26"/>
              </w:rPr>
              <w:t>sắc</w:t>
            </w:r>
            <w:proofErr w:type="spellEnd"/>
            <w:r w:rsidRPr="00060F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….</w:t>
            </w:r>
          </w:p>
        </w:tc>
      </w:tr>
      <w:tr w:rsidR="008126AC" w:rsidRPr="00F84407" w14:paraId="730BCBA6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18DF4940" w14:textId="77777777" w:rsidR="008126AC" w:rsidRPr="00F84407" w:rsidRDefault="008126AC" w:rsidP="00F4275C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F84407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986" w:type="dxa"/>
            <w:vAlign w:val="center"/>
          </w:tcPr>
          <w:p w14:paraId="4909D040" w14:textId="77777777" w:rsidR="008126AC" w:rsidRPr="00F84407" w:rsidRDefault="008126AC" w:rsidP="00F4275C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84407">
              <w:rPr>
                <w:b/>
                <w:bCs/>
                <w:sz w:val="26"/>
                <w:szCs w:val="26"/>
              </w:rPr>
              <w:t>Tiêu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chuẩn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3969" w:type="dxa"/>
            <w:vAlign w:val="center"/>
          </w:tcPr>
          <w:p w14:paraId="18870357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E97DD27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126AC" w:rsidRPr="00F84407" w14:paraId="117B00FC" w14:textId="77777777" w:rsidTr="00F4275C">
        <w:trPr>
          <w:trHeight w:val="284"/>
          <w:jc w:val="center"/>
        </w:trPr>
        <w:tc>
          <w:tcPr>
            <w:tcW w:w="708" w:type="dxa"/>
            <w:vAlign w:val="center"/>
            <w:hideMark/>
          </w:tcPr>
          <w:p w14:paraId="26909F22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vAlign w:val="center"/>
            <w:hideMark/>
          </w:tcPr>
          <w:p w14:paraId="1535B0B3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Thuyết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việc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am </w:t>
            </w:r>
            <w:proofErr w:type="spellStart"/>
            <w:r w:rsidRPr="00F84407">
              <w:rPr>
                <w:sz w:val="26"/>
                <w:szCs w:val="26"/>
              </w:rPr>
              <w:t>hiều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mục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đích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47C8723B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thuyết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việc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thể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khả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mô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đặc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>:</w:t>
            </w:r>
          </w:p>
          <w:p w14:paraId="6FD32BE7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am </w:t>
            </w:r>
            <w:proofErr w:type="spellStart"/>
            <w:r w:rsidRPr="00F84407">
              <w:rPr>
                <w:sz w:val="26"/>
                <w:szCs w:val="26"/>
              </w:rPr>
              <w:t>hiểu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mục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đích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trị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cốt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lõi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thuyết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chi </w:t>
            </w:r>
            <w:proofErr w:type="spellStart"/>
            <w:r w:rsidRPr="00F84407">
              <w:rPr>
                <w:sz w:val="26"/>
                <w:szCs w:val="26"/>
              </w:rPr>
              <w:t>tiết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từng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nội</w:t>
            </w:r>
            <w:proofErr w:type="spellEnd"/>
            <w:r w:rsidRPr="00F84407">
              <w:rPr>
                <w:sz w:val="26"/>
                <w:szCs w:val="26"/>
              </w:rPr>
              <w:t xml:space="preserve"> dung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từ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phương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án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tiếp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cận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giải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tổ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một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rõ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ràng</w:t>
            </w:r>
            <w:proofErr w:type="spellEnd"/>
            <w:r w:rsidRPr="00F84407">
              <w:rPr>
                <w:sz w:val="26"/>
                <w:szCs w:val="26"/>
              </w:rPr>
              <w:t xml:space="preserve"> chi </w:t>
            </w:r>
            <w:proofErr w:type="spellStart"/>
            <w:r w:rsidRPr="00F84407">
              <w:rPr>
                <w:sz w:val="26"/>
                <w:szCs w:val="26"/>
              </w:rPr>
              <w:t>tiết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phạm</w:t>
            </w:r>
            <w:proofErr w:type="spellEnd"/>
            <w:r w:rsidRPr="00F84407">
              <w:rPr>
                <w:sz w:val="26"/>
                <w:szCs w:val="26"/>
              </w:rPr>
              <w:t xml:space="preserve"> vi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ý </w:t>
            </w:r>
            <w:proofErr w:type="spellStart"/>
            <w:r w:rsidRPr="00F84407">
              <w:rPr>
                <w:sz w:val="26"/>
                <w:szCs w:val="26"/>
              </w:rPr>
              <w:t>nghĩa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theo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Chương</w:t>
            </w:r>
            <w:proofErr w:type="spellEnd"/>
            <w:r w:rsidRPr="00F84407">
              <w:rPr>
                <w:sz w:val="26"/>
                <w:szCs w:val="26"/>
              </w:rPr>
              <w:t xml:space="preserve"> V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3686" w:type="dxa"/>
            <w:vAlign w:val="center"/>
            <w:hideMark/>
          </w:tcPr>
          <w:p w14:paraId="13484165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hiểu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nhưng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sài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nội</w:t>
            </w:r>
            <w:proofErr w:type="spellEnd"/>
            <w:r w:rsidRPr="00F84407">
              <w:rPr>
                <w:sz w:val="26"/>
                <w:szCs w:val="26"/>
              </w:rPr>
              <w:t xml:space="preserve"> dung </w:t>
            </w:r>
            <w:proofErr w:type="spellStart"/>
            <w:r w:rsidRPr="00F84407">
              <w:rPr>
                <w:sz w:val="26"/>
                <w:szCs w:val="26"/>
              </w:rPr>
              <w:t>cơ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đưa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ra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sài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E-HSMT.</w:t>
            </w:r>
          </w:p>
          <w:p w14:paraId="56017890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Thuyết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dủ</w:t>
            </w:r>
            <w:proofErr w:type="spellEnd"/>
            <w:r w:rsidRPr="00F84407">
              <w:rPr>
                <w:sz w:val="26"/>
                <w:szCs w:val="26"/>
              </w:rPr>
              <w:t xml:space="preserve">.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rõ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ràng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việc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</w:t>
            </w:r>
          </w:p>
        </w:tc>
      </w:tr>
      <w:tr w:rsidR="008126AC" w:rsidRPr="00F84407" w14:paraId="288940CA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36E180C4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86" w:type="dxa"/>
            <w:vAlign w:val="center"/>
          </w:tcPr>
          <w:p w14:paraId="0415A20B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</w:t>
            </w:r>
            <w:proofErr w:type="spellEnd"/>
            <w:r w:rsidRPr="00F84407">
              <w:rPr>
                <w:sz w:val="26"/>
                <w:szCs w:val="26"/>
              </w:rPr>
              <w:t xml:space="preserve"> |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giải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pháp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thuật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biện</w:t>
            </w:r>
            <w:proofErr w:type="spellEnd"/>
          </w:p>
        </w:tc>
        <w:tc>
          <w:tcPr>
            <w:tcW w:w="3969" w:type="dxa"/>
            <w:vAlign w:val="center"/>
          </w:tcPr>
          <w:p w14:paraId="4CF6345F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triển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khai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nhiệm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tổ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thẩu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một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cách</w:t>
            </w:r>
            <w:proofErr w:type="spellEnd"/>
            <w:r w:rsidRPr="00F84407">
              <w:rPr>
                <w:sz w:val="26"/>
                <w:szCs w:val="26"/>
              </w:rPr>
              <w:t xml:space="preserve"> khoa </w:t>
            </w:r>
            <w:proofErr w:type="spellStart"/>
            <w:r w:rsidRPr="00F84407">
              <w:rPr>
                <w:sz w:val="26"/>
                <w:szCs w:val="26"/>
              </w:rPr>
              <w:t>học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>.</w:t>
            </w:r>
          </w:p>
          <w:p w14:paraId="1C43F914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chi </w:t>
            </w:r>
            <w:proofErr w:type="spellStart"/>
            <w:r w:rsidRPr="00F84407">
              <w:rPr>
                <w:sz w:val="26"/>
                <w:szCs w:val="26"/>
              </w:rPr>
              <w:t>tiết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tô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từng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nội</w:t>
            </w:r>
            <w:proofErr w:type="spellEnd"/>
            <w:r w:rsidRPr="00F84407">
              <w:rPr>
                <w:sz w:val="26"/>
                <w:szCs w:val="26"/>
              </w:rPr>
              <w:t xml:space="preserve"> dung. </w:t>
            </w:r>
            <w:proofErr w:type="spellStart"/>
            <w:r w:rsidRPr="00F84407">
              <w:rPr>
                <w:sz w:val="26"/>
                <w:szCs w:val="26"/>
              </w:rPr>
              <w:t>nhiệm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thể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</w:p>
          <w:p w14:paraId="76B74290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chỉ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thuyết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phương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án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xử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cố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phát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thời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gian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thẩu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tế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hiệu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quả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khả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</w:t>
            </w:r>
            <w:proofErr w:type="spellEnd"/>
            <w:r w:rsidRPr="00F84407">
              <w:rPr>
                <w:sz w:val="26"/>
                <w:szCs w:val="26"/>
              </w:rPr>
              <w:t>.</w:t>
            </w:r>
          </w:p>
          <w:p w14:paraId="6F818765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Mô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trường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>/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cố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thể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phát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tổ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>/</w:t>
            </w:r>
            <w:proofErr w:type="spellStart"/>
            <w:r w:rsidRPr="00F84407">
              <w:rPr>
                <w:sz w:val="26"/>
                <w:szCs w:val="26"/>
              </w:rPr>
              <w:t>diễn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ra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kiện</w:t>
            </w:r>
            <w:proofErr w:type="spellEnd"/>
            <w:r w:rsidRPr="00F84407">
              <w:rPr>
                <w:sz w:val="26"/>
                <w:szCs w:val="26"/>
              </w:rPr>
              <w:t>/</w:t>
            </w:r>
            <w:proofErr w:type="spellStart"/>
            <w:r w:rsidRPr="00F84407">
              <w:rPr>
                <w:sz w:val="26"/>
                <w:szCs w:val="26"/>
              </w:rPr>
              <w:t>hội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giải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pháp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phương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án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khắc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phục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xử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khả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3686" w:type="dxa"/>
            <w:vAlign w:val="center"/>
          </w:tcPr>
          <w:p w14:paraId="57341BE9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nhưng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thiếu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nội</w:t>
            </w:r>
            <w:proofErr w:type="spellEnd"/>
            <w:r w:rsidRPr="00F84407">
              <w:rPr>
                <w:sz w:val="26"/>
                <w:szCs w:val="26"/>
              </w:rPr>
              <w:t xml:space="preserve"> dung </w:t>
            </w:r>
            <w:proofErr w:type="spellStart"/>
            <w:r w:rsidRPr="00F84407">
              <w:rPr>
                <w:sz w:val="26"/>
                <w:szCs w:val="26"/>
              </w:rPr>
              <w:t>cơ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bản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triển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khai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phạm</w:t>
            </w:r>
            <w:proofErr w:type="spellEnd"/>
            <w:r w:rsidRPr="00F84407">
              <w:rPr>
                <w:sz w:val="26"/>
                <w:szCs w:val="26"/>
              </w:rPr>
              <w:t xml:space="preserve"> vi </w:t>
            </w:r>
            <w:proofErr w:type="spellStart"/>
            <w:r w:rsidRPr="00F84407">
              <w:rPr>
                <w:sz w:val="26"/>
                <w:szCs w:val="26"/>
              </w:rPr>
              <w:t>công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việc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EHSMT </w:t>
            </w:r>
          </w:p>
          <w:p w14:paraId="051F9AFB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phương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án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xử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cố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để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phương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án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sài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thiếu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tế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một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</w:p>
        </w:tc>
      </w:tr>
      <w:tr w:rsidR="008126AC" w:rsidRPr="00F84407" w14:paraId="57443ECD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3487424D" w14:textId="77777777" w:rsidR="008126AC" w:rsidRPr="00F84407" w:rsidRDefault="008126AC" w:rsidP="00F4275C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>3</w:t>
            </w:r>
          </w:p>
        </w:tc>
        <w:tc>
          <w:tcPr>
            <w:tcW w:w="1986" w:type="dxa"/>
            <w:vAlign w:val="center"/>
          </w:tcPr>
          <w:p w14:paraId="4407514C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Bố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trí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nhân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kể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tô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nội</w:t>
            </w:r>
            <w:proofErr w:type="spellEnd"/>
            <w:r w:rsidRPr="00F84407">
              <w:rPr>
                <w:sz w:val="26"/>
                <w:szCs w:val="26"/>
              </w:rPr>
              <w:t xml:space="preserve"> dung </w:t>
            </w:r>
            <w:proofErr w:type="spellStart"/>
            <w:r w:rsidRPr="00F84407">
              <w:rPr>
                <w:sz w:val="26"/>
                <w:szCs w:val="26"/>
              </w:rPr>
              <w:t>chương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3969" w:type="dxa"/>
            <w:vAlign w:val="center"/>
          </w:tcPr>
          <w:p w14:paraId="67C6BBD4" w14:textId="77777777" w:rsidR="008126AC" w:rsidRPr="00F84407" w:rsidRDefault="008126AC" w:rsidP="00F4275C">
            <w:pPr>
              <w:widowControl w:val="0"/>
              <w:rPr>
                <w:bCs/>
                <w:sz w:val="26"/>
                <w:szCs w:val="26"/>
              </w:rPr>
            </w:pPr>
            <w:proofErr w:type="spellStart"/>
            <w:r w:rsidRPr="00F84407">
              <w:rPr>
                <w:bCs/>
                <w:sz w:val="26"/>
                <w:szCs w:val="26"/>
              </w:rPr>
              <w:t>Nhà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thầu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có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đề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xuất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kế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hoạch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thực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hiện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và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bố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trí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nhân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sự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phù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hợp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với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kế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hoạch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đã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đề</w:t>
            </w:r>
            <w:proofErr w:type="spellEnd"/>
            <w:r w:rsidRPr="00F84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3686" w:type="dxa"/>
            <w:vAlign w:val="center"/>
          </w:tcPr>
          <w:p w14:paraId="4E20B172" w14:textId="77777777" w:rsidR="008126AC" w:rsidRPr="00F84407" w:rsidRDefault="008126AC" w:rsidP="00F4275C">
            <w:pPr>
              <w:widowControl w:val="0"/>
              <w:ind w:left="-23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Không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đề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xuất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hoặc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đề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xuất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không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phù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hợp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với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kế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hoạch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đã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đề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xuất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không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đáp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ứng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phạm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vi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công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việc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Cs/>
                <w:spacing w:val="-4"/>
                <w:sz w:val="26"/>
                <w:szCs w:val="26"/>
              </w:rPr>
              <w:t>của</w:t>
            </w:r>
            <w:proofErr w:type="spellEnd"/>
            <w:r w:rsidRPr="00F84407">
              <w:rPr>
                <w:bCs/>
                <w:spacing w:val="-4"/>
                <w:sz w:val="26"/>
                <w:szCs w:val="26"/>
              </w:rPr>
              <w:t xml:space="preserve"> E-HSMT</w:t>
            </w:r>
          </w:p>
        </w:tc>
      </w:tr>
      <w:tr w:rsidR="008126AC" w:rsidRPr="00F84407" w14:paraId="44D0C60A" w14:textId="77777777" w:rsidTr="00F4275C">
        <w:trPr>
          <w:trHeight w:val="284"/>
          <w:jc w:val="center"/>
        </w:trPr>
        <w:tc>
          <w:tcPr>
            <w:tcW w:w="708" w:type="dxa"/>
            <w:vAlign w:val="center"/>
            <w:hideMark/>
          </w:tcPr>
          <w:p w14:paraId="702A16E3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>4</w:t>
            </w:r>
          </w:p>
        </w:tc>
        <w:tc>
          <w:tcPr>
            <w:tcW w:w="1986" w:type="dxa"/>
            <w:vAlign w:val="center"/>
          </w:tcPr>
          <w:p w14:paraId="19BCE932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Năng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3969" w:type="dxa"/>
            <w:vAlign w:val="center"/>
          </w:tcPr>
          <w:p w14:paraId="7F4AD7D6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phương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án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ảnh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phân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tích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thuyết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ý </w:t>
            </w:r>
            <w:proofErr w:type="spellStart"/>
            <w:r w:rsidRPr="00F84407">
              <w:rPr>
                <w:sz w:val="26"/>
                <w:szCs w:val="26"/>
              </w:rPr>
              <w:t>tưởng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tính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chất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mục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đích</w:t>
            </w:r>
            <w:proofErr w:type="spellEnd"/>
            <w:r w:rsidRPr="00F84407">
              <w:rPr>
                <w:sz w:val="26"/>
                <w:szCs w:val="26"/>
              </w:rPr>
              <w:t xml:space="preserve">, ý </w:t>
            </w:r>
            <w:proofErr w:type="spellStart"/>
            <w:r w:rsidRPr="00F84407">
              <w:rPr>
                <w:sz w:val="26"/>
                <w:szCs w:val="26"/>
              </w:rPr>
              <w:t>nghĩa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phương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án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3686" w:type="dxa"/>
            <w:vAlign w:val="center"/>
          </w:tcPr>
          <w:p w14:paraId="7547212E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bên</w:t>
            </w:r>
            <w:proofErr w:type="spellEnd"/>
          </w:p>
        </w:tc>
      </w:tr>
      <w:tr w:rsidR="008126AC" w:rsidRPr="00F84407" w14:paraId="4EDEAB70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184A4FDE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>6</w:t>
            </w:r>
          </w:p>
        </w:tc>
        <w:tc>
          <w:tcPr>
            <w:tcW w:w="1986" w:type="dxa"/>
            <w:vAlign w:val="center"/>
          </w:tcPr>
          <w:p w14:paraId="75E6B024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Đảm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bảo</w:t>
            </w:r>
            <w:proofErr w:type="spellEnd"/>
            <w:r w:rsidRPr="00F84407">
              <w:rPr>
                <w:sz w:val="26"/>
                <w:szCs w:val="26"/>
              </w:rPr>
              <w:t xml:space="preserve"> an </w:t>
            </w:r>
            <w:proofErr w:type="spellStart"/>
            <w:r w:rsidRPr="00F84407">
              <w:rPr>
                <w:sz w:val="26"/>
                <w:szCs w:val="26"/>
              </w:rPr>
              <w:t>ninh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gramStart"/>
            <w:r w:rsidRPr="00F84407">
              <w:rPr>
                <w:sz w:val="26"/>
                <w:szCs w:val="26"/>
              </w:rPr>
              <w:t>an</w:t>
            </w:r>
            <w:proofErr w:type="gram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toàn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lao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động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vệ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môi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trường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Phòng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cháy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chữa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cháy</w:t>
            </w:r>
            <w:proofErr w:type="spellEnd"/>
          </w:p>
        </w:tc>
        <w:tc>
          <w:tcPr>
            <w:tcW w:w="3969" w:type="dxa"/>
            <w:vAlign w:val="center"/>
          </w:tcPr>
          <w:p w14:paraId="2E0053A2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-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quy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tổ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đảm</w:t>
            </w:r>
            <w:proofErr w:type="spellEnd"/>
            <w:r w:rsidRPr="00F84407">
              <w:rPr>
                <w:sz w:val="26"/>
                <w:szCs w:val="26"/>
              </w:rPr>
              <w:t xml:space="preserve"> an </w:t>
            </w:r>
            <w:proofErr w:type="spellStart"/>
            <w:r w:rsidRPr="00F84407">
              <w:rPr>
                <w:sz w:val="26"/>
                <w:szCs w:val="26"/>
              </w:rPr>
              <w:t>ninh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trật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tự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gramStart"/>
            <w:r w:rsidRPr="00F84407">
              <w:rPr>
                <w:sz w:val="26"/>
                <w:szCs w:val="26"/>
              </w:rPr>
              <w:t>an</w:t>
            </w:r>
            <w:proofErr w:type="gram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toàn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lao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động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vệ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môi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trường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suốt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: </w:t>
            </w:r>
            <w:proofErr w:type="spellStart"/>
            <w:r w:rsidRPr="00F84407">
              <w:rPr>
                <w:sz w:val="26"/>
                <w:szCs w:val="26"/>
              </w:rPr>
              <w:t>cụ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thể</w:t>
            </w:r>
            <w:proofErr w:type="spellEnd"/>
            <w:r w:rsidRPr="00F84407">
              <w:rPr>
                <w:sz w:val="26"/>
                <w:szCs w:val="26"/>
              </w:rPr>
              <w:t xml:space="preserve">, chi </w:t>
            </w:r>
            <w:proofErr w:type="spellStart"/>
            <w:r w:rsidRPr="00F84407">
              <w:rPr>
                <w:sz w:val="26"/>
                <w:szCs w:val="26"/>
              </w:rPr>
              <w:t>tiết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từng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nội</w:t>
            </w:r>
            <w:proofErr w:type="spellEnd"/>
            <w:r w:rsidRPr="00F84407">
              <w:rPr>
                <w:sz w:val="26"/>
                <w:szCs w:val="26"/>
              </w:rPr>
              <w:t xml:space="preserve"> dung/</w:t>
            </w:r>
            <w:proofErr w:type="spellStart"/>
            <w:r w:rsidRPr="00F84407">
              <w:rPr>
                <w:sz w:val="26"/>
                <w:szCs w:val="26"/>
              </w:rPr>
              <w:t>nhiệm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từ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bắt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thúc</w:t>
            </w:r>
            <w:proofErr w:type="spellEnd"/>
            <w:r w:rsidRPr="00F84407">
              <w:rPr>
                <w:sz w:val="26"/>
                <w:szCs w:val="26"/>
              </w:rPr>
              <w:t xml:space="preserve">.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thẩu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đảm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bảo</w:t>
            </w:r>
            <w:proofErr w:type="spellEnd"/>
            <w:r w:rsidRPr="00F84407">
              <w:rPr>
                <w:sz w:val="26"/>
                <w:szCs w:val="26"/>
              </w:rPr>
              <w:t xml:space="preserve"> an </w:t>
            </w:r>
            <w:proofErr w:type="spellStart"/>
            <w:r w:rsidRPr="00F84407">
              <w:rPr>
                <w:sz w:val="26"/>
                <w:szCs w:val="26"/>
              </w:rPr>
              <w:t>toàn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lao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động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vệ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môi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trường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công</w:t>
            </w:r>
            <w:proofErr w:type="spellEnd"/>
          </w:p>
          <w:p w14:paraId="5D953FBF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bày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đảm</w:t>
            </w:r>
            <w:proofErr w:type="spellEnd"/>
            <w:r w:rsidRPr="00F84407">
              <w:rPr>
                <w:sz w:val="26"/>
                <w:szCs w:val="26"/>
              </w:rPr>
              <w:t xml:space="preserve"> an </w:t>
            </w:r>
            <w:proofErr w:type="spellStart"/>
            <w:r w:rsidRPr="00F84407">
              <w:rPr>
                <w:sz w:val="26"/>
                <w:szCs w:val="26"/>
              </w:rPr>
              <w:t>toàn</w:t>
            </w:r>
            <w:proofErr w:type="spellEnd"/>
            <w:r w:rsidRPr="00F84407">
              <w:rPr>
                <w:sz w:val="26"/>
                <w:szCs w:val="26"/>
              </w:rPr>
              <w:t xml:space="preserve"> PCCC </w:t>
            </w:r>
            <w:proofErr w:type="spellStart"/>
            <w:r w:rsidRPr="00F84407">
              <w:rPr>
                <w:sz w:val="26"/>
                <w:szCs w:val="26"/>
              </w:rPr>
              <w:t>khi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tổ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. </w:t>
            </w:r>
            <w:proofErr w:type="spellStart"/>
            <w:r w:rsidRPr="00F84407">
              <w:rPr>
                <w:sz w:val="26"/>
                <w:szCs w:val="26"/>
              </w:rPr>
              <w:t>Thuyết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thể</w:t>
            </w:r>
            <w:proofErr w:type="spellEnd"/>
            <w:r w:rsidRPr="00F84407">
              <w:rPr>
                <w:sz w:val="26"/>
                <w:szCs w:val="26"/>
              </w:rPr>
              <w:t xml:space="preserve">, chi </w:t>
            </w:r>
            <w:proofErr w:type="spellStart"/>
            <w:r w:rsidRPr="00F84407">
              <w:rPr>
                <w:sz w:val="26"/>
                <w:szCs w:val="26"/>
              </w:rPr>
              <w:t>tiết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đảm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bảo</w:t>
            </w:r>
            <w:proofErr w:type="spellEnd"/>
            <w:r w:rsidRPr="00F84407">
              <w:rPr>
                <w:sz w:val="26"/>
                <w:szCs w:val="26"/>
              </w:rPr>
              <w:t xml:space="preserve"> an </w:t>
            </w:r>
            <w:proofErr w:type="spellStart"/>
            <w:r w:rsidRPr="00F84407">
              <w:rPr>
                <w:sz w:val="26"/>
                <w:szCs w:val="26"/>
              </w:rPr>
              <w:t>toàn</w:t>
            </w:r>
            <w:proofErr w:type="spellEnd"/>
            <w:r w:rsidRPr="00F84407">
              <w:rPr>
                <w:sz w:val="26"/>
                <w:szCs w:val="26"/>
              </w:rPr>
              <w:t xml:space="preserve"> PCCC </w:t>
            </w:r>
            <w:proofErr w:type="spellStart"/>
            <w:r w:rsidRPr="00F84407">
              <w:rPr>
                <w:sz w:val="26"/>
                <w:szCs w:val="26"/>
              </w:rPr>
              <w:t>từ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lúc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bắt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đến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thúc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quá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trình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tổ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lastRenderedPageBreak/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  <w:vAlign w:val="center"/>
          </w:tcPr>
          <w:p w14:paraId="41BB70AE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lastRenderedPageBreak/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bên</w:t>
            </w:r>
            <w:proofErr w:type="spellEnd"/>
          </w:p>
        </w:tc>
      </w:tr>
      <w:tr w:rsidR="008126AC" w:rsidRPr="00F84407" w14:paraId="35511414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4F63B490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>7</w:t>
            </w:r>
          </w:p>
        </w:tc>
        <w:tc>
          <w:tcPr>
            <w:tcW w:w="1986" w:type="dxa"/>
            <w:vAlign w:val="center"/>
          </w:tcPr>
          <w:p w14:paraId="3F12E017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Đấu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bền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vững</w:t>
            </w:r>
            <w:proofErr w:type="spellEnd"/>
          </w:p>
        </w:tc>
        <w:tc>
          <w:tcPr>
            <w:tcW w:w="3969" w:type="dxa"/>
            <w:vAlign w:val="center"/>
          </w:tcPr>
          <w:p w14:paraId="522B9BC9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thể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đấu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bền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được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mô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Mục</w:t>
            </w:r>
            <w:proofErr w:type="spellEnd"/>
            <w:r w:rsidRPr="00F84407">
              <w:rPr>
                <w:sz w:val="26"/>
                <w:szCs w:val="26"/>
              </w:rPr>
              <w:t xml:space="preserve"> 2.4. </w:t>
            </w:r>
            <w:proofErr w:type="spellStart"/>
            <w:r w:rsidRPr="00F84407">
              <w:rPr>
                <w:sz w:val="26"/>
                <w:szCs w:val="26"/>
              </w:rPr>
              <w:t>Chương</w:t>
            </w:r>
            <w:proofErr w:type="spellEnd"/>
            <w:r w:rsidRPr="00F84407">
              <w:rPr>
                <w:sz w:val="26"/>
                <w:szCs w:val="26"/>
              </w:rPr>
              <w:t xml:space="preserve"> V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EHSMT</w:t>
            </w:r>
          </w:p>
        </w:tc>
        <w:tc>
          <w:tcPr>
            <w:tcW w:w="3686" w:type="dxa"/>
            <w:vAlign w:val="center"/>
          </w:tcPr>
          <w:p w14:paraId="6E044828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một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trên</w:t>
            </w:r>
            <w:proofErr w:type="spellEnd"/>
          </w:p>
        </w:tc>
      </w:tr>
      <w:tr w:rsidR="008126AC" w:rsidRPr="00F84407" w14:paraId="06F3F463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027C0C53" w14:textId="77777777" w:rsidR="008126AC" w:rsidRPr="00F84407" w:rsidRDefault="008126AC" w:rsidP="00F4275C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F84407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986" w:type="dxa"/>
            <w:vAlign w:val="center"/>
          </w:tcPr>
          <w:p w14:paraId="6BF18372" w14:textId="77777777" w:rsidR="008126AC" w:rsidRPr="00F84407" w:rsidRDefault="008126AC" w:rsidP="00F4275C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84407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gian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tiến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độ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hiện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hợp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969" w:type="dxa"/>
            <w:vAlign w:val="center"/>
          </w:tcPr>
          <w:p w14:paraId="2B4CAE92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7D1CEB6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126AC" w:rsidRPr="00F84407" w14:paraId="66F917C9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57F32C64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vAlign w:val="center"/>
          </w:tcPr>
          <w:p w14:paraId="26FADB89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Tiến </w:t>
            </w:r>
            <w:proofErr w:type="spellStart"/>
            <w:r w:rsidRPr="00F84407">
              <w:rPr>
                <w:sz w:val="26"/>
                <w:szCs w:val="26"/>
              </w:rPr>
              <w:t>độ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969" w:type="dxa"/>
            <w:vAlign w:val="center"/>
          </w:tcPr>
          <w:p w14:paraId="00C4DD22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tiến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độ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mô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thời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gian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tổ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lý</w:t>
            </w:r>
            <w:proofErr w:type="spellEnd"/>
            <w:r w:rsidRPr="00F84407">
              <w:rPr>
                <w:sz w:val="26"/>
                <w:szCs w:val="26"/>
              </w:rPr>
              <w:t xml:space="preserve">, logic </w:t>
            </w:r>
            <w:proofErr w:type="spellStart"/>
            <w:r w:rsidRPr="00F84407">
              <w:rPr>
                <w:sz w:val="26"/>
                <w:szCs w:val="26"/>
              </w:rPr>
              <w:t>kèm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theo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thời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gian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đồng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tiến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độ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phải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bố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trí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nhân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sự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tài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liệu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máy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móc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bị</w:t>
            </w:r>
            <w:proofErr w:type="spellEnd"/>
            <w:r w:rsidRPr="00F84407">
              <w:rPr>
                <w:sz w:val="26"/>
                <w:szCs w:val="26"/>
              </w:rPr>
              <w:t>/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vận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chuyển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  <w:vAlign w:val="center"/>
          </w:tcPr>
          <w:p w14:paraId="1B6403F9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một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trên</w:t>
            </w:r>
            <w:proofErr w:type="spellEnd"/>
          </w:p>
        </w:tc>
      </w:tr>
      <w:tr w:rsidR="008126AC" w:rsidRPr="00F84407" w14:paraId="4D6B65B3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7D12656D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>2</w:t>
            </w:r>
          </w:p>
        </w:tc>
        <w:tc>
          <w:tcPr>
            <w:tcW w:w="1986" w:type="dxa"/>
            <w:vAlign w:val="center"/>
          </w:tcPr>
          <w:p w14:paraId="45CA023B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Thời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gian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3969" w:type="dxa"/>
            <w:vAlign w:val="center"/>
          </w:tcPr>
          <w:p w14:paraId="71C4602E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tiến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độ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thẩu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phù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hoạch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triển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khai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mốc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thời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gian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theo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Chương</w:t>
            </w:r>
            <w:proofErr w:type="spellEnd"/>
            <w:r w:rsidRPr="00F84407">
              <w:rPr>
                <w:sz w:val="26"/>
                <w:szCs w:val="26"/>
              </w:rPr>
              <w:t xml:space="preserve"> V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E-HSMT.</w:t>
            </w:r>
          </w:p>
          <w:p w14:paraId="15AAC13F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thời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gian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tổ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chức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gói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theo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tư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định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Chương</w:t>
            </w:r>
            <w:proofErr w:type="spellEnd"/>
            <w:r w:rsidRPr="00F84407">
              <w:rPr>
                <w:sz w:val="26"/>
                <w:szCs w:val="26"/>
              </w:rPr>
              <w:t xml:space="preserve"> V. E-HSMT</w:t>
            </w:r>
          </w:p>
        </w:tc>
        <w:tc>
          <w:tcPr>
            <w:tcW w:w="3686" w:type="dxa"/>
            <w:vAlign w:val="center"/>
          </w:tcPr>
          <w:p w14:paraId="52C43D2A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để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tiến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độ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thời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gian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E-HSMТ</w:t>
            </w:r>
          </w:p>
        </w:tc>
      </w:tr>
      <w:tr w:rsidR="008126AC" w:rsidRPr="00F84407" w14:paraId="5ADFF1AD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2C295E05" w14:textId="77777777" w:rsidR="008126AC" w:rsidRPr="00F84407" w:rsidRDefault="008126AC" w:rsidP="00F4275C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F84407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986" w:type="dxa"/>
            <w:vAlign w:val="center"/>
          </w:tcPr>
          <w:p w14:paraId="4A089F10" w14:textId="77777777" w:rsidR="008126AC" w:rsidRPr="00F84407" w:rsidRDefault="008126AC" w:rsidP="00F4275C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F84407">
              <w:rPr>
                <w:b/>
                <w:bCs/>
                <w:sz w:val="26"/>
                <w:szCs w:val="26"/>
              </w:rPr>
              <w:t xml:space="preserve">Uy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tín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F84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bCs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3969" w:type="dxa"/>
            <w:vAlign w:val="center"/>
          </w:tcPr>
          <w:p w14:paraId="47CAF9F6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50E42157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126AC" w:rsidRPr="00F84407" w14:paraId="72CE9306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5C476957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vAlign w:val="center"/>
          </w:tcPr>
          <w:p w14:paraId="3AA1133C" w14:textId="77777777" w:rsidR="008126AC" w:rsidRPr="00F84407" w:rsidRDefault="008126AC" w:rsidP="00F4275C">
            <w:pPr>
              <w:widowControl w:val="0"/>
              <w:jc w:val="center"/>
              <w:rPr>
                <w:sz w:val="26"/>
                <w:szCs w:val="26"/>
              </w:rPr>
            </w:pPr>
            <w:r w:rsidRPr="00F84407">
              <w:rPr>
                <w:sz w:val="26"/>
                <w:szCs w:val="26"/>
              </w:rPr>
              <w:t xml:space="preserve">Uy </w:t>
            </w:r>
            <w:proofErr w:type="spellStart"/>
            <w:r w:rsidRPr="00F84407">
              <w:rPr>
                <w:sz w:val="26"/>
                <w:szCs w:val="26"/>
              </w:rPr>
              <w:t>tín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3969" w:type="dxa"/>
            <w:vAlign w:val="center"/>
          </w:tcPr>
          <w:p w14:paraId="506BBC76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vi </w:t>
            </w:r>
            <w:proofErr w:type="spellStart"/>
            <w:r w:rsidRPr="00F84407">
              <w:rPr>
                <w:sz w:val="26"/>
                <w:szCs w:val="26"/>
              </w:rPr>
              <w:t>phạm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định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tại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khoản</w:t>
            </w:r>
            <w:proofErr w:type="spellEnd"/>
            <w:r w:rsidRPr="00F84407">
              <w:rPr>
                <w:sz w:val="26"/>
                <w:szCs w:val="26"/>
              </w:rPr>
              <w:t xml:space="preserve"> 4. </w:t>
            </w:r>
            <w:proofErr w:type="spellStart"/>
            <w:r w:rsidRPr="00F84407">
              <w:rPr>
                <w:sz w:val="26"/>
                <w:szCs w:val="26"/>
              </w:rPr>
              <w:t>khoản</w:t>
            </w:r>
            <w:proofErr w:type="spellEnd"/>
            <w:r w:rsidRPr="00F84407">
              <w:rPr>
                <w:sz w:val="26"/>
                <w:szCs w:val="26"/>
              </w:rPr>
              <w:t xml:space="preserve"> 5 </w:t>
            </w:r>
            <w:proofErr w:type="spellStart"/>
            <w:r w:rsidRPr="00F84407">
              <w:rPr>
                <w:sz w:val="26"/>
                <w:szCs w:val="26"/>
              </w:rPr>
              <w:t>điều</w:t>
            </w:r>
            <w:proofErr w:type="spellEnd"/>
            <w:r w:rsidRPr="00F84407">
              <w:rPr>
                <w:sz w:val="26"/>
                <w:szCs w:val="26"/>
              </w:rPr>
              <w:t xml:space="preserve"> 16 </w:t>
            </w:r>
            <w:proofErr w:type="spellStart"/>
            <w:r w:rsidRPr="00F84407">
              <w:rPr>
                <w:sz w:val="26"/>
                <w:szCs w:val="26"/>
              </w:rPr>
              <w:t>Luật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đấu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. </w:t>
            </w:r>
            <w:proofErr w:type="spellStart"/>
            <w:r w:rsidRPr="00F84407">
              <w:rPr>
                <w:sz w:val="26"/>
                <w:szCs w:val="26"/>
              </w:rPr>
              <w:t>Điều</w:t>
            </w:r>
            <w:proofErr w:type="spellEnd"/>
            <w:r w:rsidRPr="00F84407">
              <w:rPr>
                <w:sz w:val="26"/>
                <w:szCs w:val="26"/>
              </w:rPr>
              <w:t xml:space="preserve"> 20 </w:t>
            </w:r>
            <w:proofErr w:type="spellStart"/>
            <w:r w:rsidRPr="00F84407">
              <w:rPr>
                <w:sz w:val="26"/>
                <w:szCs w:val="26"/>
              </w:rPr>
              <w:t>Nghị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định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số</w:t>
            </w:r>
            <w:proofErr w:type="spellEnd"/>
            <w:r w:rsidRPr="00F84407">
              <w:rPr>
                <w:sz w:val="26"/>
                <w:szCs w:val="26"/>
              </w:rPr>
              <w:t xml:space="preserve"> 214/2025/NĐ-CP </w:t>
            </w:r>
            <w:proofErr w:type="spellStart"/>
            <w:r w:rsidRPr="00F84407">
              <w:rPr>
                <w:sz w:val="26"/>
                <w:szCs w:val="26"/>
              </w:rPr>
              <w:t>ngày</w:t>
            </w:r>
            <w:proofErr w:type="spellEnd"/>
            <w:r w:rsidRPr="00F84407">
              <w:rPr>
                <w:sz w:val="26"/>
                <w:szCs w:val="26"/>
              </w:rPr>
              <w:t xml:space="preserve"> 04/8/2025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Chính</w:t>
            </w:r>
            <w:proofErr w:type="spellEnd"/>
            <w:r w:rsidRPr="00F84407">
              <w:rPr>
                <w:sz w:val="26"/>
                <w:szCs w:val="26"/>
              </w:rPr>
              <w:t xml:space="preserve"> Phủ...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bị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tư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ý </w:t>
            </w:r>
            <w:proofErr w:type="spellStart"/>
            <w:r w:rsidRPr="00F84407">
              <w:rPr>
                <w:sz w:val="26"/>
                <w:szCs w:val="26"/>
              </w:rPr>
              <w:t>kiến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bằng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văn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bản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khai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trên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hệ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thống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mạng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đấu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quốc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gia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lượng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dịch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vụ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cấp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đáp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ứng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yêu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E-HSMT, </w:t>
            </w:r>
            <w:proofErr w:type="spellStart"/>
            <w:r w:rsidRPr="00F84407">
              <w:rPr>
                <w:sz w:val="26"/>
                <w:szCs w:val="26"/>
              </w:rPr>
              <w:t>để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xuất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của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E-HSDT </w:t>
            </w:r>
            <w:proofErr w:type="spellStart"/>
            <w:r w:rsidRPr="00F84407">
              <w:rPr>
                <w:sz w:val="26"/>
                <w:szCs w:val="26"/>
              </w:rPr>
              <w:t>và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tiêu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chuẩn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lượng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được</w:t>
            </w:r>
            <w:proofErr w:type="spellEnd"/>
            <w:r w:rsidRPr="00F84407">
              <w:rPr>
                <w:sz w:val="26"/>
                <w:szCs w:val="26"/>
              </w:rPr>
              <w:t xml:space="preserve">| </w:t>
            </w:r>
            <w:proofErr w:type="spellStart"/>
            <w:r w:rsidRPr="00F84407">
              <w:rPr>
                <w:sz w:val="26"/>
                <w:szCs w:val="26"/>
              </w:rPr>
              <w:t>thống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nhất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đồng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ký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với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tư</w:t>
            </w:r>
            <w:proofErr w:type="spellEnd"/>
            <w:r w:rsidRPr="00F84407">
              <w:rPr>
                <w:sz w:val="26"/>
                <w:szCs w:val="26"/>
              </w:rPr>
              <w:t xml:space="preserve">. Trường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cần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thiết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Chủ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tư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sẽ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tiếp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kiểm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tra</w:t>
            </w:r>
            <w:proofErr w:type="spellEnd"/>
            <w:r w:rsidRPr="00F84407">
              <w:rPr>
                <w:sz w:val="26"/>
                <w:szCs w:val="26"/>
              </w:rPr>
              <w:t xml:space="preserve">, </w:t>
            </w:r>
            <w:proofErr w:type="spellStart"/>
            <w:r w:rsidRPr="00F84407">
              <w:rPr>
                <w:sz w:val="26"/>
                <w:szCs w:val="26"/>
              </w:rPr>
              <w:t>xác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lastRenderedPageBreak/>
              <w:t>minh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các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thông</w:t>
            </w:r>
            <w:proofErr w:type="spellEnd"/>
            <w:r w:rsidRPr="00F84407">
              <w:rPr>
                <w:sz w:val="26"/>
                <w:szCs w:val="26"/>
              </w:rPr>
              <w:t xml:space="preserve"> tin </w:t>
            </w:r>
            <w:proofErr w:type="spellStart"/>
            <w:r w:rsidRPr="00F84407">
              <w:rPr>
                <w:sz w:val="26"/>
                <w:szCs w:val="26"/>
              </w:rPr>
              <w:t>về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uy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tín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3686" w:type="dxa"/>
            <w:vAlign w:val="center"/>
          </w:tcPr>
          <w:p w14:paraId="5029E8A3" w14:textId="77777777" w:rsidR="008126AC" w:rsidRPr="00F84407" w:rsidRDefault="008126AC" w:rsidP="00F4275C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84407">
              <w:rPr>
                <w:sz w:val="26"/>
                <w:szCs w:val="26"/>
              </w:rPr>
              <w:lastRenderedPageBreak/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hoặc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. Trường </w:t>
            </w:r>
            <w:proofErr w:type="spellStart"/>
            <w:r w:rsidRPr="00F84407">
              <w:rPr>
                <w:sz w:val="26"/>
                <w:szCs w:val="26"/>
              </w:rPr>
              <w:t>hợp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phát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hiện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cam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không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trung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thực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dẫn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đến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làm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sai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lệch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kết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quả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lựa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chọn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thì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nhà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sẽ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bị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coi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là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có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hành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vị</w:t>
            </w:r>
            <w:proofErr w:type="spellEnd"/>
            <w:r w:rsidRPr="00F84407">
              <w:rPr>
                <w:sz w:val="26"/>
                <w:szCs w:val="26"/>
              </w:rPr>
              <w:t xml:space="preserve"> |</w:t>
            </w:r>
            <w:proofErr w:type="spellStart"/>
            <w:r w:rsidRPr="00F84407">
              <w:rPr>
                <w:sz w:val="26"/>
                <w:szCs w:val="26"/>
              </w:rPr>
              <w:t>gian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lận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trong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đấu</w:t>
            </w:r>
            <w:proofErr w:type="spellEnd"/>
            <w:r w:rsidRPr="00F84407">
              <w:rPr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sz w:val="26"/>
                <w:szCs w:val="26"/>
              </w:rPr>
              <w:t>thầu</w:t>
            </w:r>
            <w:proofErr w:type="spellEnd"/>
            <w:r w:rsidRPr="00F84407">
              <w:rPr>
                <w:sz w:val="26"/>
                <w:szCs w:val="26"/>
              </w:rPr>
              <w:t>.</w:t>
            </w:r>
          </w:p>
        </w:tc>
      </w:tr>
      <w:tr w:rsidR="008126AC" w:rsidRPr="00F84407" w14:paraId="0FE7411B" w14:textId="77777777" w:rsidTr="00F4275C">
        <w:trPr>
          <w:trHeight w:val="284"/>
          <w:jc w:val="center"/>
        </w:trPr>
        <w:tc>
          <w:tcPr>
            <w:tcW w:w="708" w:type="dxa"/>
            <w:vAlign w:val="center"/>
          </w:tcPr>
          <w:p w14:paraId="79EB36E6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Align w:val="center"/>
            <w:hideMark/>
          </w:tcPr>
          <w:p w14:paraId="4FA62125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F84407">
              <w:rPr>
                <w:b/>
                <w:sz w:val="26"/>
                <w:szCs w:val="26"/>
              </w:rPr>
              <w:t>Đánh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33527191" w14:textId="77777777" w:rsidR="008126AC" w:rsidRPr="00F84407" w:rsidRDefault="008126AC" w:rsidP="00F4275C">
            <w:pPr>
              <w:widowControl w:val="0"/>
              <w:ind w:lef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F84407">
              <w:rPr>
                <w:b/>
                <w:sz w:val="26"/>
                <w:szCs w:val="26"/>
              </w:rPr>
              <w:t>Đáp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ứng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yêu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cầu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tất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cả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các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nội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|dung </w:t>
            </w:r>
            <w:proofErr w:type="spellStart"/>
            <w:r w:rsidRPr="00F84407">
              <w:rPr>
                <w:b/>
                <w:sz w:val="26"/>
                <w:szCs w:val="26"/>
              </w:rPr>
              <w:t>đánh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686" w:type="dxa"/>
            <w:vAlign w:val="center"/>
            <w:hideMark/>
          </w:tcPr>
          <w:p w14:paraId="7CDB9B71" w14:textId="77777777" w:rsidR="008126AC" w:rsidRPr="00F84407" w:rsidRDefault="008126AC" w:rsidP="00F427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F84407">
              <w:rPr>
                <w:b/>
                <w:sz w:val="26"/>
                <w:szCs w:val="26"/>
              </w:rPr>
              <w:t>Có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một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trong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số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các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nội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F84407">
              <w:rPr>
                <w:b/>
                <w:sz w:val="26"/>
                <w:szCs w:val="26"/>
              </w:rPr>
              <w:t>đánh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giá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không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đáp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ứng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yêu</w:t>
            </w:r>
            <w:proofErr w:type="spellEnd"/>
            <w:r w:rsidRPr="00F84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84407">
              <w:rPr>
                <w:b/>
                <w:sz w:val="26"/>
                <w:szCs w:val="26"/>
              </w:rPr>
              <w:t>cầu</w:t>
            </w:r>
            <w:proofErr w:type="spellEnd"/>
          </w:p>
        </w:tc>
      </w:tr>
    </w:tbl>
    <w:p w14:paraId="215002A1" w14:textId="77777777" w:rsidR="008126AC" w:rsidRPr="006C3F2B" w:rsidRDefault="008126AC" w:rsidP="008126AC">
      <w:pPr>
        <w:spacing w:before="120" w:after="120" w:line="276" w:lineRule="auto"/>
        <w:ind w:firstLine="709"/>
        <w:rPr>
          <w:sz w:val="26"/>
          <w:szCs w:val="26"/>
        </w:rPr>
      </w:pPr>
      <w:r w:rsidRPr="006C3F2B">
        <w:rPr>
          <w:sz w:val="26"/>
          <w:szCs w:val="26"/>
        </w:rPr>
        <w:t xml:space="preserve">E-HSDT </w:t>
      </w:r>
      <w:proofErr w:type="spellStart"/>
      <w:r w:rsidRPr="006C3F2B">
        <w:rPr>
          <w:sz w:val="26"/>
          <w:szCs w:val="26"/>
        </w:rPr>
        <w:t>được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đánh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giá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là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đáp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ứng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yêu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cầu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về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kỹ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thuật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khi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có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tất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cả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các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tiêu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chí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được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đánh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giá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là</w:t>
      </w:r>
      <w:proofErr w:type="spellEnd"/>
      <w:r w:rsidRPr="006C3F2B">
        <w:rPr>
          <w:sz w:val="26"/>
          <w:szCs w:val="26"/>
        </w:rPr>
        <w:t xml:space="preserve"> </w:t>
      </w:r>
      <w:r w:rsidRPr="006C3F2B">
        <w:rPr>
          <w:b/>
          <w:bCs/>
          <w:sz w:val="26"/>
          <w:szCs w:val="26"/>
        </w:rPr>
        <w:t>Đạt</w:t>
      </w:r>
      <w:r w:rsidRPr="006C3F2B">
        <w:rPr>
          <w:sz w:val="26"/>
          <w:szCs w:val="26"/>
        </w:rPr>
        <w:t xml:space="preserve">. Trường </w:t>
      </w:r>
      <w:proofErr w:type="spellStart"/>
      <w:r w:rsidRPr="006C3F2B">
        <w:rPr>
          <w:sz w:val="26"/>
          <w:szCs w:val="26"/>
        </w:rPr>
        <w:t>hợp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nhà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thầu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b/>
          <w:bCs/>
          <w:sz w:val="26"/>
          <w:szCs w:val="26"/>
        </w:rPr>
        <w:t>Không</w:t>
      </w:r>
      <w:proofErr w:type="spellEnd"/>
      <w:r w:rsidRPr="006C3F2B">
        <w:rPr>
          <w:b/>
          <w:bCs/>
          <w:sz w:val="26"/>
          <w:szCs w:val="26"/>
        </w:rPr>
        <w:t xml:space="preserve"> </w:t>
      </w:r>
      <w:proofErr w:type="spellStart"/>
      <w:r w:rsidRPr="006C3F2B">
        <w:rPr>
          <w:b/>
          <w:bCs/>
          <w:sz w:val="26"/>
          <w:szCs w:val="26"/>
        </w:rPr>
        <w:t>đạt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một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trong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các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tiêu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chuẩn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thì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được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đánh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giá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là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b/>
          <w:bCs/>
          <w:sz w:val="26"/>
          <w:szCs w:val="26"/>
        </w:rPr>
        <w:t>Không</w:t>
      </w:r>
      <w:proofErr w:type="spellEnd"/>
      <w:r w:rsidRPr="006C3F2B">
        <w:rPr>
          <w:b/>
          <w:bCs/>
          <w:sz w:val="26"/>
          <w:szCs w:val="26"/>
        </w:rPr>
        <w:t xml:space="preserve"> </w:t>
      </w:r>
      <w:proofErr w:type="spellStart"/>
      <w:r w:rsidRPr="006C3F2B">
        <w:rPr>
          <w:b/>
          <w:bCs/>
          <w:sz w:val="26"/>
          <w:szCs w:val="26"/>
        </w:rPr>
        <w:t>đạt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và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không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được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xem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xét</w:t>
      </w:r>
      <w:proofErr w:type="spellEnd"/>
      <w:r w:rsidRPr="006C3F2B">
        <w:rPr>
          <w:sz w:val="26"/>
          <w:szCs w:val="26"/>
        </w:rPr>
        <w:t xml:space="preserve">, </w:t>
      </w:r>
      <w:proofErr w:type="spellStart"/>
      <w:r w:rsidRPr="006C3F2B">
        <w:rPr>
          <w:sz w:val="26"/>
          <w:szCs w:val="26"/>
        </w:rPr>
        <w:t>đánh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giá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bước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tiếp</w:t>
      </w:r>
      <w:proofErr w:type="spellEnd"/>
      <w:r w:rsidRPr="006C3F2B">
        <w:rPr>
          <w:sz w:val="26"/>
          <w:szCs w:val="26"/>
        </w:rPr>
        <w:t xml:space="preserve"> </w:t>
      </w:r>
      <w:proofErr w:type="spellStart"/>
      <w:r w:rsidRPr="006C3F2B">
        <w:rPr>
          <w:sz w:val="26"/>
          <w:szCs w:val="26"/>
        </w:rPr>
        <w:t>theo.</w:t>
      </w:r>
      <w:proofErr w:type="spellEnd"/>
    </w:p>
    <w:p w14:paraId="15818C78" w14:textId="77777777" w:rsidR="008126AC" w:rsidRDefault="008126AC"/>
    <w:sectPr w:rsidR="00812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AC"/>
    <w:rsid w:val="00142080"/>
    <w:rsid w:val="001D326C"/>
    <w:rsid w:val="008126AC"/>
    <w:rsid w:val="0091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6475"/>
  <w15:chartTrackingRefBased/>
  <w15:docId w15:val="{1A78E707-6D79-4F1F-8C07-4B032381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6A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6A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6A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6A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6A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6A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6A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6A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6A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6A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6A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6A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6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6A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6A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8126AC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126A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nguyen</dc:creator>
  <cp:keywords/>
  <dc:description/>
  <cp:lastModifiedBy>oanh nguyen</cp:lastModifiedBy>
  <cp:revision>3</cp:revision>
  <dcterms:created xsi:type="dcterms:W3CDTF">2026-02-04T06:58:00Z</dcterms:created>
  <dcterms:modified xsi:type="dcterms:W3CDTF">2026-02-04T09:59:00Z</dcterms:modified>
</cp:coreProperties>
</file>