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6D3" w:rsidRDefault="00A276D3" w:rsidP="00A276D3">
      <w:pPr>
        <w:widowControl w:val="0"/>
        <w:spacing w:before="60" w:after="60"/>
        <w:jc w:val="center"/>
        <w:rPr>
          <w:b/>
          <w:color w:val="000000"/>
          <w:sz w:val="26"/>
          <w:szCs w:val="26"/>
        </w:rPr>
      </w:pPr>
      <w:r>
        <w:rPr>
          <w:b/>
          <w:color w:val="000000"/>
          <w:sz w:val="26"/>
          <w:szCs w:val="26"/>
        </w:rPr>
        <w:t>Phần 2. YÊU CẦU VỀ KỸ THUẬT</w:t>
      </w:r>
    </w:p>
    <w:p w:rsidR="00A276D3" w:rsidRDefault="00A276D3" w:rsidP="00A276D3">
      <w:pPr>
        <w:pStyle w:val="Subtitle"/>
        <w:widowControl w:val="0"/>
        <w:spacing w:before="60" w:after="60"/>
        <w:rPr>
          <w:color w:val="000000"/>
          <w:sz w:val="26"/>
          <w:szCs w:val="26"/>
        </w:rPr>
      </w:pPr>
      <w:r>
        <w:rPr>
          <w:color w:val="000000"/>
          <w:sz w:val="26"/>
          <w:szCs w:val="26"/>
        </w:rPr>
        <w:t>Chương V. Yêu cầu về kỹ thuật</w:t>
      </w:r>
    </w:p>
    <w:p w:rsidR="00A276D3" w:rsidRDefault="00A276D3" w:rsidP="00A276D3">
      <w:pPr>
        <w:spacing w:before="60" w:after="60"/>
        <w:ind w:firstLine="567"/>
        <w:rPr>
          <w:color w:val="000000"/>
          <w:sz w:val="26"/>
          <w:szCs w:val="26"/>
        </w:rPr>
      </w:pPr>
    </w:p>
    <w:p w:rsidR="00A276D3" w:rsidRDefault="00A276D3" w:rsidP="00A276D3">
      <w:pPr>
        <w:spacing w:before="120" w:after="120" w:line="264" w:lineRule="auto"/>
        <w:rPr>
          <w:b/>
          <w:color w:val="000000"/>
          <w:sz w:val="26"/>
          <w:szCs w:val="26"/>
        </w:rPr>
      </w:pPr>
      <w:bookmarkStart w:id="0" w:name="_heading=h.1baon6m" w:colFirst="0" w:colLast="0"/>
      <w:bookmarkEnd w:id="0"/>
      <w:r>
        <w:rPr>
          <w:b/>
          <w:color w:val="000000"/>
          <w:sz w:val="26"/>
          <w:szCs w:val="26"/>
        </w:rPr>
        <w:t>1. Giới thiệu chung về dự án và gói thầu</w:t>
      </w:r>
    </w:p>
    <w:p w:rsidR="00A276D3" w:rsidRPr="00F402F7" w:rsidRDefault="00A276D3" w:rsidP="00A276D3">
      <w:pPr>
        <w:spacing w:before="120" w:line="276" w:lineRule="auto"/>
        <w:ind w:firstLine="90"/>
        <w:rPr>
          <w:color w:val="000000"/>
          <w:sz w:val="26"/>
          <w:szCs w:val="26"/>
        </w:rPr>
      </w:pPr>
      <w:r w:rsidRPr="00F402F7">
        <w:rPr>
          <w:color w:val="000000"/>
          <w:sz w:val="26"/>
          <w:szCs w:val="26"/>
        </w:rPr>
        <w:t xml:space="preserve">- Tên gói thầu: </w:t>
      </w:r>
      <w:r w:rsidRPr="00F402F7">
        <w:rPr>
          <w:sz w:val="26"/>
          <w:szCs w:val="26"/>
        </w:rPr>
        <w:t>K175G1 Thuê dịch vụ xét nghiệm Gen di truyền</w:t>
      </w:r>
    </w:p>
    <w:p w:rsidR="00A276D3" w:rsidRPr="00F402F7" w:rsidRDefault="00A276D3" w:rsidP="00A276D3">
      <w:pPr>
        <w:spacing w:before="120" w:line="276" w:lineRule="auto"/>
        <w:ind w:firstLine="90"/>
        <w:rPr>
          <w:color w:val="000000"/>
          <w:sz w:val="26"/>
          <w:szCs w:val="26"/>
        </w:rPr>
      </w:pPr>
      <w:r w:rsidRPr="00F402F7">
        <w:rPr>
          <w:color w:val="000000"/>
          <w:sz w:val="26"/>
          <w:szCs w:val="26"/>
        </w:rPr>
        <w:t xml:space="preserve">- Nguồn vốn: </w:t>
      </w:r>
      <w:r w:rsidRPr="00F402F7">
        <w:rPr>
          <w:sz w:val="26"/>
          <w:szCs w:val="26"/>
        </w:rPr>
        <w:t>Nguồn thu dịch vụ khám bệnh, chữa bệnh</w:t>
      </w:r>
      <w:r w:rsidRPr="00F402F7">
        <w:rPr>
          <w:color w:val="000000"/>
          <w:sz w:val="26"/>
          <w:szCs w:val="26"/>
        </w:rPr>
        <w:t>.</w:t>
      </w:r>
    </w:p>
    <w:p w:rsidR="00A276D3" w:rsidRPr="00F402F7" w:rsidRDefault="00A276D3" w:rsidP="00A276D3">
      <w:pPr>
        <w:spacing w:before="120" w:line="276" w:lineRule="auto"/>
        <w:ind w:firstLine="90"/>
        <w:rPr>
          <w:color w:val="000000"/>
          <w:sz w:val="26"/>
          <w:szCs w:val="26"/>
        </w:rPr>
      </w:pPr>
      <w:r w:rsidRPr="00F402F7">
        <w:rPr>
          <w:color w:val="000000"/>
          <w:sz w:val="26"/>
          <w:szCs w:val="26"/>
        </w:rPr>
        <w:t xml:space="preserve">- Phương thức lựa chọn nhà thầu: </w:t>
      </w:r>
      <w:r w:rsidRPr="00F402F7">
        <w:rPr>
          <w:sz w:val="26"/>
          <w:szCs w:val="26"/>
        </w:rPr>
        <w:t xml:space="preserve">Một giai đoạn, một túi hồ sơ, xét thầu theo từng phần </w:t>
      </w:r>
    </w:p>
    <w:p w:rsidR="00A276D3" w:rsidRPr="00F402F7" w:rsidRDefault="00A276D3" w:rsidP="00A276D3">
      <w:pPr>
        <w:spacing w:before="120" w:line="276" w:lineRule="auto"/>
        <w:ind w:firstLine="90"/>
        <w:rPr>
          <w:color w:val="000000"/>
          <w:sz w:val="26"/>
          <w:szCs w:val="26"/>
        </w:rPr>
      </w:pPr>
      <w:r w:rsidRPr="00F402F7">
        <w:rPr>
          <w:color w:val="000000"/>
          <w:sz w:val="26"/>
          <w:szCs w:val="26"/>
        </w:rPr>
        <w:t>- Loại hợp đồng: Đơn giá cố định.</w:t>
      </w:r>
    </w:p>
    <w:p w:rsidR="00A276D3" w:rsidRPr="00F402F7" w:rsidRDefault="00A276D3" w:rsidP="00A276D3">
      <w:pPr>
        <w:spacing w:before="120" w:line="276" w:lineRule="auto"/>
        <w:rPr>
          <w:color w:val="000000"/>
          <w:sz w:val="26"/>
          <w:szCs w:val="26"/>
        </w:rPr>
      </w:pPr>
      <w:r w:rsidRPr="00F402F7">
        <w:rPr>
          <w:color w:val="000000"/>
          <w:sz w:val="26"/>
          <w:szCs w:val="26"/>
        </w:rPr>
        <w:t xml:space="preserve"> - Thời gian bắt đầu tổ chức lựa chọn nhà thầu: </w:t>
      </w:r>
      <w:r w:rsidRPr="00F402F7">
        <w:rPr>
          <w:sz w:val="26"/>
          <w:szCs w:val="26"/>
        </w:rPr>
        <w:t>Quý I Năm 2026</w:t>
      </w:r>
      <w:r w:rsidRPr="00F402F7">
        <w:rPr>
          <w:color w:val="000000"/>
          <w:sz w:val="26"/>
          <w:szCs w:val="26"/>
        </w:rPr>
        <w:t>.</w:t>
      </w:r>
    </w:p>
    <w:p w:rsidR="00A276D3" w:rsidRPr="00F402F7" w:rsidRDefault="00A276D3" w:rsidP="00A276D3">
      <w:pPr>
        <w:spacing w:before="120" w:line="276" w:lineRule="auto"/>
        <w:rPr>
          <w:color w:val="000000"/>
          <w:sz w:val="26"/>
          <w:szCs w:val="26"/>
        </w:rPr>
      </w:pPr>
      <w:r w:rsidRPr="00F402F7">
        <w:rPr>
          <w:color w:val="000000"/>
          <w:sz w:val="26"/>
          <w:szCs w:val="26"/>
        </w:rPr>
        <w:t xml:space="preserve"> - Địa điểm thực hiện: Bệnh viện Đại học Y Hà Nội.</w:t>
      </w:r>
    </w:p>
    <w:p w:rsidR="00A276D3" w:rsidRDefault="00A276D3" w:rsidP="00A276D3">
      <w:pPr>
        <w:spacing w:before="120" w:line="276" w:lineRule="auto"/>
        <w:rPr>
          <w:b/>
          <w:color w:val="000000"/>
          <w:sz w:val="26"/>
          <w:szCs w:val="26"/>
        </w:rPr>
      </w:pPr>
      <w:r>
        <w:rPr>
          <w:b/>
          <w:color w:val="000000"/>
          <w:sz w:val="26"/>
          <w:szCs w:val="26"/>
        </w:rPr>
        <w:t>2. Yêu cầu về kỹ thuật</w:t>
      </w:r>
    </w:p>
    <w:p w:rsidR="00A276D3" w:rsidRDefault="00A276D3" w:rsidP="00A276D3">
      <w:pPr>
        <w:spacing w:before="120" w:line="276" w:lineRule="auto"/>
        <w:rPr>
          <w:b/>
          <w:sz w:val="26"/>
          <w:szCs w:val="26"/>
        </w:rPr>
      </w:pPr>
      <w:r>
        <w:rPr>
          <w:b/>
          <w:sz w:val="26"/>
          <w:szCs w:val="26"/>
        </w:rPr>
        <w:t>2.1. Yêu cầu kỹ thuật chung:</w:t>
      </w:r>
    </w:p>
    <w:p w:rsidR="00A276D3" w:rsidRDefault="00A276D3" w:rsidP="00A276D3">
      <w:pPr>
        <w:spacing w:before="120" w:line="276" w:lineRule="auto"/>
        <w:rPr>
          <w:b/>
          <w:color w:val="000000"/>
          <w:sz w:val="26"/>
          <w:szCs w:val="26"/>
        </w:rPr>
      </w:pPr>
      <w:r>
        <w:rPr>
          <w:b/>
          <w:sz w:val="26"/>
          <w:szCs w:val="26"/>
        </w:rPr>
        <w:t xml:space="preserve">   A. Đối với Nhà thầu tham dự Phần I:</w:t>
      </w:r>
    </w:p>
    <w:p w:rsidR="00A276D3" w:rsidRDefault="00A276D3" w:rsidP="00A276D3">
      <w:pPr>
        <w:pBdr>
          <w:top w:val="nil"/>
          <w:left w:val="nil"/>
          <w:bottom w:val="nil"/>
          <w:right w:val="nil"/>
          <w:between w:val="nil"/>
        </w:pBdr>
        <w:spacing w:before="218" w:line="328" w:lineRule="auto"/>
        <w:ind w:left="426" w:right="-294"/>
        <w:rPr>
          <w:color w:val="000000"/>
          <w:sz w:val="26"/>
          <w:szCs w:val="26"/>
        </w:rPr>
      </w:pPr>
      <w:r>
        <w:rPr>
          <w:color w:val="000000"/>
          <w:sz w:val="26"/>
          <w:szCs w:val="26"/>
        </w:rPr>
        <w:t xml:space="preserve">Nhà thầu có đủ năng lực và điều kiện thực hiện gói thầu tuân thủ theo đúng </w:t>
      </w:r>
      <w:r>
        <w:rPr>
          <w:sz w:val="26"/>
          <w:szCs w:val="26"/>
        </w:rPr>
        <w:t>quy</w:t>
      </w:r>
      <w:r>
        <w:rPr>
          <w:color w:val="000000"/>
          <w:sz w:val="26"/>
          <w:szCs w:val="26"/>
        </w:rPr>
        <w:t xml:space="preserve"> định của pháp luật </w:t>
      </w:r>
      <w:r>
        <w:rPr>
          <w:sz w:val="26"/>
          <w:szCs w:val="26"/>
        </w:rPr>
        <w:t>và có các tài liệu như sau</w:t>
      </w:r>
      <w:r>
        <w:rPr>
          <w:color w:val="000000"/>
          <w:sz w:val="26"/>
          <w:szCs w:val="26"/>
        </w:rPr>
        <w:t>:</w:t>
      </w:r>
    </w:p>
    <w:p w:rsidR="00A276D3" w:rsidRDefault="00A276D3" w:rsidP="00A276D3">
      <w:pPr>
        <w:widowControl w:val="0"/>
        <w:numPr>
          <w:ilvl w:val="0"/>
          <w:numId w:val="1"/>
        </w:numPr>
        <w:pBdr>
          <w:top w:val="nil"/>
          <w:left w:val="nil"/>
          <w:bottom w:val="nil"/>
          <w:right w:val="nil"/>
          <w:between w:val="nil"/>
        </w:pBdr>
        <w:tabs>
          <w:tab w:val="left" w:pos="414"/>
        </w:tabs>
        <w:spacing w:before="121" w:line="276" w:lineRule="auto"/>
        <w:ind w:left="0" w:right="-294" w:firstLine="420"/>
        <w:rPr>
          <w:i/>
          <w:sz w:val="26"/>
          <w:szCs w:val="26"/>
        </w:rPr>
      </w:pPr>
      <w:r>
        <w:rPr>
          <w:sz w:val="26"/>
          <w:szCs w:val="26"/>
        </w:rPr>
        <w:t>Có Quy</w:t>
      </w:r>
      <w:r>
        <w:rPr>
          <w:color w:val="000000"/>
          <w:sz w:val="26"/>
          <w:szCs w:val="26"/>
        </w:rPr>
        <w:t xml:space="preserve"> trình kỹ thuật thực hiện xét nghiệm do người có trách nhiệm pháp lý của cơ sở phê duyệt; </w:t>
      </w:r>
      <w:r>
        <w:rPr>
          <w:i/>
          <w:color w:val="000000"/>
          <w:sz w:val="26"/>
          <w:szCs w:val="26"/>
        </w:rPr>
        <w:t>(Cung cấp tài liệu chứng minh.)</w:t>
      </w:r>
    </w:p>
    <w:p w:rsidR="00A276D3" w:rsidRDefault="00A276D3" w:rsidP="00A276D3">
      <w:pPr>
        <w:widowControl w:val="0"/>
        <w:pBdr>
          <w:top w:val="nil"/>
          <w:left w:val="nil"/>
          <w:bottom w:val="nil"/>
          <w:right w:val="nil"/>
          <w:between w:val="nil"/>
        </w:pBdr>
        <w:tabs>
          <w:tab w:val="left" w:pos="993"/>
          <w:tab w:val="left" w:pos="1707"/>
          <w:tab w:val="right" w:pos="9366"/>
        </w:tabs>
        <w:spacing w:before="199" w:line="278" w:lineRule="auto"/>
        <w:ind w:right="-294"/>
        <w:rPr>
          <w:color w:val="FF0000"/>
          <w:sz w:val="26"/>
          <w:szCs w:val="26"/>
        </w:rPr>
      </w:pPr>
      <w:r>
        <w:rPr>
          <w:color w:val="FF0000"/>
          <w:sz w:val="26"/>
          <w:szCs w:val="26"/>
        </w:rPr>
        <w:t xml:space="preserve">       b) </w:t>
      </w:r>
      <w:r w:rsidRPr="00C24F15">
        <w:rPr>
          <w:color w:val="FF0000"/>
          <w:sz w:val="26"/>
          <w:szCs w:val="26"/>
        </w:rPr>
        <w:t>Có các chương trình bảo đảm chất lượng xét nghiệm định kỳ bao gồm cả thực hiện nội kiểm hàng ngày.</w:t>
      </w:r>
    </w:p>
    <w:p w:rsidR="00A276D3" w:rsidRDefault="00A276D3" w:rsidP="00A276D3">
      <w:pPr>
        <w:widowControl w:val="0"/>
        <w:pBdr>
          <w:top w:val="nil"/>
          <w:left w:val="nil"/>
          <w:bottom w:val="nil"/>
          <w:right w:val="nil"/>
          <w:between w:val="nil"/>
        </w:pBdr>
        <w:tabs>
          <w:tab w:val="left" w:pos="993"/>
          <w:tab w:val="left" w:pos="1707"/>
        </w:tabs>
        <w:spacing w:before="199" w:line="278" w:lineRule="auto"/>
        <w:ind w:right="-294"/>
        <w:rPr>
          <w:b/>
          <w:color w:val="000000" w:themeColor="text1"/>
          <w:sz w:val="26"/>
          <w:szCs w:val="26"/>
        </w:rPr>
      </w:pPr>
      <w:r>
        <w:rPr>
          <w:b/>
          <w:color w:val="FF0000"/>
          <w:sz w:val="26"/>
          <w:szCs w:val="26"/>
        </w:rPr>
        <w:t xml:space="preserve">     </w:t>
      </w:r>
      <w:r w:rsidRPr="00987281">
        <w:rPr>
          <w:b/>
          <w:color w:val="000000" w:themeColor="text1"/>
          <w:sz w:val="26"/>
          <w:szCs w:val="26"/>
        </w:rPr>
        <w:t>B. Đối với Nhà Thầu tham dự Phần II và/hoặc Phần III:</w:t>
      </w:r>
    </w:p>
    <w:p w:rsidR="00A276D3" w:rsidRDefault="00A276D3" w:rsidP="00A276D3">
      <w:pPr>
        <w:pBdr>
          <w:top w:val="nil"/>
          <w:left w:val="nil"/>
          <w:bottom w:val="nil"/>
          <w:right w:val="nil"/>
          <w:between w:val="nil"/>
        </w:pBdr>
        <w:spacing w:before="218" w:line="328" w:lineRule="auto"/>
        <w:ind w:left="426" w:right="-294"/>
        <w:rPr>
          <w:color w:val="000000"/>
          <w:sz w:val="26"/>
          <w:szCs w:val="26"/>
        </w:rPr>
      </w:pPr>
      <w:r>
        <w:rPr>
          <w:color w:val="000000"/>
          <w:sz w:val="26"/>
          <w:szCs w:val="26"/>
        </w:rPr>
        <w:t xml:space="preserve">Nhà thầu có đủ năng lực và điều kiện thực hiện gói thầu tuân thủ theo đúng </w:t>
      </w:r>
      <w:r>
        <w:rPr>
          <w:sz w:val="26"/>
          <w:szCs w:val="26"/>
        </w:rPr>
        <w:t>quy</w:t>
      </w:r>
      <w:r>
        <w:rPr>
          <w:color w:val="000000"/>
          <w:sz w:val="26"/>
          <w:szCs w:val="26"/>
        </w:rPr>
        <w:t xml:space="preserve"> định của pháp luật </w:t>
      </w:r>
      <w:r>
        <w:rPr>
          <w:sz w:val="26"/>
          <w:szCs w:val="26"/>
        </w:rPr>
        <w:t>và có các tài liệu như sau</w:t>
      </w:r>
      <w:r>
        <w:rPr>
          <w:color w:val="000000"/>
          <w:sz w:val="26"/>
          <w:szCs w:val="26"/>
        </w:rPr>
        <w:t>:</w:t>
      </w:r>
    </w:p>
    <w:p w:rsidR="00A276D3" w:rsidRPr="003F053F" w:rsidRDefault="00A276D3" w:rsidP="00A276D3">
      <w:pPr>
        <w:pBdr>
          <w:top w:val="nil"/>
          <w:left w:val="nil"/>
          <w:bottom w:val="nil"/>
          <w:right w:val="nil"/>
          <w:between w:val="nil"/>
        </w:pBdr>
        <w:spacing w:before="218" w:line="328" w:lineRule="auto"/>
        <w:ind w:right="-294"/>
        <w:rPr>
          <w:color w:val="000000"/>
          <w:sz w:val="26"/>
          <w:szCs w:val="26"/>
        </w:rPr>
      </w:pPr>
      <w:r>
        <w:rPr>
          <w:color w:val="000000"/>
          <w:sz w:val="26"/>
          <w:szCs w:val="26"/>
        </w:rPr>
        <w:t xml:space="preserve">    </w:t>
      </w:r>
      <w:r w:rsidRPr="003F053F">
        <w:rPr>
          <w:color w:val="FF0000"/>
          <w:sz w:val="26"/>
          <w:szCs w:val="26"/>
        </w:rPr>
        <w:t>a)</w:t>
      </w:r>
      <w:r>
        <w:rPr>
          <w:b/>
          <w:color w:val="FF0000"/>
          <w:sz w:val="26"/>
          <w:szCs w:val="26"/>
        </w:rPr>
        <w:t xml:space="preserve"> </w:t>
      </w:r>
      <w:r w:rsidRPr="00556695">
        <w:rPr>
          <w:sz w:val="26"/>
          <w:szCs w:val="26"/>
        </w:rPr>
        <w:t xml:space="preserve">Có </w:t>
      </w:r>
      <w:r w:rsidRPr="00556695">
        <w:rPr>
          <w:color w:val="000000"/>
          <w:sz w:val="26"/>
          <w:szCs w:val="26"/>
        </w:rPr>
        <w:t xml:space="preserve">Quyết định về phê duyệt danh mục kỹ thuật do cơ quan có thẩm quyền cấp, kèm theo Giấy phép hoạt động, trong đó phải có đầy đủ danh mục dịch vụ kỹ thuật tại Bảng phạm vi cung cấp của gói thầu; </w:t>
      </w:r>
      <w:r w:rsidRPr="00556695">
        <w:rPr>
          <w:i/>
          <w:color w:val="000000"/>
          <w:sz w:val="26"/>
          <w:szCs w:val="26"/>
        </w:rPr>
        <w:t>(Cung cấp tài liệu chứng minh: Giấy phép hoạt động; Quyết định phê duyệt danh mục)</w:t>
      </w:r>
    </w:p>
    <w:p w:rsidR="00A276D3" w:rsidRPr="00556695" w:rsidRDefault="00A276D3" w:rsidP="00A276D3">
      <w:pPr>
        <w:widowControl w:val="0"/>
        <w:pBdr>
          <w:top w:val="nil"/>
          <w:left w:val="nil"/>
          <w:bottom w:val="nil"/>
          <w:right w:val="nil"/>
          <w:between w:val="nil"/>
        </w:pBdr>
        <w:tabs>
          <w:tab w:val="left" w:pos="414"/>
        </w:tabs>
        <w:spacing w:before="121" w:line="276" w:lineRule="auto"/>
        <w:ind w:right="-294"/>
        <w:rPr>
          <w:i/>
          <w:sz w:val="26"/>
          <w:szCs w:val="26"/>
        </w:rPr>
      </w:pPr>
      <w:r>
        <w:rPr>
          <w:sz w:val="26"/>
          <w:szCs w:val="26"/>
        </w:rPr>
        <w:t xml:space="preserve">    b) </w:t>
      </w:r>
      <w:r w:rsidRPr="00556695">
        <w:rPr>
          <w:sz w:val="26"/>
          <w:szCs w:val="26"/>
        </w:rPr>
        <w:t>Có Quy</w:t>
      </w:r>
      <w:r w:rsidRPr="00556695">
        <w:rPr>
          <w:color w:val="000000"/>
          <w:sz w:val="26"/>
          <w:szCs w:val="26"/>
        </w:rPr>
        <w:t xml:space="preserve"> trình kỹ thuật thực hiện xét nghiệm do người có trách nhiệm pháp lý của cơ sở phê duyệt; </w:t>
      </w:r>
      <w:r w:rsidRPr="00556695">
        <w:rPr>
          <w:i/>
          <w:color w:val="000000"/>
          <w:sz w:val="26"/>
          <w:szCs w:val="26"/>
        </w:rPr>
        <w:t>(Cung cấp tài liệu chứng minh.)</w:t>
      </w:r>
    </w:p>
    <w:p w:rsidR="00A276D3" w:rsidRDefault="00A276D3" w:rsidP="00A276D3">
      <w:pPr>
        <w:widowControl w:val="0"/>
        <w:pBdr>
          <w:top w:val="nil"/>
          <w:left w:val="nil"/>
          <w:bottom w:val="nil"/>
          <w:right w:val="nil"/>
          <w:between w:val="nil"/>
        </w:pBdr>
        <w:tabs>
          <w:tab w:val="left" w:pos="993"/>
          <w:tab w:val="left" w:pos="1707"/>
          <w:tab w:val="right" w:pos="9366"/>
        </w:tabs>
        <w:spacing w:before="199" w:line="278" w:lineRule="auto"/>
        <w:ind w:right="-294"/>
        <w:rPr>
          <w:color w:val="FF0000"/>
          <w:sz w:val="26"/>
          <w:szCs w:val="26"/>
        </w:rPr>
      </w:pPr>
      <w:r>
        <w:rPr>
          <w:color w:val="FF0000"/>
          <w:sz w:val="26"/>
          <w:szCs w:val="26"/>
        </w:rPr>
        <w:t xml:space="preserve">    c) </w:t>
      </w:r>
      <w:r w:rsidRPr="00C24F15">
        <w:rPr>
          <w:color w:val="FF0000"/>
          <w:sz w:val="26"/>
          <w:szCs w:val="26"/>
        </w:rPr>
        <w:t>Có các chương trình bảo đảm chất lượng xét nghiệm định kỳ bao gồm cả thực hiện nội kiểm hàng ngày.</w:t>
      </w:r>
    </w:p>
    <w:p w:rsidR="00A276D3" w:rsidRPr="003F053F" w:rsidRDefault="00A276D3" w:rsidP="00A276D3">
      <w:pPr>
        <w:widowControl w:val="0"/>
        <w:pBdr>
          <w:top w:val="nil"/>
          <w:left w:val="nil"/>
          <w:bottom w:val="nil"/>
          <w:right w:val="nil"/>
          <w:between w:val="nil"/>
        </w:pBdr>
        <w:tabs>
          <w:tab w:val="left" w:pos="414"/>
        </w:tabs>
        <w:spacing w:before="121" w:line="360" w:lineRule="auto"/>
        <w:ind w:right="-294"/>
        <w:rPr>
          <w:i/>
          <w:color w:val="FF0000"/>
          <w:sz w:val="26"/>
          <w:szCs w:val="26"/>
        </w:rPr>
      </w:pPr>
      <w:r>
        <w:rPr>
          <w:color w:val="FF0000"/>
          <w:sz w:val="26"/>
          <w:szCs w:val="26"/>
        </w:rPr>
        <w:t xml:space="preserve">   d) </w:t>
      </w:r>
      <w:r w:rsidRPr="003F053F">
        <w:rPr>
          <w:color w:val="FF0000"/>
          <w:sz w:val="26"/>
          <w:szCs w:val="26"/>
        </w:rPr>
        <w:t>Phòng xét nghiệm thực hiện các xét nghiệm nhà thầu dự thầu tối thiểu đạt được các yêu cầu sau:</w:t>
      </w:r>
    </w:p>
    <w:p w:rsidR="00A276D3" w:rsidRPr="00C55C17" w:rsidRDefault="00A276D3" w:rsidP="00A276D3">
      <w:pPr>
        <w:widowControl w:val="0"/>
        <w:pBdr>
          <w:top w:val="nil"/>
          <w:left w:val="nil"/>
          <w:bottom w:val="nil"/>
          <w:right w:val="nil"/>
          <w:between w:val="nil"/>
        </w:pBdr>
        <w:tabs>
          <w:tab w:val="left" w:pos="993"/>
          <w:tab w:val="left" w:pos="1707"/>
        </w:tabs>
        <w:spacing w:before="199" w:line="278" w:lineRule="auto"/>
        <w:ind w:left="707" w:right="-294"/>
        <w:rPr>
          <w:color w:val="FF0000"/>
          <w:sz w:val="26"/>
          <w:szCs w:val="26"/>
        </w:rPr>
      </w:pPr>
      <w:r w:rsidRPr="00C55C17">
        <w:rPr>
          <w:color w:val="FF0000"/>
          <w:sz w:val="26"/>
          <w:szCs w:val="26"/>
        </w:rPr>
        <w:lastRenderedPageBreak/>
        <w:t xml:space="preserve">   + Áp dụng và được công nhận hệ thống chất lượng theo ISO 15189</w:t>
      </w:r>
    </w:p>
    <w:p w:rsidR="00A276D3" w:rsidRPr="00C24F15" w:rsidRDefault="00A276D3" w:rsidP="00A276D3">
      <w:pPr>
        <w:pStyle w:val="ListParagraph"/>
        <w:widowControl w:val="0"/>
        <w:pBdr>
          <w:top w:val="nil"/>
          <w:left w:val="nil"/>
          <w:bottom w:val="nil"/>
          <w:right w:val="nil"/>
          <w:between w:val="nil"/>
        </w:pBdr>
        <w:tabs>
          <w:tab w:val="left" w:pos="993"/>
          <w:tab w:val="left" w:pos="1707"/>
        </w:tabs>
        <w:spacing w:before="199" w:line="278" w:lineRule="auto"/>
        <w:ind w:left="821" w:right="-294"/>
        <w:rPr>
          <w:color w:val="FF0000"/>
          <w:sz w:val="26"/>
          <w:szCs w:val="26"/>
        </w:rPr>
      </w:pPr>
      <w:r>
        <w:rPr>
          <w:color w:val="FF0000"/>
          <w:sz w:val="26"/>
          <w:szCs w:val="26"/>
        </w:rPr>
        <w:t xml:space="preserve"> </w:t>
      </w:r>
      <w:r w:rsidRPr="00C55C17">
        <w:rPr>
          <w:color w:val="FF0000"/>
          <w:sz w:val="26"/>
          <w:szCs w:val="26"/>
        </w:rPr>
        <w:t xml:space="preserve">+ Tham gia </w:t>
      </w:r>
      <w:r>
        <w:rPr>
          <w:color w:val="FF0000"/>
          <w:sz w:val="26"/>
          <w:szCs w:val="26"/>
        </w:rPr>
        <w:t>Ngoại kiểm (EQA)</w:t>
      </w:r>
      <w:r w:rsidRPr="00C55C17">
        <w:rPr>
          <w:color w:val="FF0000"/>
          <w:sz w:val="26"/>
          <w:szCs w:val="26"/>
        </w:rPr>
        <w:t>.</w:t>
      </w:r>
    </w:p>
    <w:p w:rsidR="00A276D3" w:rsidRDefault="00A276D3" w:rsidP="00A276D3">
      <w:pPr>
        <w:widowControl w:val="0"/>
        <w:pBdr>
          <w:top w:val="nil"/>
          <w:left w:val="nil"/>
          <w:bottom w:val="nil"/>
          <w:right w:val="nil"/>
          <w:between w:val="nil"/>
        </w:pBdr>
        <w:tabs>
          <w:tab w:val="left" w:pos="993"/>
          <w:tab w:val="left" w:pos="1707"/>
        </w:tabs>
        <w:spacing w:before="199" w:line="278" w:lineRule="auto"/>
        <w:ind w:left="707" w:right="-294"/>
        <w:rPr>
          <w:i/>
          <w:sz w:val="26"/>
          <w:szCs w:val="26"/>
        </w:rPr>
      </w:pPr>
      <w:r>
        <w:rPr>
          <w:i/>
          <w:color w:val="000000"/>
          <w:sz w:val="26"/>
          <w:szCs w:val="26"/>
        </w:rPr>
        <w:t>(Tài liệu chứng minh: Chứng nhận ISO còn hiệu lực; Tài liệu về EQA; Tài liệu về các chương trình đảm bảo chất lượng định kỳ …)</w:t>
      </w:r>
    </w:p>
    <w:p w:rsidR="00A276D3" w:rsidRDefault="00A276D3" w:rsidP="00A276D3">
      <w:pPr>
        <w:spacing w:before="120" w:after="120"/>
        <w:rPr>
          <w:sz w:val="28"/>
          <w:szCs w:val="28"/>
        </w:rPr>
        <w:sectPr w:rsidR="00A276D3">
          <w:pgSz w:w="11907" w:h="16839"/>
          <w:pgMar w:top="1134" w:right="1134" w:bottom="1134" w:left="1701" w:header="737" w:footer="737" w:gutter="0"/>
          <w:cols w:space="720"/>
        </w:sectPr>
      </w:pPr>
      <w:r>
        <w:rPr>
          <w:b/>
          <w:sz w:val="28"/>
          <w:szCs w:val="28"/>
        </w:rPr>
        <w:t>2.2. Bảng yêu cầu kỹ thuật cho từng xét nghiệm:</w:t>
      </w:r>
    </w:p>
    <w:p w:rsidR="00A276D3" w:rsidRDefault="00A276D3" w:rsidP="00A276D3">
      <w:pPr>
        <w:widowControl w:val="0"/>
        <w:pBdr>
          <w:top w:val="nil"/>
          <w:left w:val="nil"/>
          <w:bottom w:val="nil"/>
          <w:right w:val="nil"/>
          <w:between w:val="nil"/>
        </w:pBdr>
        <w:spacing w:line="276" w:lineRule="auto"/>
        <w:jc w:val="left"/>
        <w:rPr>
          <w:sz w:val="28"/>
          <w:szCs w:val="28"/>
        </w:rPr>
      </w:pPr>
    </w:p>
    <w:p w:rsidR="00A276D3" w:rsidRDefault="00A276D3" w:rsidP="00234C58">
      <w:pPr>
        <w:jc w:val="center"/>
        <w:rPr>
          <w:b/>
          <w:color w:val="000000"/>
          <w:sz w:val="22"/>
          <w:szCs w:val="22"/>
        </w:rPr>
        <w:sectPr w:rsidR="00A276D3">
          <w:pgSz w:w="12240" w:h="15840"/>
          <w:pgMar w:top="1440" w:right="1440" w:bottom="1440" w:left="1440" w:header="720" w:footer="720" w:gutter="0"/>
          <w:cols w:space="720"/>
          <w:docGrid w:linePitch="360"/>
        </w:sectPr>
      </w:pPr>
      <w:bookmarkStart w:id="1" w:name="_heading=h.3vac5uf" w:colFirst="0" w:colLast="0"/>
      <w:bookmarkEnd w:id="1"/>
    </w:p>
    <w:tbl>
      <w:tblPr>
        <w:tblW w:w="15224"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3"/>
        <w:gridCol w:w="892"/>
        <w:gridCol w:w="897"/>
        <w:gridCol w:w="852"/>
        <w:gridCol w:w="1406"/>
        <w:gridCol w:w="5809"/>
        <w:gridCol w:w="1775"/>
        <w:gridCol w:w="1160"/>
        <w:gridCol w:w="1268"/>
        <w:gridCol w:w="266"/>
        <w:gridCol w:w="266"/>
      </w:tblGrid>
      <w:tr w:rsidR="00A276D3" w:rsidTr="00A276D3">
        <w:trPr>
          <w:gridAfter w:val="2"/>
          <w:wAfter w:w="532" w:type="dxa"/>
          <w:trHeight w:val="855"/>
          <w:tblHeader/>
        </w:trPr>
        <w:tc>
          <w:tcPr>
            <w:tcW w:w="633" w:type="dxa"/>
            <w:tcBorders>
              <w:top w:val="single" w:sz="4" w:space="0" w:color="000000"/>
              <w:left w:val="single" w:sz="4" w:space="0" w:color="000000"/>
              <w:bottom w:val="single" w:sz="4" w:space="0" w:color="000000"/>
              <w:right w:val="single" w:sz="4" w:space="0" w:color="000000"/>
            </w:tcBorders>
            <w:shd w:val="clear" w:color="auto" w:fill="FFFFFF"/>
          </w:tcPr>
          <w:p w:rsidR="00A276D3" w:rsidRDefault="00A276D3" w:rsidP="00234C58">
            <w:pPr>
              <w:jc w:val="center"/>
              <w:rPr>
                <w:b/>
                <w:color w:val="000000"/>
                <w:sz w:val="22"/>
                <w:szCs w:val="22"/>
              </w:rPr>
            </w:pPr>
            <w:r>
              <w:rPr>
                <w:b/>
                <w:color w:val="000000"/>
                <w:sz w:val="22"/>
                <w:szCs w:val="22"/>
              </w:rPr>
              <w:lastRenderedPageBreak/>
              <w:t>STT</w:t>
            </w:r>
          </w:p>
        </w:tc>
        <w:tc>
          <w:tcPr>
            <w:tcW w:w="892" w:type="dxa"/>
            <w:tcBorders>
              <w:top w:val="single" w:sz="4" w:space="0" w:color="000000"/>
              <w:left w:val="nil"/>
              <w:bottom w:val="single" w:sz="4" w:space="0" w:color="000000"/>
              <w:right w:val="single" w:sz="4" w:space="0" w:color="auto"/>
            </w:tcBorders>
            <w:shd w:val="clear" w:color="auto" w:fill="FFFFFF"/>
          </w:tcPr>
          <w:p w:rsidR="00A276D3" w:rsidRDefault="00A276D3" w:rsidP="00234C58">
            <w:pPr>
              <w:jc w:val="left"/>
              <w:rPr>
                <w:b/>
                <w:color w:val="000000"/>
                <w:sz w:val="22"/>
                <w:szCs w:val="22"/>
              </w:rPr>
            </w:pPr>
            <w:r>
              <w:rPr>
                <w:b/>
                <w:color w:val="000000"/>
                <w:sz w:val="22"/>
                <w:szCs w:val="22"/>
              </w:rPr>
              <w:t>Tên phần</w:t>
            </w:r>
          </w:p>
        </w:tc>
        <w:tc>
          <w:tcPr>
            <w:tcW w:w="897" w:type="dxa"/>
            <w:tcBorders>
              <w:top w:val="single" w:sz="4" w:space="0" w:color="auto"/>
              <w:left w:val="single" w:sz="4" w:space="0" w:color="auto"/>
              <w:bottom w:val="single" w:sz="4" w:space="0" w:color="auto"/>
              <w:right w:val="single" w:sz="4" w:space="0" w:color="auto"/>
            </w:tcBorders>
            <w:shd w:val="clear" w:color="auto" w:fill="FFFFFF"/>
          </w:tcPr>
          <w:p w:rsidR="00A276D3" w:rsidRDefault="00A276D3" w:rsidP="00234C58">
            <w:pPr>
              <w:jc w:val="left"/>
              <w:rPr>
                <w:b/>
                <w:color w:val="000000"/>
                <w:sz w:val="22"/>
                <w:szCs w:val="22"/>
              </w:rPr>
            </w:pPr>
            <w:r>
              <w:rPr>
                <w:b/>
                <w:color w:val="000000"/>
                <w:sz w:val="22"/>
                <w:szCs w:val="22"/>
              </w:rPr>
              <w:t>STT trong phần</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A276D3" w:rsidRDefault="00A276D3" w:rsidP="00234C58">
            <w:pPr>
              <w:jc w:val="left"/>
              <w:rPr>
                <w:b/>
                <w:color w:val="000000"/>
                <w:sz w:val="22"/>
                <w:szCs w:val="22"/>
              </w:rPr>
            </w:pPr>
            <w:r>
              <w:rPr>
                <w:b/>
                <w:color w:val="000000"/>
                <w:sz w:val="22"/>
                <w:szCs w:val="22"/>
              </w:rPr>
              <w:t>CODE HH</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A276D3" w:rsidRDefault="00A276D3" w:rsidP="00A276D3">
            <w:pPr>
              <w:jc w:val="center"/>
              <w:rPr>
                <w:b/>
                <w:color w:val="000000"/>
                <w:sz w:val="22"/>
                <w:szCs w:val="22"/>
              </w:rPr>
            </w:pPr>
            <w:r>
              <w:rPr>
                <w:b/>
                <w:color w:val="000000"/>
                <w:sz w:val="22"/>
                <w:szCs w:val="22"/>
              </w:rPr>
              <w:t>Tên dịch vụ</w:t>
            </w:r>
          </w:p>
        </w:tc>
        <w:tc>
          <w:tcPr>
            <w:tcW w:w="5809" w:type="dxa"/>
            <w:tcBorders>
              <w:top w:val="single" w:sz="4" w:space="0" w:color="000000"/>
              <w:left w:val="single" w:sz="4" w:space="0" w:color="auto"/>
              <w:bottom w:val="single" w:sz="4" w:space="0" w:color="000000"/>
              <w:right w:val="single" w:sz="4" w:space="0" w:color="000000"/>
            </w:tcBorders>
            <w:shd w:val="clear" w:color="auto" w:fill="FFFFFF"/>
          </w:tcPr>
          <w:p w:rsidR="00A276D3" w:rsidRDefault="00A276D3" w:rsidP="00234C58">
            <w:pPr>
              <w:jc w:val="left"/>
              <w:rPr>
                <w:b/>
                <w:color w:val="000000"/>
                <w:sz w:val="22"/>
                <w:szCs w:val="22"/>
              </w:rPr>
            </w:pPr>
            <w:r>
              <w:rPr>
                <w:b/>
                <w:color w:val="000000"/>
                <w:sz w:val="22"/>
                <w:szCs w:val="22"/>
              </w:rPr>
              <w:t xml:space="preserve">                             Yêu cầu kỹ thuật</w:t>
            </w:r>
          </w:p>
        </w:tc>
        <w:tc>
          <w:tcPr>
            <w:tcW w:w="1775" w:type="dxa"/>
            <w:tcBorders>
              <w:top w:val="single" w:sz="4" w:space="0" w:color="000000"/>
              <w:left w:val="nil"/>
              <w:bottom w:val="single" w:sz="4" w:space="0" w:color="000000"/>
              <w:right w:val="single" w:sz="4" w:space="0" w:color="000000"/>
            </w:tcBorders>
            <w:shd w:val="clear" w:color="auto" w:fill="FFFFFF"/>
          </w:tcPr>
          <w:p w:rsidR="00A276D3" w:rsidRDefault="00A276D3" w:rsidP="00234C58">
            <w:pPr>
              <w:jc w:val="left"/>
              <w:rPr>
                <w:b/>
                <w:color w:val="000000"/>
                <w:sz w:val="22"/>
                <w:szCs w:val="22"/>
              </w:rPr>
            </w:pPr>
            <w:r>
              <w:rPr>
                <w:b/>
                <w:color w:val="000000"/>
                <w:sz w:val="22"/>
                <w:szCs w:val="22"/>
              </w:rPr>
              <w:t xml:space="preserve"> Yêu cầu phương pháp</w:t>
            </w:r>
          </w:p>
        </w:tc>
        <w:tc>
          <w:tcPr>
            <w:tcW w:w="1160" w:type="dxa"/>
            <w:tcBorders>
              <w:top w:val="single" w:sz="4" w:space="0" w:color="000000"/>
              <w:left w:val="nil"/>
              <w:bottom w:val="single" w:sz="4" w:space="0" w:color="000000"/>
              <w:right w:val="single" w:sz="4" w:space="0" w:color="000000"/>
            </w:tcBorders>
            <w:shd w:val="clear" w:color="auto" w:fill="FFFFFF"/>
          </w:tcPr>
          <w:p w:rsidR="00A276D3" w:rsidRDefault="00A276D3" w:rsidP="00234C58">
            <w:pPr>
              <w:jc w:val="left"/>
              <w:rPr>
                <w:b/>
                <w:color w:val="000000"/>
                <w:sz w:val="22"/>
                <w:szCs w:val="22"/>
              </w:rPr>
            </w:pPr>
            <w:r>
              <w:rPr>
                <w:b/>
                <w:color w:val="000000"/>
                <w:sz w:val="22"/>
                <w:szCs w:val="22"/>
              </w:rPr>
              <w:t>Yêu cầu thời gian trả kết quả</w:t>
            </w:r>
          </w:p>
        </w:tc>
        <w:tc>
          <w:tcPr>
            <w:tcW w:w="1268" w:type="dxa"/>
            <w:tcBorders>
              <w:top w:val="single" w:sz="4" w:space="0" w:color="000000"/>
              <w:left w:val="nil"/>
              <w:bottom w:val="single" w:sz="4" w:space="0" w:color="000000"/>
              <w:right w:val="single" w:sz="4" w:space="0" w:color="000000"/>
            </w:tcBorders>
            <w:shd w:val="clear" w:color="auto" w:fill="FFFFFF"/>
          </w:tcPr>
          <w:p w:rsidR="00A276D3" w:rsidRDefault="00A276D3" w:rsidP="00234C58">
            <w:pPr>
              <w:jc w:val="left"/>
              <w:rPr>
                <w:b/>
                <w:color w:val="000000"/>
                <w:sz w:val="22"/>
                <w:szCs w:val="22"/>
              </w:rPr>
            </w:pPr>
            <w:r>
              <w:rPr>
                <w:b/>
                <w:color w:val="000000"/>
                <w:sz w:val="22"/>
                <w:szCs w:val="22"/>
              </w:rPr>
              <w:t xml:space="preserve"> Yêu cầu hình thức trả kết quả</w:t>
            </w:r>
          </w:p>
        </w:tc>
      </w:tr>
      <w:tr w:rsidR="00A276D3" w:rsidTr="00A276D3">
        <w:trPr>
          <w:gridAfter w:val="2"/>
          <w:wAfter w:w="532" w:type="dxa"/>
          <w:trHeight w:val="453"/>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p>
        </w:tc>
        <w:tc>
          <w:tcPr>
            <w:tcW w:w="14059" w:type="dxa"/>
            <w:gridSpan w:val="8"/>
            <w:tcBorders>
              <w:top w:val="single" w:sz="6" w:space="0" w:color="000000"/>
              <w:left w:val="single" w:sz="6" w:space="0" w:color="000000"/>
              <w:bottom w:val="single" w:sz="6" w:space="0" w:color="000000"/>
              <w:right w:val="single" w:sz="4" w:space="0" w:color="000000"/>
            </w:tcBorders>
            <w:shd w:val="clear" w:color="auto" w:fill="FFFFFF"/>
          </w:tcPr>
          <w:p w:rsidR="00A276D3" w:rsidRPr="00980123" w:rsidRDefault="00A276D3" w:rsidP="00234C58">
            <w:pPr>
              <w:jc w:val="left"/>
              <w:rPr>
                <w:b/>
                <w:i/>
                <w:color w:val="000000"/>
                <w:sz w:val="22"/>
                <w:szCs w:val="22"/>
              </w:rPr>
            </w:pPr>
            <w:r w:rsidRPr="00980123">
              <w:rPr>
                <w:b/>
                <w:i/>
                <w:color w:val="000000"/>
                <w:sz w:val="22"/>
                <w:szCs w:val="22"/>
              </w:rPr>
              <w:t>PHẦN I: CÁC XÉT NGHIỆM THỰC HIỆN TẠI BỆNH VIỆN ĐẠI HỌC Y HÀ NỘI</w:t>
            </w:r>
          </w:p>
        </w:tc>
      </w:tr>
      <w:tr w:rsidR="00A276D3" w:rsidTr="00A276D3">
        <w:trPr>
          <w:gridAfter w:val="2"/>
          <w:wAfter w:w="532" w:type="dxa"/>
          <w:trHeight w:val="74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1</w:t>
            </w:r>
          </w:p>
        </w:tc>
        <w:tc>
          <w:tcPr>
            <w:tcW w:w="892" w:type="dxa"/>
            <w:tcBorders>
              <w:top w:val="single" w:sz="6" w:space="0" w:color="000000"/>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top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P1.1</w:t>
            </w:r>
          </w:p>
        </w:tc>
        <w:tc>
          <w:tcPr>
            <w:tcW w:w="852" w:type="dxa"/>
            <w:tcBorders>
              <w:top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bệnh di truyền gen lặn</w:t>
            </w:r>
          </w:p>
        </w:tc>
        <w:tc>
          <w:tcPr>
            <w:tcW w:w="5809" w:type="dxa"/>
            <w:tcBorders>
              <w:top w:val="single" w:sz="6" w:space="0" w:color="000000"/>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7.535 đột biến gây bệnh trên 19 gen HBA1, HBA2, HBB, PAH, G6PD, GALT, SLC25A13, SRD5A2, GAA, ATP7B, SMPD1, CFTR, IGHMBP2, SLC26A4, PKHD1, F8, OTC, ABCD1, SLC22A5, tương ứng với 18 bệnh di truyền lặn như sau:</w:t>
            </w:r>
            <w:r>
              <w:rPr>
                <w:sz w:val="22"/>
                <w:szCs w:val="22"/>
              </w:rPr>
              <w:br/>
              <w:t>Tan máu bẩm sinh thể Alpha (khảo sát mất đoạn SEA, 3.7, 4.2, THAI và 183 đột biến điểm gây bệnh trên gen HBA1, HBA2); Tan máu bẩm sinh thể Beta (khảo sát 318 đột biến điểm gây bệnh trên gen HBB); Không dung nạp đạm (Phenylketon niệu); Thiếu men G6PD; Dị ứng sữa (rối loạn chuyển hóa galactose); Vàng da ứ mật do thiếu men citrin; Rối loạn phát triển giới tính ở nam do thiếu men 5-alpha reductase; Bệnh Pompe (rối loạn dự trữ glycogen loại 2); Bệnh Wilson (rối loạn chuyển hóa đồng); Bệnh Niemann-Pick type A&amp;B; Bệnh Xơ nang; Teo cơ tủy sống với suy hô hấp type 1 (Charcot Marie Tooth type 2S); Hội chứng Pendred (điếc di truyền); Thận đa nang (Bệnh Caroli); Máu khó đông Hemophilia A; Thiếu ornithine transcarbamylase; Loạn dưỡng chất trắng não - thượng thận; Thiếu men carnitine nguyên phát.</w:t>
            </w:r>
            <w:r>
              <w:rPr>
                <w:sz w:val="22"/>
                <w:szCs w:val="22"/>
              </w:rPr>
              <w:br/>
              <w:t>Loại mẫu xét nghiệm: Máu 2ml, phết niêm mạc má, dịch ối, gai nhau, mô thai sẩy</w:t>
            </w:r>
            <w:r>
              <w:rPr>
                <w:sz w:val="22"/>
                <w:szCs w:val="22"/>
              </w:rPr>
              <w:br/>
              <w:t>Hỗ trợ sau xét nghiệm: Miễn phí 01 xét nghiệm tương ứng cho 01 người thân (Vợ hoặc Chồng hoặc Con) khi người làm xét nghiệm có kết quả dương tính.</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65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2</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P1.2</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 xml:space="preserve">Xét nghiệm tầm soát bệnh di truyền lặn Thalassemia </w:t>
            </w:r>
            <w:r>
              <w:rPr>
                <w:sz w:val="22"/>
                <w:szCs w:val="22"/>
              </w:rPr>
              <w:br/>
            </w:r>
            <w:r>
              <w:rPr>
                <w:sz w:val="22"/>
                <w:szCs w:val="22"/>
              </w:rPr>
              <w:lastRenderedPageBreak/>
              <w:t>Alpha &amp; Beta</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lastRenderedPageBreak/>
              <w:t>Khảo sát: 505 mất đoạn và đột biến liên quan đến 02 bệnh di truyền lặn nghiêm trọng và phổ biến nhất như sau:</w:t>
            </w:r>
            <w:r>
              <w:rPr>
                <w:sz w:val="22"/>
                <w:szCs w:val="22"/>
              </w:rPr>
              <w:br/>
              <w:t xml:space="preserve">• Bệnh Thalassemia Alpha: Khảo sát các mất đoạn phổ biến nhất gây bệnh là mất đoạn Southeast Asian (-SEA), mất đoạn 3.7kb (-a3.7), mất đoạn 4.2kb (-a4.2), mất đoạn THAI và 183 đột biến điểm gây bệnh bao gồm đột biến CS, QS trên gen </w:t>
            </w:r>
            <w:r>
              <w:rPr>
                <w:sz w:val="22"/>
                <w:szCs w:val="22"/>
              </w:rPr>
              <w:lastRenderedPageBreak/>
              <w:t>HBA1 &amp; HBA2.</w:t>
            </w:r>
            <w:r>
              <w:rPr>
                <w:sz w:val="22"/>
                <w:szCs w:val="22"/>
              </w:rPr>
              <w:br/>
              <w:t>• Bệnh Thalassemia Beta: Khảo sát 318 đột biến điểm gây bệnh trên gen HBB bao gồm 15 đột biến phổ biến nhất 28(A-G), -29(A-G), Cap(-AAAC), Int(T-G), CD14/15(+G), CD17(A-T), CD27/28(+C), βE(G-A), CD31(-C), CD41/42 (-TTCT), CD3(G-T), CD71/72(+A), IVS-I-1(G-T), IVS-I-1(G-A), IVS-I-5(G-C), IVS-II-654(C-T).</w:t>
            </w:r>
            <w:r>
              <w:rPr>
                <w:sz w:val="22"/>
                <w:szCs w:val="22"/>
              </w:rPr>
              <w:br/>
              <w:t>Loại mẫu xét nghiệm: Máu 2ml, phết niêm mạc má, dịch ối, gai nhau, mô thai sẩy.</w:t>
            </w:r>
            <w:r>
              <w:rPr>
                <w:sz w:val="22"/>
                <w:szCs w:val="22"/>
              </w:rPr>
              <w:br/>
              <w:t>Hỗ trợ sau xét nghiệm: Miễn phí 01 xét nghiệm tương ứng cho 01 người thân (Vợ hoặc Chồng hoặc Con) khi người làm xét nghiệm có kết quả dương tính.</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lastRenderedPageBreak/>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1500"/>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3</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P1.3</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3</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sàng lọc 23 cặp NST cho thai và khảo sát bệnh gen lặn cho mẹ</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w:t>
            </w:r>
            <w:r>
              <w:rPr>
                <w:sz w:val="22"/>
                <w:szCs w:val="22"/>
              </w:rPr>
              <w:br/>
              <w:t>+ Bất thường lệch bội của 23 cặp Nhiễm sắc thể (NST) cho thai bao gồm:</w:t>
            </w:r>
            <w:r>
              <w:rPr>
                <w:sz w:val="22"/>
                <w:szCs w:val="22"/>
              </w:rPr>
              <w:br/>
              <w:t>• Tam nhiễm sắc thể 21 - 18 - 13 (Hội chứng Down - Edwards - Patau)</w:t>
            </w:r>
            <w:r>
              <w:rPr>
                <w:sz w:val="22"/>
                <w:szCs w:val="22"/>
              </w:rPr>
              <w:br/>
              <w:t>• Đơn nhiễm sắc thể XO (Hội chứng Turner)</w:t>
            </w:r>
            <w:r>
              <w:rPr>
                <w:sz w:val="22"/>
                <w:szCs w:val="22"/>
              </w:rPr>
              <w:br/>
              <w:t>• Lệch bội nhiễm sắc thể giới tính: (47,XXX), (47,XXY), (47,XYY), (48,XXXY)</w:t>
            </w:r>
            <w:r>
              <w:rPr>
                <w:sz w:val="22"/>
                <w:szCs w:val="22"/>
              </w:rPr>
              <w:br/>
              <w:t>• Tam nhiễm sắc thể thường khác: 1-12; 14-17; 19-20; 22</w:t>
            </w:r>
            <w:r>
              <w:rPr>
                <w:sz w:val="22"/>
                <w:szCs w:val="22"/>
              </w:rPr>
              <w:br/>
              <w:t xml:space="preserve">+ 7.535 đột biến gây bệnh liên quan 18 bệnh di truyền đơn gen lặn phổ biến cho mẹ - sàng lọc mẹ mang gen bệnh thể ẩn để dự đoán nguy cơ mắc bệnh cho thai*: Thalassemia Alpha, Thalassemia Beta, Thiếu men G6PD, Phenylketon niệu, Rối loạn chuyển hóa galactose, Vàng da ứ mật do thiếu men citrin, Rối loạn phát triển giới tính ở nam do thiếu men 5-alpha reductase, Pompe, Wilson, Niemann-Pick type A&amp;B, Xơ nang, Teo cơ tủy sống với suy hô hấp type 1 (Charcot Marie Tooth type 2S), hội chứng Pendred (điếc di truyền), Thận đa nang (Bệnh Caroli), Máu khó đông Hemophilia A, Thiếu ornithine transcarbamylase, Loạn dưỡng chất trắng não - thượng thận, </w:t>
            </w:r>
            <w:r>
              <w:rPr>
                <w:sz w:val="22"/>
                <w:szCs w:val="22"/>
              </w:rPr>
              <w:lastRenderedPageBreak/>
              <w:t>Thiếu men carnitine nguyên phát.</w:t>
            </w:r>
            <w:r>
              <w:rPr>
                <w:sz w:val="22"/>
                <w:szCs w:val="22"/>
              </w:rPr>
              <w:br/>
              <w:t>*Ghi chú: Khảo sát trên DNA của thai phụ, không phải DNA của thai nhi. Xét nghiệm bao gồm cả đơn thai và song thai.</w:t>
            </w:r>
            <w:r>
              <w:rPr>
                <w:sz w:val="22"/>
                <w:szCs w:val="22"/>
              </w:rPr>
              <w:br/>
              <w:t>- Có công bố PPV (giá trị tiên đoán dương tính) trên bảng trả kết quả</w:t>
            </w:r>
            <w:r>
              <w:rPr>
                <w:sz w:val="22"/>
                <w:szCs w:val="22"/>
              </w:rPr>
              <w:br/>
              <w:t>Loại mẫu xét nghiệm: Máu 10ml</w:t>
            </w:r>
            <w:r>
              <w:rPr>
                <w:sz w:val="22"/>
                <w:szCs w:val="22"/>
              </w:rPr>
              <w:br/>
              <w:t>Hỗ trợ sau xét nghiệm:</w:t>
            </w:r>
            <w:r>
              <w:rPr>
                <w:sz w:val="22"/>
                <w:szCs w:val="22"/>
              </w:rPr>
              <w:br/>
              <w:t xml:space="preserve">+ Miễn phí xét nghiệm phát hiện bất thường số lượng và cấu trúc NST và hỗ trợ chi phí thủ thuật chọc ối, xét nghiệm trên dịch ối (tối thiểu 2,5 triệu đồng) trong trường hợp kết quả NIPT nguy cơ cao. </w:t>
            </w:r>
            <w:r>
              <w:rPr>
                <w:sz w:val="22"/>
                <w:szCs w:val="22"/>
              </w:rPr>
              <w:br/>
              <w:t>+ Miễn phí xét nghiệm phát hiện bất thường di truyền do đột biến gen và xét nghiệm phát hiện bất thường số lượng và cấu trúc NST trong trường hợp kết quả NIPT nguy cơ thấp nhưng siêu âm bất thường hình thái có chỉ định xét nghiệm dịch ối.</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lastRenderedPageBreak/>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137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4</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P1.4</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4</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sàng lọc 8 bất thường phổ biến cho thai và khảo sát bệnh gen lặn cho mẹ</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w:t>
            </w:r>
            <w:r>
              <w:rPr>
                <w:sz w:val="22"/>
                <w:szCs w:val="22"/>
              </w:rPr>
              <w:br/>
              <w:t>+ 08 bất thường phổ biến bao gồm:</w:t>
            </w:r>
            <w:r>
              <w:rPr>
                <w:sz w:val="22"/>
                <w:szCs w:val="22"/>
              </w:rPr>
              <w:br/>
              <w:t>• Tam nhiễm sắc thể 21 - 18 - 13 (Hội chứng Down - Edwards - Patau)</w:t>
            </w:r>
            <w:r>
              <w:rPr>
                <w:sz w:val="22"/>
                <w:szCs w:val="22"/>
              </w:rPr>
              <w:br/>
              <w:t>• Đơn nhiễm sắc thể XO (Hội chứng Turner)</w:t>
            </w:r>
            <w:r>
              <w:rPr>
                <w:sz w:val="22"/>
                <w:szCs w:val="22"/>
              </w:rPr>
              <w:br/>
              <w:t>• Lệch bội nhiễm sắc thể giới tính: (47,XXX), (47,XXY), (47,XYY), (48,XXXY)</w:t>
            </w:r>
            <w:r>
              <w:rPr>
                <w:sz w:val="22"/>
                <w:szCs w:val="22"/>
              </w:rPr>
              <w:br/>
              <w:t xml:space="preserve">+ 7.535 đột biến gây bệnh liên quan 18 bệnh di truyền đơn gen lặn phổ biến cho mẹ - sàng lọc mẹ mang gen bệnh thể ẩn để dự đoán nguy cơ mắc bệnh cho thai*: Thalassemia Alpha, Thalassemia Beta, Thiếu men G6PD, Phenylketon niệu, Rối loạn chuyển hóa galactose, Vàng da ứ mật do thiếu men citrin, Rối loạn phát triển giới tính ở nam do thiếu men 5-alpha reductase, Pompe, Wilson, Niemann-Pick type A&amp;B, Xơ nang, Teo cơ tủy sống với suy hô hấp type 1 (Charcot Marie Tooth type 2S), hội chứng Pendred (điếc di truyền), Thận đa nang (Bệnh Caroli), Máu khó đông Hemophilia A, Thiếu ornithine </w:t>
            </w:r>
            <w:r>
              <w:rPr>
                <w:sz w:val="22"/>
                <w:szCs w:val="22"/>
              </w:rPr>
              <w:lastRenderedPageBreak/>
              <w:t>transcarbamylase, Loạn dưỡng chất trắng não - thượng thận, Thiếu men carnitine nguyên phát.</w:t>
            </w:r>
            <w:r>
              <w:rPr>
                <w:sz w:val="22"/>
                <w:szCs w:val="22"/>
              </w:rPr>
              <w:br/>
              <w:t>*Ghi chú: Khảo sát trên DNA của thai phụ, không phải DNA của thai nhi. Xét nghiệm bao gồm cả đơn thai và song thai</w:t>
            </w:r>
            <w:r>
              <w:rPr>
                <w:sz w:val="22"/>
                <w:szCs w:val="22"/>
              </w:rPr>
              <w:br/>
              <w:t>- Có công bố PPV (giá trị tiên đoán dương tính) trên bảng trả kết quả</w:t>
            </w:r>
            <w:r>
              <w:rPr>
                <w:sz w:val="22"/>
                <w:szCs w:val="22"/>
              </w:rPr>
              <w:br/>
              <w:t>Loại mẫu xét nghiệm: Máu 10ml</w:t>
            </w:r>
            <w:r>
              <w:rPr>
                <w:sz w:val="22"/>
                <w:szCs w:val="22"/>
              </w:rPr>
              <w:br/>
              <w:t>Hỗ trợ sau xét nghiệm:</w:t>
            </w:r>
            <w:r>
              <w:rPr>
                <w:sz w:val="22"/>
                <w:szCs w:val="22"/>
              </w:rPr>
              <w:br/>
              <w:t xml:space="preserve">+ Miễn phí xét nghiệm phát hiện bất thường số lượng và cấu trúc NST và hỗ trợ chi phí thủ thuật chọc ối, xét nghiệm trên dịch ối (tối thiểu 2,5 triệu đồng) trong trường hợp kết quả NIPT nguy cơ cao. </w:t>
            </w:r>
            <w:r>
              <w:rPr>
                <w:sz w:val="22"/>
                <w:szCs w:val="22"/>
              </w:rPr>
              <w:br/>
              <w:t>+ Miễn phí xét nghiệm phát hiện bất thường di truyền do đột biến gen và xét nghiệm phát hiện bất thường số lượng và cấu trúc NST trong trường hợp kết quả NIPT nguy cơ thấp nhưng siêu âm bất thường hình thái có chỉ định xét nghiệm dịch ối.</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lastRenderedPageBreak/>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2715"/>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5</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P1.5</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5</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 xml:space="preserve">Xét nghiệm sàng lọc 4 bất thường phổ biến cho thai và khảo sát bệnh gen lặn Thalassemia </w:t>
            </w:r>
            <w:r>
              <w:rPr>
                <w:sz w:val="22"/>
                <w:szCs w:val="22"/>
              </w:rPr>
              <w:br/>
              <w:t>Alpha &amp; Beta cho mẹ</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w:t>
            </w:r>
            <w:r>
              <w:rPr>
                <w:sz w:val="22"/>
                <w:szCs w:val="22"/>
              </w:rPr>
              <w:br/>
              <w:t>+ 04 bất thường phổ biến bao gồm:</w:t>
            </w:r>
            <w:r>
              <w:rPr>
                <w:sz w:val="22"/>
                <w:szCs w:val="22"/>
              </w:rPr>
              <w:br/>
              <w:t>• Tam nhiễm sắc thể 21 - 18 - 13 (Hội chứng Down - Edwards - Patau)</w:t>
            </w:r>
            <w:r>
              <w:rPr>
                <w:sz w:val="22"/>
                <w:szCs w:val="22"/>
              </w:rPr>
              <w:br/>
              <w:t>• Đơn nhiễm sắc thể XO (Hội chứng Turner)</w:t>
            </w:r>
            <w:r>
              <w:rPr>
                <w:sz w:val="22"/>
                <w:szCs w:val="22"/>
              </w:rPr>
              <w:br/>
              <w:t>+ 505 mất đoạn và đột biến liên quan đến 02 bệnh di truyền lặn nghiêm trọng và phổ biến nhất cho mẹ - sàng lọc mẹ mang gen bệnh thể ẩn để dự đoán nguy cơ mắc bệnh cho thai*:</w:t>
            </w:r>
            <w:r>
              <w:rPr>
                <w:sz w:val="22"/>
                <w:szCs w:val="22"/>
              </w:rPr>
              <w:br/>
              <w:t>• Bệnh Thalassemia Alpha: Khảo sát các mất đoạn phổ biến nhất gây bệnh là mất đoạn Southeast Asian (-SEA), mất đoạn 3.7kb (-a3.7), mất đoạn 4.2kb (-a4.2), mất đoạn THAI và 183 đột biến điểm gây bệnh bao gồm đột biến CS, QS trên gen HBA1 &amp; HBA2.</w:t>
            </w:r>
            <w:r>
              <w:rPr>
                <w:sz w:val="22"/>
                <w:szCs w:val="22"/>
              </w:rPr>
              <w:br/>
              <w:t xml:space="preserve">• Bệnh Thalassemia Beta: Khảo sát 318 đột biến điểm gây bệnh trên gen HBB bao gồm 15 đột biến phổ biến nhất 28(A-G), -29(A-G), Cap(-AAAC), Int(T-G), CD14/15(+G), </w:t>
            </w:r>
            <w:r>
              <w:rPr>
                <w:sz w:val="22"/>
                <w:szCs w:val="22"/>
              </w:rPr>
              <w:lastRenderedPageBreak/>
              <w:t>CD17(A-T), CD27/28(+C), βE(G-A), CD31(-C), CD41/42 (-TTCT), CD3(G-T), CD71/72(+A), IVS-I-1(G-T), IVS-I-1(G-A), IVS-I-5(G-C), IVS-II-654(C-T).</w:t>
            </w:r>
            <w:r>
              <w:rPr>
                <w:sz w:val="22"/>
                <w:szCs w:val="22"/>
              </w:rPr>
              <w:br/>
              <w:t xml:space="preserve">*Ghi chú: Khảo sát trên DNA của thai phụ, không phải DNA của thai nhi. </w:t>
            </w:r>
            <w:r>
              <w:rPr>
                <w:sz w:val="22"/>
                <w:szCs w:val="22"/>
              </w:rPr>
              <w:br/>
              <w:t>- Có công bố PPV (giá trị tiên đoán dương tính) trên bảng trả kết quả</w:t>
            </w:r>
            <w:r>
              <w:rPr>
                <w:sz w:val="22"/>
                <w:szCs w:val="22"/>
              </w:rPr>
              <w:br/>
              <w:t>Loại mẫu xét nghiệm: Máu 10ml</w:t>
            </w:r>
            <w:r>
              <w:rPr>
                <w:sz w:val="22"/>
                <w:szCs w:val="22"/>
              </w:rPr>
              <w:br/>
              <w:t>Hỗ trợ sau xét nghiệm:</w:t>
            </w:r>
            <w:r>
              <w:rPr>
                <w:sz w:val="22"/>
                <w:szCs w:val="22"/>
              </w:rPr>
              <w:br/>
              <w:t xml:space="preserve">+ Miễn phí xét nghiệm phát hiện bất thường số lượng và cấu trúc NST và hỗ trợ chi phí thủ thuật chọc ối, xét nghiệm trên dịch ối (tối thiểu 2,5 triệu đồng) trong trường hợp kết quả NIPT nguy cơ cao. </w:t>
            </w:r>
            <w:r>
              <w:rPr>
                <w:sz w:val="22"/>
                <w:szCs w:val="22"/>
              </w:rPr>
              <w:br/>
              <w:t>+ Miễn phí xét nghiệm phát hiện bất thường di truyền do đột biến gen và xét nghiệm phát hiện bất thường số lượng và cấu trúc NST trong trường hợp kết quả NIPT nguy cơ thấp nhưng siêu âm bất thường hình thái có chỉ định xét nghiệm dịch ối.</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lastRenderedPageBreak/>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669"/>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6</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P1.6</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6</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tầm soát, khảo sát yếu tố di truyền liên quan đến ung thư vú, buồng trứng và đại – trực tràng của DNA bộ Gene (gDNA)</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trên 10 gen giúp tầm soát bệnh ung thư di truyền liên quan đến ung thư vú, buồng trứng và đại trực tràng dành cho nữ</w:t>
            </w:r>
            <w:r>
              <w:rPr>
                <w:sz w:val="22"/>
                <w:szCs w:val="22"/>
              </w:rPr>
              <w:br/>
              <w:t>(BRCA1, BRCA2, PTEN, TP53, CDH1, PALB2, STK11, MLH1, MSH2, APC)</w:t>
            </w:r>
            <w:r>
              <w:rPr>
                <w:sz w:val="22"/>
                <w:szCs w:val="22"/>
              </w:rPr>
              <w:br/>
              <w:t>Loại mẫu xét nghiệm: Máu 2ml Hoặc Phết niêm mạc má</w:t>
            </w:r>
            <w:r>
              <w:rPr>
                <w:sz w:val="22"/>
                <w:szCs w:val="22"/>
              </w:rPr>
              <w:br/>
              <w:t>Hỗ trợ sau xét nghiệm: Miễn phí 01 xét nghiệm cho 01 đột biến di truyền cho 01 người thân bậc 1 (Cha hoặc Mẹ hoặc Con hoặc Anh chị em ruột) trong trường hợp người làm xét nghiệm có kết quả dương tính.</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2550"/>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7</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P1.7</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7</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tầm Soát, khảo sát yếu tố di truyền liên quan đến ung thư Tiền liệt tuyến, Dạ dày và Đại – Trực tràng Của DNA bộ Gene (gDNA)</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trên 10 gen giúp tầm soát bệnh ung thư tiền liệt tuyến di truyền, ung thư dạ dày và ung thư đại trực tràng di truyền dành cho nam:</w:t>
            </w:r>
            <w:r>
              <w:rPr>
                <w:sz w:val="22"/>
                <w:szCs w:val="22"/>
              </w:rPr>
              <w:br/>
              <w:t xml:space="preserve">- </w:t>
            </w:r>
            <w:r w:rsidRPr="007C36C8">
              <w:rPr>
                <w:b/>
                <w:sz w:val="22"/>
                <w:szCs w:val="22"/>
              </w:rPr>
              <w:t>B</w:t>
            </w:r>
            <w:r w:rsidR="007C36C8" w:rsidRPr="007C36C8">
              <w:rPr>
                <w:b/>
                <w:sz w:val="22"/>
                <w:szCs w:val="22"/>
              </w:rPr>
              <w:t>R</w:t>
            </w:r>
            <w:r w:rsidRPr="007C36C8">
              <w:rPr>
                <w:b/>
                <w:sz w:val="22"/>
                <w:szCs w:val="22"/>
              </w:rPr>
              <w:t>CA1</w:t>
            </w:r>
            <w:r>
              <w:rPr>
                <w:sz w:val="22"/>
                <w:szCs w:val="22"/>
              </w:rPr>
              <w:t>, BRCA2</w:t>
            </w:r>
            <w:r>
              <w:rPr>
                <w:sz w:val="22"/>
                <w:szCs w:val="22"/>
              </w:rPr>
              <w:br/>
              <w:t>- MLH1, MSH2, MSH6, PMS2, EPCAM (hội chứng Lynch)</w:t>
            </w:r>
            <w:r>
              <w:rPr>
                <w:sz w:val="22"/>
                <w:szCs w:val="22"/>
              </w:rPr>
              <w:br/>
              <w:t>- APC, MUTYH, CDH1</w:t>
            </w:r>
            <w:r>
              <w:rPr>
                <w:sz w:val="22"/>
                <w:szCs w:val="22"/>
              </w:rPr>
              <w:br/>
              <w:t>Loại mẫu xét nghiệm: Máu 2ml Hoặc Phết niêm mạc má</w:t>
            </w:r>
            <w:r>
              <w:rPr>
                <w:sz w:val="22"/>
                <w:szCs w:val="22"/>
              </w:rPr>
              <w:br/>
              <w:t>Hỗ trợ sau xét nghiệm: Miễn phí 01 xét nghiệm cho 01 đột biến di truyền cho 01 người thân bậc 1 (Cha hoặc Mẹ hoặc Con hoặc Anh chị em ruột) trong trường hợp người làm xét nghiệm có kết quả dương tính.</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1590"/>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8</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P1.8</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8</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gen điều trị đích ung thư nhắm trực tiếp cơ chế sinh khối u từ sinh thiết mô</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được thiết kế để phát hiện các đột biến gen cho điều trị đích và các đột biến gen kháng thuốc dùng mẫu mô thực hiện cho 14 loại ung thư: phổi, đại-trực tràng, vú, dạ dày, tuyến giáp, buồng trứng, tiền liệt tuyến, cổ tử cung, tụy, GIST, hắc tố da (Melanoma), mô bào (Erdheim-Chester, Langerhans, Rosai-Dorfman), u não, ung thư đường mật.</w:t>
            </w:r>
            <w:r>
              <w:rPr>
                <w:sz w:val="22"/>
                <w:szCs w:val="22"/>
              </w:rPr>
              <w:br/>
              <w:t xml:space="preserve">• Phổi: EGFR, KRAS, BRAF, NRAS, MET amplification/mutations, HER2 amplification/mutations, ALK fusion/mutations, ROS1 fusion, NTRK fusion, </w:t>
            </w:r>
            <w:r w:rsidRPr="007C36C8">
              <w:rPr>
                <w:b/>
                <w:sz w:val="22"/>
                <w:szCs w:val="22"/>
              </w:rPr>
              <w:t>FGFR</w:t>
            </w:r>
            <w:r w:rsidR="007C36C8" w:rsidRPr="007C36C8">
              <w:rPr>
                <w:b/>
                <w:sz w:val="22"/>
                <w:szCs w:val="22"/>
              </w:rPr>
              <w:t xml:space="preserve"> 2</w:t>
            </w:r>
            <w:r w:rsidRPr="007C36C8">
              <w:rPr>
                <w:b/>
                <w:sz w:val="22"/>
                <w:szCs w:val="22"/>
              </w:rPr>
              <w:t xml:space="preserve"> fusion</w:t>
            </w:r>
            <w:r>
              <w:rPr>
                <w:sz w:val="22"/>
                <w:szCs w:val="22"/>
              </w:rPr>
              <w:t>, PIK3CA, RET fusion/mutations, TP53, STK11, KEAP1, MAP2K1</w:t>
            </w:r>
            <w:r>
              <w:rPr>
                <w:sz w:val="22"/>
                <w:szCs w:val="22"/>
              </w:rPr>
              <w:br/>
              <w:t>• Đại trực tràng: KRAS, NRAS, BRAF, HER2 amplification/mutations, PIK3CA, NTRK fusion, RET fusion</w:t>
            </w:r>
            <w:r>
              <w:rPr>
                <w:sz w:val="22"/>
                <w:szCs w:val="22"/>
              </w:rPr>
              <w:br/>
              <w:t xml:space="preserve">• Vú: BRCA1, BRCA2, PALB2, PIK3CA, AKT1, PTEN, ESR1, HER2 amplification/mutations, NTRK fusion, FGFR fusion, RET fusion, </w:t>
            </w:r>
            <w:r>
              <w:rPr>
                <w:sz w:val="22"/>
                <w:szCs w:val="22"/>
              </w:rPr>
              <w:br/>
              <w:t>• Dạ dày: HER2 amplification/mutation, PIK3CA, NTRK fusion, BRAF, RET fusion</w:t>
            </w:r>
            <w:r>
              <w:rPr>
                <w:sz w:val="22"/>
                <w:szCs w:val="22"/>
              </w:rPr>
              <w:br/>
              <w:t xml:space="preserve">• Tuyến giáp: BRAF, NTRK fusion, ALK fusion, RET </w:t>
            </w:r>
            <w:r>
              <w:rPr>
                <w:sz w:val="22"/>
                <w:szCs w:val="22"/>
              </w:rPr>
              <w:lastRenderedPageBreak/>
              <w:t>fusion/mutations, FGFR fusion</w:t>
            </w:r>
            <w:r>
              <w:rPr>
                <w:sz w:val="22"/>
                <w:szCs w:val="22"/>
              </w:rPr>
              <w:br/>
              <w:t>• Buồng trứng: BRCA1, BRCA2, BRAF, NTRK fusion, RET fusion</w:t>
            </w:r>
            <w:r>
              <w:rPr>
                <w:sz w:val="22"/>
                <w:szCs w:val="22"/>
              </w:rPr>
              <w:br/>
              <w:t>• Tiền liệt tuyến: BRCA1, BRCA2, PALB2, AR, NTRK fusion, RET fusion</w:t>
            </w:r>
            <w:r>
              <w:rPr>
                <w:sz w:val="22"/>
                <w:szCs w:val="22"/>
              </w:rPr>
              <w:br/>
              <w:t>• Cổ tử cung: NTRK fusion, RET fusion</w:t>
            </w:r>
            <w:r>
              <w:rPr>
                <w:sz w:val="22"/>
                <w:szCs w:val="22"/>
              </w:rPr>
              <w:br/>
              <w:t>• Tụy: BRCA1, BRCA2, KRAS, NRAS, BRAF, RET fusion, NTRK fusion</w:t>
            </w:r>
            <w:r>
              <w:rPr>
                <w:sz w:val="22"/>
                <w:szCs w:val="22"/>
              </w:rPr>
              <w:br/>
              <w:t>• GIST: KIT, PDGFRA, BRAF, RET fusion</w:t>
            </w:r>
            <w:r>
              <w:rPr>
                <w:sz w:val="22"/>
                <w:szCs w:val="22"/>
              </w:rPr>
              <w:br/>
              <w:t>• Melanoma: BRAF, KIT, NRAS, RET fusion</w:t>
            </w:r>
            <w:r>
              <w:rPr>
                <w:sz w:val="22"/>
                <w:szCs w:val="22"/>
              </w:rPr>
              <w:br/>
              <w:t>• Bệnh Mô bào (Erdheim-Chester, Langerhans, Rosai-Dorfman): MAP2K1, KRAS, NRAS, BRAF</w:t>
            </w:r>
            <w:r>
              <w:rPr>
                <w:sz w:val="22"/>
                <w:szCs w:val="22"/>
              </w:rPr>
              <w:br/>
              <w:t>• U não: IDH1, IDH2, FGFR fusion, BRAF, RET fusion, NTRK fusion</w:t>
            </w:r>
            <w:r>
              <w:rPr>
                <w:sz w:val="22"/>
                <w:szCs w:val="22"/>
              </w:rPr>
              <w:br/>
              <w:t>• Đường mật: FGFR fusion, IDH1, IDH2, HER2 amplification/mutation, KRAS, BRAF, RET fusion, NTRK fusion</w:t>
            </w:r>
            <w:r>
              <w:rPr>
                <w:sz w:val="22"/>
                <w:szCs w:val="22"/>
              </w:rPr>
              <w:br/>
              <w:t>Loại mẫu xét nghiệm: Mẫu U (FFPE): 8-10 lát cắt FFPE chia vào 2 ống tube vi sinh (mỗi tube 5 lát)</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lastRenderedPageBreak/>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2190"/>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9</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1</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P1.9</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9</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gen điều trị đích ung thư nhắm trực tiếp cơ chế sinh khối u từ mẫu sinh thiết lỏng</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được thiết kế để phát hiện các đột biến gen cho điều trị đích và các đột biến gen kháng thuốc dùng mẫu máu với trường hợp không có mẫu mô hoặc mẫu mô không đủ, hoặc nghi ngờ ung thư tiến triển, thực hiện cho 5 loại ung thư: phổi, đại-trực tràng, vú, dạ dày, buồng trứng.</w:t>
            </w:r>
            <w:r>
              <w:rPr>
                <w:sz w:val="22"/>
                <w:szCs w:val="22"/>
              </w:rPr>
              <w:br/>
              <w:t>Phạm vi khảo sát:</w:t>
            </w:r>
            <w:r>
              <w:rPr>
                <w:sz w:val="22"/>
                <w:szCs w:val="22"/>
              </w:rPr>
              <w:br/>
              <w:t>• Phổi: EGFR, KRAS, BRAF, NRAS, MET amplification/mutations, HER2 amplification/mutations, ALK fusion/mutations, ROS1 fusion, NTRK fusion, FGFR fusion, PIK3CA, RET fusion/mutations, TP53, STK11, KEAP1, MAP2K1</w:t>
            </w:r>
            <w:r>
              <w:rPr>
                <w:sz w:val="22"/>
                <w:szCs w:val="22"/>
              </w:rPr>
              <w:br/>
              <w:t>• Đại trực tràng: KRAS, NRAS, BRAF, HER2 amplification/mutations, PIK3CA, NTRK fusion, RET fusion</w:t>
            </w:r>
            <w:r>
              <w:rPr>
                <w:sz w:val="22"/>
                <w:szCs w:val="22"/>
              </w:rPr>
              <w:br/>
            </w:r>
            <w:r>
              <w:rPr>
                <w:sz w:val="22"/>
                <w:szCs w:val="22"/>
              </w:rPr>
              <w:lastRenderedPageBreak/>
              <w:t xml:space="preserve">• Vú: BRCA1, BRCA2, PALB2, PIK3CA, AKT1, PTEN, ESR1, HER2 amplification/mutations, NTRK fusion, </w:t>
            </w:r>
            <w:r w:rsidRPr="007C36C8">
              <w:rPr>
                <w:b/>
                <w:sz w:val="22"/>
                <w:szCs w:val="22"/>
              </w:rPr>
              <w:t xml:space="preserve">FGFR </w:t>
            </w:r>
            <w:r w:rsidR="007C36C8" w:rsidRPr="007C36C8">
              <w:rPr>
                <w:b/>
                <w:sz w:val="22"/>
                <w:szCs w:val="22"/>
              </w:rPr>
              <w:t xml:space="preserve">2 </w:t>
            </w:r>
            <w:r w:rsidRPr="007C36C8">
              <w:rPr>
                <w:b/>
                <w:sz w:val="22"/>
                <w:szCs w:val="22"/>
              </w:rPr>
              <w:t>fusion</w:t>
            </w:r>
            <w:r>
              <w:rPr>
                <w:sz w:val="22"/>
                <w:szCs w:val="22"/>
              </w:rPr>
              <w:t xml:space="preserve">, RET fusion, </w:t>
            </w:r>
            <w:r>
              <w:rPr>
                <w:sz w:val="22"/>
                <w:szCs w:val="22"/>
              </w:rPr>
              <w:br/>
              <w:t>• Dạ dày: HER2 amplification/mutation, PIK3CA, NTRK fusion, BRAF, RET fusion</w:t>
            </w:r>
            <w:r>
              <w:rPr>
                <w:sz w:val="22"/>
                <w:szCs w:val="22"/>
              </w:rPr>
              <w:br/>
              <w:t>• Buồng trứng: BRCA1, BRCA2, BRAF, NTRK fusion, RET fusion</w:t>
            </w:r>
            <w:r>
              <w:rPr>
                <w:sz w:val="22"/>
                <w:szCs w:val="22"/>
              </w:rPr>
              <w:br/>
              <w:t xml:space="preserve">Loại mẫu xét nghiệm: Mẫu máu (STL): 8-10 ml máu </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sidRPr="00C33664">
              <w:rPr>
                <w:color w:val="000000"/>
                <w:sz w:val="22"/>
                <w:szCs w:val="22"/>
              </w:rPr>
              <w:lastRenderedPageBreak/>
              <w:t>- NGS hoặc giải trình tự gen thế hệ 2</w:t>
            </w:r>
            <w:r w:rsidRPr="00C33664">
              <w:rPr>
                <w:color w:val="000000"/>
                <w:sz w:val="22"/>
                <w:szCs w:val="22"/>
              </w:rPr>
              <w:br/>
              <w:t>- Sử dụng sinh phẩm IVD để thực hiện</w:t>
            </w:r>
          </w:p>
        </w:tc>
        <w:tc>
          <w:tcPr>
            <w:tcW w:w="1160"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c>
          <w:tcPr>
            <w:tcW w:w="1268"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Không yêu cầu</w:t>
            </w:r>
          </w:p>
        </w:tc>
      </w:tr>
      <w:tr w:rsidR="00A276D3" w:rsidTr="00A276D3">
        <w:trPr>
          <w:gridAfter w:val="2"/>
          <w:wAfter w:w="532" w:type="dxa"/>
          <w:trHeight w:val="471"/>
        </w:trPr>
        <w:tc>
          <w:tcPr>
            <w:tcW w:w="633" w:type="dxa"/>
            <w:tcBorders>
              <w:top w:val="nil"/>
              <w:left w:val="single" w:sz="4" w:space="0" w:color="000000"/>
              <w:bottom w:val="single" w:sz="4" w:space="0" w:color="000000"/>
              <w:right w:val="single" w:sz="4" w:space="0" w:color="000000"/>
            </w:tcBorders>
            <w:shd w:val="clear" w:color="auto" w:fill="FFFFFF"/>
          </w:tcPr>
          <w:p w:rsidR="00A276D3" w:rsidRPr="00980123" w:rsidRDefault="00A276D3" w:rsidP="00234C58">
            <w:pPr>
              <w:jc w:val="center"/>
              <w:rPr>
                <w:b/>
                <w:i/>
                <w:color w:val="000000"/>
                <w:sz w:val="22"/>
                <w:szCs w:val="22"/>
              </w:rPr>
            </w:pPr>
          </w:p>
        </w:tc>
        <w:tc>
          <w:tcPr>
            <w:tcW w:w="14059" w:type="dxa"/>
            <w:gridSpan w:val="8"/>
            <w:tcBorders>
              <w:left w:val="single" w:sz="6" w:space="0" w:color="000000"/>
              <w:bottom w:val="single" w:sz="6" w:space="0" w:color="000000"/>
              <w:right w:val="single" w:sz="4" w:space="0" w:color="000000"/>
            </w:tcBorders>
            <w:shd w:val="clear" w:color="auto" w:fill="FFFFFF"/>
          </w:tcPr>
          <w:p w:rsidR="00A276D3" w:rsidRPr="00980123" w:rsidRDefault="00A276D3" w:rsidP="00234C58">
            <w:pPr>
              <w:jc w:val="left"/>
              <w:rPr>
                <w:b/>
                <w:i/>
                <w:color w:val="000000"/>
                <w:sz w:val="22"/>
                <w:szCs w:val="22"/>
              </w:rPr>
            </w:pPr>
            <w:r w:rsidRPr="00980123">
              <w:rPr>
                <w:b/>
                <w:i/>
                <w:color w:val="000000"/>
                <w:sz w:val="22"/>
                <w:szCs w:val="22"/>
              </w:rPr>
              <w:t>PHẦN 2: CÁC XÉT NGHIỆM SÀNG LỌC VÀ CHẨN ĐOÁN UNG THƯ</w:t>
            </w:r>
          </w:p>
        </w:tc>
      </w:tr>
      <w:tr w:rsidR="00A276D3" w:rsidTr="00A276D3">
        <w:trPr>
          <w:gridAfter w:val="2"/>
          <w:wAfter w:w="532" w:type="dxa"/>
          <w:trHeight w:val="2208"/>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10</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P2.1</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10</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tầm soát, khảo sát yếu tố di truyền liên quan đến ung thư của DNA bộ gen (gDNA)</w:t>
            </w:r>
          </w:p>
        </w:tc>
        <w:tc>
          <w:tcPr>
            <w:tcW w:w="5809" w:type="dxa"/>
            <w:tcBorders>
              <w:top w:val="single" w:sz="6" w:space="0" w:color="000000"/>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Phân tích đột biến trên 17 gen giúp tầm soát 15 loại ung thư di truyền: dạ dày, vú, buồng trứng, đại trực tràng, nội mạc tử cung, tụy, tiền liệt tuyến, thận, u cận hạch, u nguyên bào võng mạc, da, u tủy thượng thận; ung thư tuyến giáp, đa u tuyến nội tiết, ung thư thận.</w:t>
            </w:r>
            <w:r>
              <w:rPr>
                <w:sz w:val="22"/>
                <w:szCs w:val="22"/>
              </w:rPr>
              <w:br/>
              <w:t>Loại mẫu xét nghiệm: Máu 2ml Hoặc Phết niêm mạc má</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top w:val="single" w:sz="6" w:space="0" w:color="000000"/>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14 ngày làm việc</w:t>
            </w:r>
          </w:p>
        </w:tc>
        <w:tc>
          <w:tcPr>
            <w:tcW w:w="1268" w:type="dxa"/>
            <w:tcBorders>
              <w:top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119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11</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P2.2</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11</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133 gen cho 30 loại Ung thư di truyền</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 xml:space="preserve">Phân tích đột biến trên 133 gen giúp tầm soát 30 loại ung thư di truyền: da, bệnh bạch cầu cấp (ung thư máu), đại trực tràng, vú, ung thư phổi, thận, tụy, buồng trứng, dạ dày, bàng quang, nội mạc tử cung, tiền liệt tuyến, ung thư đầu cổ, não, u tế bào cận hạch thần kinh, ung thư đường mật, tuyến giáp, xương, đa u tuyến nội tiết, sarcoma cơ vân, gan, ruột non, u tuyến yên, u nguyên bào thần kinh, u sợi thần kinh, u tuỷ thượng thận, ung thư tuyến cận giáp, u nguyên bào võng mạc, thực quản, đa u tuỷ </w:t>
            </w:r>
            <w:r>
              <w:rPr>
                <w:sz w:val="22"/>
                <w:szCs w:val="22"/>
              </w:rPr>
              <w:br/>
              <w:t>Loại mẫu xét nghiệm: Máu 2ml Hoặc Phết niêm mạc má</w:t>
            </w:r>
            <w:r>
              <w:rPr>
                <w:sz w:val="22"/>
                <w:szCs w:val="22"/>
              </w:rPr>
              <w:br/>
              <w:t xml:space="preserve">Hỗ trợ sau xét nghiệm: Miễn phí 01 xét nghiệm cho 01 đột biến di truyền cho 01 người thân bậc 1 (Cha hoặc Mẹ hoặc </w:t>
            </w:r>
            <w:r>
              <w:rPr>
                <w:sz w:val="22"/>
                <w:szCs w:val="22"/>
              </w:rPr>
              <w:lastRenderedPageBreak/>
              <w:t>Con hoặc Anh chị em ruột) trong trường hợp người làm xét nghiệm có kết quả dương tính.</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lastRenderedPageBreak/>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14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1590"/>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12</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P2.3</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12</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chẩn đoán bệnh tăng Cholesterol máu di truyền</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biến thể trên 3 gen quan trọng nhất: LDLR, APOB, PCSK9, tầm soát và chẩn đoán bệnh tăng Cholesterol máu di truyền.</w:t>
            </w:r>
            <w:r>
              <w:rPr>
                <w:sz w:val="22"/>
                <w:szCs w:val="22"/>
              </w:rPr>
              <w:br/>
              <w:t>Loại mẫu xét nghiệm: Máu 2ml Hoặc Phết niêm mạc má</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14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74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13</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P2.4</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13</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65 gene nhằm tầm soát toàn diện 54 bệnh ung thư và mạn tính di truyền</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w:t>
            </w:r>
            <w:r>
              <w:rPr>
                <w:sz w:val="22"/>
                <w:szCs w:val="22"/>
              </w:rPr>
              <w:br/>
              <w:t>1. Xét nghiệm phát hiện đột biến trên 21 gen liên quan đến 15 loại ung thư di truyền theo khuyến cáo của Hiệp Hội Di Truyền Y Khoa Hoa Kỳ Ung thư vú, Ung thư buồng trứng, Ung thư đại - trực tràng, Ung thư thận, Ung thư nội mạc tử cung , Ung thư tuyến giáp, U tuỷ thượng thận , U vỏ thượng thận, U tuyến cận giáp, Đa u tuyến nội tiết, U hệ thần kinh trung ương, U cận hạch thần kinh, U sợi thần kinh, loại 2, Sarcoma, Bệnh xơ cứng củ Phạm vi gen được khảo sát: BRCA1, BRCA2, TP53, STK11, PTEN, MLH1, MSH2, MSH6, PMS2, APC, MUTYH, VHL, RET, MEN1,SDHD, SDHB, SDHAF2, SDHC, NF2, TSC1, TSC2</w:t>
            </w:r>
            <w:r>
              <w:rPr>
                <w:sz w:val="22"/>
                <w:szCs w:val="22"/>
              </w:rPr>
              <w:br/>
              <w:t>2. Xét nghiệm phát hiện đột biến trên 34 gen liên quan đến 30 hội chứng và bệnh mạn tính di truyền phổ biến: 20 bệnh lý tim mạch, 5 bệnh lý mô liên kết, 5 bệnh lý nội tiết - chuyển hóa Phạm vi gen được khảo sát: МҮН11, АСТА2, TMEM43, DSP, PKP2, DSG2, DSC2, SCN5A, RYR2, LMNA, MYBPC3, COL3A1, GLA, APOB, LDLR, MYH7, TPM1, PRKAG2, TNNI3, MYL3, MYL2, ACTC1, PCSK9, TNNT2, TGFBR1, TGFBR2, SMAD3, KCNQ1, KCNH2, RYR1, CACNA1S, FBN1, OTC, TTR</w:t>
            </w:r>
            <w:r>
              <w:rPr>
                <w:sz w:val="22"/>
                <w:szCs w:val="22"/>
              </w:rPr>
              <w:br/>
            </w:r>
            <w:r>
              <w:rPr>
                <w:sz w:val="22"/>
                <w:szCs w:val="22"/>
              </w:rPr>
              <w:lastRenderedPageBreak/>
              <w:t>3. Xét nghiệm phát hiện đột biến trên 10 gen liên quan đến 9 bệnh di truyền lặn phổ biến của người Việt Nam: HBA1, HBA2, HBB, G6PD, PAH, GALT, SLC25A13, SRD5A2, GAA, ATP7B (Alpha Thalassemia, Beta Thalassemia, Thiếu men G6PD, Phenylketon niệu, Rối loạn chuyển hóa Galactose; Vàng da ứ mật do thiếu men citrin; Rối loạn phát triển giới tính ở nam do thiếu men 5-alpha reductase; Bệnh Pompe (rối loạn dự trữ glycogen loại 2); Bệnh Wilson (rối loạn chuyển hóa đồng).</w:t>
            </w:r>
            <w:r>
              <w:rPr>
                <w:sz w:val="22"/>
                <w:szCs w:val="22"/>
              </w:rPr>
              <w:br/>
              <w:t xml:space="preserve">*Tùy chọn tích hợp xét nghiệm Hỗ trợ tầm soát phát hiện sớm 10 loại ung thư (Gan, Vú, Phổi, Dạ dày và Đại trực tràng, Thực quản, Tuyến Tụy, Đường mật, Buồng trứng, </w:t>
            </w:r>
            <w:r w:rsidR="007C36C8" w:rsidRPr="007C36C8">
              <w:rPr>
                <w:b/>
                <w:sz w:val="22"/>
                <w:szCs w:val="22"/>
              </w:rPr>
              <w:t>Nội mạc t</w:t>
            </w:r>
            <w:r w:rsidRPr="007C36C8">
              <w:rPr>
                <w:b/>
                <w:sz w:val="22"/>
                <w:szCs w:val="22"/>
              </w:rPr>
              <w:t>ử cung</w:t>
            </w:r>
            <w:r>
              <w:rPr>
                <w:sz w:val="22"/>
                <w:szCs w:val="22"/>
              </w:rPr>
              <w:t>) dựa trên ctDNA phóng thích từ khối u</w:t>
            </w:r>
            <w:r>
              <w:rPr>
                <w:sz w:val="22"/>
                <w:szCs w:val="22"/>
              </w:rPr>
              <w:br/>
              <w:t>Loại mẫu xét nghiệm: Máu 2ml Hoặc Phết niêm mạc má</w:t>
            </w:r>
            <w:r>
              <w:rPr>
                <w:sz w:val="22"/>
                <w:szCs w:val="22"/>
              </w:rPr>
              <w:br/>
              <w:t>Trường hợp tích hợp dùng mẫu máu 10ml</w:t>
            </w:r>
            <w:r>
              <w:rPr>
                <w:sz w:val="22"/>
                <w:szCs w:val="22"/>
              </w:rPr>
              <w:br/>
              <w:t>Hỗ trợ sau xét nghiệm: Miễn phí 01 xét nghiệm cho 01 đột biến di truyền cho 01 người thân bậc 1 (Cha hoặc Mẹ hoặc Con hoặc Anh chị em ruột) trong trường hợp người làm xét nghiệm có kết quả dương tính.</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lastRenderedPageBreak/>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14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399"/>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14</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P2.5</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14</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phân tích các chỉ dấu đặc trưng của DNA có nguồn gốc từ khối u (ctDNA) nhằm tầm soát sớm ung thư đại trực tràng</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ứng dụng kỹ thuật giải trình tự gen thế hệ mới (NGS) phát hiện ctDNA từ tế bào ung thư, hỗ trợ tầm soát phát hiện sớm ung thư Đại – Trực tràng</w:t>
            </w:r>
            <w:r>
              <w:rPr>
                <w:sz w:val="22"/>
                <w:szCs w:val="22"/>
              </w:rPr>
              <w:br/>
              <w:t>Loại mẫu xét nghiệm: Máu 10ml</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12 – 20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1470"/>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15</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P2.6</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15</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phân tích các chỉ dấu đặc trưng của DNA có nguồn gốc từ khối u (ctDNA) nhằm tầm soát sớm ung thư phổi.</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ứng dụng kỹ thuật giải trình tự gen thế hệ mới (NGS) phát hiện ctDNA từ tế bào ung thư, hỗ trợ tầm soát phát hiện sớm ung thư Phổi.</w:t>
            </w:r>
            <w:r>
              <w:rPr>
                <w:sz w:val="22"/>
                <w:szCs w:val="22"/>
              </w:rPr>
              <w:br/>
              <w:t>Loại mẫu xét nghiệm: Máu 10ml</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12 – 20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3285"/>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16</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P2.7</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16</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phân tích biến đổi về tỉ lệ Methyl và kích thước của DNA tự do ngoại bào (Cell free DNA, cfDNA) nhằm mục đích tầm soát 10 loại ung thư phổ biến</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 xml:space="preserve">Hỗ trợ tầm soát phát hiện sớm 10 loại ung thư (Gan, Vú, Phổi, Dạ dày và Đại trực tràng, Thực quản, Tuyến Tụy, Đường mật, Buồng trứng, </w:t>
            </w:r>
            <w:r w:rsidR="007C36C8" w:rsidRPr="007C36C8">
              <w:rPr>
                <w:b/>
                <w:sz w:val="22"/>
                <w:szCs w:val="22"/>
              </w:rPr>
              <w:t>Nội mạc tử cung</w:t>
            </w:r>
            <w:r>
              <w:rPr>
                <w:sz w:val="22"/>
                <w:szCs w:val="22"/>
              </w:rPr>
              <w:t>) dựa trên ctDNA phóng thích từ khối u</w:t>
            </w:r>
            <w:r>
              <w:rPr>
                <w:sz w:val="22"/>
                <w:szCs w:val="22"/>
              </w:rPr>
              <w:br/>
              <w:t>Loại mẫu xét nghiệm: Máu 10ml</w:t>
            </w:r>
            <w:r>
              <w:rPr>
                <w:sz w:val="22"/>
                <w:szCs w:val="22"/>
              </w:rPr>
              <w:br/>
              <w:t>Hỗ trợ sau xét nghiệm: Trong trường hợp người làm xét nghiệm có kết quả dương tính, Hỗ trợ tối thiểu 5 triệu đồng chi phí thực hiện 1 số phương pháp cận lâm sàng chẩn đoán ung thư (PETCT, CT ngực có cản quang…) (thời điểm thực hiện tính từ sau khi có kết quả xét nghiệm).</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20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74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17</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P2.8</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17</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473 gene cho tất cả ung thư mô đặc</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w:t>
            </w:r>
            <w:r>
              <w:rPr>
                <w:sz w:val="22"/>
                <w:szCs w:val="22"/>
              </w:rPr>
              <w:br/>
              <w:t xml:space="preserve">1. Bất ổn định vi vệ tinh (MSI), Gánh nặng đột biến khối u (TMB), và chỉ dấu protein PD-L1 (IHC) là 3 chỉ dấu độc lập liên quan đến khả năng đáp ứng liệu pháp miễn dịch ở khối u đang tiến triển. </w:t>
            </w:r>
            <w:r>
              <w:rPr>
                <w:sz w:val="22"/>
                <w:szCs w:val="22"/>
              </w:rPr>
              <w:br/>
              <w:t xml:space="preserve">2. Đột biến đích (Actionable mutations) và đột biến kháng thuốc (Resistant mutations) cho liệu pháp nhắm trúng đích, đột </w:t>
            </w:r>
            <w:r>
              <w:rPr>
                <w:sz w:val="22"/>
                <w:szCs w:val="22"/>
              </w:rPr>
              <w:lastRenderedPageBreak/>
              <w:t>biến liên quan đến chẩn đoán và tiên lượng lâm sàng, bao gồm các biến thể đơn nucleotide (single nucleotide variants), đột biến chèn/xóa nhỏ và lớn (small and large indels), đột biến cấu trúc (structural variants), khuếch đại gen (amplification) và đột biến dung hợp (fusion variants) được phát hiện thông qua phân tích dựa trên cả DNA và RNA.</w:t>
            </w:r>
            <w:r>
              <w:rPr>
                <w:sz w:val="22"/>
                <w:szCs w:val="22"/>
              </w:rPr>
              <w:br/>
              <w:t>3. Tình trạng sửa chữa tái tổ hợp tương đồng (HRR)/khiếm khuyết tái tổ hợp tương đồng (HRD), tình trạng virus sinh ung thư (oncovirus), và nguồn gốc mô khối u đối với một số loại ung thư được chọn lọc.</w:t>
            </w:r>
            <w:r>
              <w:rPr>
                <w:sz w:val="22"/>
                <w:szCs w:val="22"/>
              </w:rPr>
              <w:br/>
              <w:t xml:space="preserve">4. Đột biến di truyền (Germline mutations) hay các đột biến gen có tính di truyền trong gia đình; tình trạng bất hoạt hai alen cũng được khảo sát. </w:t>
            </w:r>
            <w:r>
              <w:rPr>
                <w:sz w:val="22"/>
                <w:szCs w:val="22"/>
              </w:rPr>
              <w:br/>
              <w:t>5. Tồn dư tối thiểu khối u (MRD)/Động năng ctDNA nhằm theo dõi tái phát sớm hoặc đánh giá đáp ứng điều trị, thực hiện như là xét nghiệm bổ sung tùy chọn.</w:t>
            </w:r>
            <w:r>
              <w:rPr>
                <w:sz w:val="22"/>
                <w:szCs w:val="22"/>
              </w:rPr>
              <w:br/>
              <w:t>Loại mẫu xét nghiệm: Máu 10ml Và Block FFPE vùi nến hoặc lát cắt mẫu mô u FFPE.</w:t>
            </w:r>
            <w:r>
              <w:rPr>
                <w:sz w:val="22"/>
                <w:szCs w:val="22"/>
              </w:rPr>
              <w:br/>
              <w:t>Hỗ trợ sau xét nghiệm: Miễn phí 01 xét nghiệm cho 01 đột biến di truyền cho 01 người thân bậc 1 (Cha hoặc Mẹ hoặc Con hoặc Anh chị em ruột) trong trường hợp người làm xét nghiệm có kết quả dương tính.</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lastRenderedPageBreak/>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10 -24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74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18</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P2.9</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18</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phân tích tồn dư khối u vi thể dựa trên DNA ngoại bào phóng thích từ khối u</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w:t>
            </w:r>
            <w:r>
              <w:rPr>
                <w:sz w:val="22"/>
                <w:szCs w:val="22"/>
              </w:rPr>
              <w:br/>
              <w:t xml:space="preserve">1. Khảo sát phát hiện tồn dư tối thiểu (MRD) và theo dõi tái phát sớm 8 loại ung thư: Phổi, Gan, Thực quản – dạ dày, Tụy, Đại – trực tràng, Vú, Buồng trứng, Nội mạc tử cung. </w:t>
            </w:r>
            <w:r>
              <w:rPr>
                <w:sz w:val="22"/>
                <w:szCs w:val="22"/>
              </w:rPr>
              <w:br/>
              <w:t>2. Khảo sát đột biến gen hỗ trợ điều trị nhắm trúng đích 9 loại ung thư: Phổi, Gan, Thực quản – dạ dày, Tụy, Đại – trực tràng, Vú, Buồng trứng, Nội mạc tử cung, Tiền liệt tuyến</w:t>
            </w:r>
            <w:r>
              <w:rPr>
                <w:sz w:val="22"/>
                <w:szCs w:val="22"/>
              </w:rPr>
              <w:br/>
              <w:t>3. Khảo sát tình trạng bất ổn định vệ tinh (MSI) Phổi, Gan, Thực quản – dạ dày, Tụy, Đại – trực tràng, Vú, Buồng trứng, Nội mạc tử cung, Tiền liệt tuyến</w:t>
            </w:r>
            <w:r>
              <w:rPr>
                <w:sz w:val="22"/>
                <w:szCs w:val="22"/>
              </w:rPr>
              <w:br/>
            </w:r>
            <w:r>
              <w:rPr>
                <w:sz w:val="22"/>
                <w:szCs w:val="22"/>
              </w:rPr>
              <w:lastRenderedPageBreak/>
              <w:t xml:space="preserve">4. Khảo sát đột biến di truyền (Germline) </w:t>
            </w:r>
            <w:r>
              <w:rPr>
                <w:sz w:val="22"/>
                <w:szCs w:val="22"/>
              </w:rPr>
              <w:br/>
              <w:t>Phổi, Gan, Thực quản – dạ dày, Tụy, Đại – trực tràng, Vú, Buồng trứng, Nội mạc tử cung, Tiền liệt tuyến</w:t>
            </w:r>
            <w:r>
              <w:rPr>
                <w:sz w:val="22"/>
                <w:szCs w:val="22"/>
              </w:rPr>
              <w:br/>
              <w:t>Loại mẫu xét nghiệm: 10 ml máu và 10 lát cắt FFPE chia vào 2 ống tube vi sinh (mỗi tube 5 lát)</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lastRenderedPageBreak/>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24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146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19</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2</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P2.10</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19</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phát hiện DNA khối u tồn dư tối thiểu trong máu bệnh nhân</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tồn dư tối thiểu (MRD)/động năng ctDNA của khối u cho người đã thực hiện Xét nghiệm phân tích tồn dư khối u vi thể dựa trên DNA ngoại bào phóng thích từ khối u lần 1, cần đánh giá định kỳ hiệu quả điều trị và theo dõi tái phát sớm.</w:t>
            </w:r>
            <w:r>
              <w:rPr>
                <w:sz w:val="22"/>
                <w:szCs w:val="22"/>
              </w:rPr>
              <w:br/>
              <w:t xml:space="preserve">Các nhóm ung thư: Phổi, Gan, Thực quản – dạ dày, Tụy, Đại – trực tràng, Vú, Buồng trứng, Nội mạc tử cung. </w:t>
            </w:r>
            <w:r>
              <w:rPr>
                <w:sz w:val="22"/>
                <w:szCs w:val="22"/>
              </w:rPr>
              <w:br/>
              <w:t>Loại mẫu xét nghiệm: Máu 10ml</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7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534"/>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p>
        </w:tc>
        <w:tc>
          <w:tcPr>
            <w:tcW w:w="14059" w:type="dxa"/>
            <w:gridSpan w:val="8"/>
            <w:tcBorders>
              <w:left w:val="single" w:sz="6" w:space="0" w:color="000000"/>
              <w:bottom w:val="single" w:sz="6" w:space="0" w:color="000000"/>
              <w:right w:val="single" w:sz="4" w:space="0" w:color="000000"/>
            </w:tcBorders>
            <w:shd w:val="clear" w:color="auto" w:fill="FFFFFF"/>
          </w:tcPr>
          <w:p w:rsidR="00A276D3" w:rsidRPr="00980123" w:rsidRDefault="00A276D3" w:rsidP="00234C58">
            <w:pPr>
              <w:jc w:val="left"/>
              <w:rPr>
                <w:b/>
                <w:i/>
                <w:color w:val="000000"/>
                <w:sz w:val="22"/>
                <w:szCs w:val="22"/>
              </w:rPr>
            </w:pPr>
            <w:r w:rsidRPr="00980123">
              <w:rPr>
                <w:b/>
                <w:i/>
                <w:color w:val="000000"/>
                <w:sz w:val="22"/>
                <w:szCs w:val="22"/>
              </w:rPr>
              <w:t>PHẦN III: CÁC XÉT NGHIỆM SÀNG LỌC VÀ CHẨN ĐOÁN</w:t>
            </w:r>
            <w:r>
              <w:rPr>
                <w:b/>
                <w:i/>
                <w:color w:val="000000"/>
                <w:sz w:val="22"/>
                <w:szCs w:val="22"/>
              </w:rPr>
              <w:t xml:space="preserve"> BỆNH</w:t>
            </w:r>
            <w:r w:rsidRPr="00980123">
              <w:rPr>
                <w:b/>
                <w:i/>
                <w:color w:val="000000"/>
                <w:sz w:val="22"/>
                <w:szCs w:val="22"/>
              </w:rPr>
              <w:t xml:space="preserve"> DI TRUYỀN</w:t>
            </w:r>
          </w:p>
        </w:tc>
      </w:tr>
      <w:tr w:rsidR="00A276D3" w:rsidTr="00A276D3">
        <w:trPr>
          <w:gridAfter w:val="2"/>
          <w:wAfter w:w="532" w:type="dxa"/>
          <w:trHeight w:val="1545"/>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20</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P3.1</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20</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NIPT 23 cặp nhiễm sắc thể và khảo sát bệnh di truyền trội cho thai; đồng thời khảo sát bệnh gen lặn cho mẹ</w:t>
            </w:r>
          </w:p>
        </w:tc>
        <w:tc>
          <w:tcPr>
            <w:tcW w:w="5809" w:type="dxa"/>
            <w:tcBorders>
              <w:top w:val="single" w:sz="6" w:space="0" w:color="000000"/>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w:t>
            </w:r>
            <w:r>
              <w:rPr>
                <w:sz w:val="22"/>
                <w:szCs w:val="22"/>
              </w:rPr>
              <w:br/>
              <w:t>+ Bất thường lệch bội của 23 cặp Nhiễm sắc thể (NST) cho thai bao gồm:</w:t>
            </w:r>
            <w:r>
              <w:rPr>
                <w:sz w:val="22"/>
                <w:szCs w:val="22"/>
              </w:rPr>
              <w:br/>
              <w:t>• Tam nhiễm sắc thể 21 - 18 - 13 (Hội chứng Down - Edwards - Patau)</w:t>
            </w:r>
            <w:r>
              <w:rPr>
                <w:sz w:val="22"/>
                <w:szCs w:val="22"/>
              </w:rPr>
              <w:br/>
              <w:t>• Đơn nhiễm sắc thể XO (Hội chứng Turner)</w:t>
            </w:r>
            <w:r>
              <w:rPr>
                <w:sz w:val="22"/>
                <w:szCs w:val="22"/>
              </w:rPr>
              <w:br/>
              <w:t>• Lệch bội nhiễm sắc thể giới tính: (47,XXX), (47,XXY), (47,XYY), (48,XXXY)</w:t>
            </w:r>
            <w:r>
              <w:rPr>
                <w:sz w:val="22"/>
                <w:szCs w:val="22"/>
              </w:rPr>
              <w:br/>
              <w:t>• Tam nhiễm sắc thể thường khác: 1-12; 14-17; 19-20; 22</w:t>
            </w:r>
            <w:r>
              <w:rPr>
                <w:sz w:val="22"/>
                <w:szCs w:val="22"/>
              </w:rPr>
              <w:br/>
              <w:t>+ 01 mất đoạn phổ biến, duy nhất được khuyến cáo liên quan đến hội chứng DiGeorge cho thai.</w:t>
            </w:r>
            <w:r>
              <w:rPr>
                <w:sz w:val="22"/>
                <w:szCs w:val="22"/>
              </w:rPr>
              <w:br/>
              <w:t xml:space="preserve">+ 7.000 đột biến liên quan 25 bệnh di truyền trội đơn gen phổ biến nhất cho thai, bao gồm: Loạn sản xương - Achondroplasia &amp; Hypochondroplasia, Loạn sản xương gây tử vong, Hội chứng Muenke, Hội chứng Crouzon, Hội chứng CATSHL, Bệnh xương thủy tinh, Hội chứng Ehlers - Danlos, Hội chứng Antley Bixler, Hội chứng Apert, Hội chứng Pfeiffer, Hội chứng Jackson Weiss, Hội chứng Noonan, Hội chứng Leopard, </w:t>
            </w:r>
            <w:r>
              <w:rPr>
                <w:sz w:val="22"/>
                <w:szCs w:val="22"/>
              </w:rPr>
              <w:lastRenderedPageBreak/>
              <w:t>Hội chứng tim mạch - Cardiofaciocutaneous, Hội chứng Alagille, Hội chứng CHARGE, Hội chứng Cornelia de Lange, Hội chứng Costello, Bệnh động kinh ở trẻ em, Thiểu năng trí tuệ, Bệnh bạch cầu cấp nguyên bào tủy vị thành niên, Hội chứng Rett, Hội chứng Sotos, Bệnh xơ cứng củ.</w:t>
            </w:r>
            <w:r>
              <w:rPr>
                <w:sz w:val="22"/>
                <w:szCs w:val="22"/>
              </w:rPr>
              <w:br/>
              <w:t>+ 7.535 đột biến gây bệnh liên quan 18 bệnh di truyền đơn gen lặn phổ biến cho mẹ - sàng lọc mẹ mang gen bệnh thể ẩn để dự đoán nguy cơ mắc bệnh cho thai*: Thalassemia Alpha, Thalassemia Beta, Thiếu men G6PD, Phenylketon niệu, Rối loạn chuyển hóa galactose, Vàng da ứ mật do thiếu men citrin, Rối loạn phát triển giới tính ở nam do thiếu men 5-alpha reductase, Pompe, Wilson, Niemann-Pick type A&amp;B, Xơ nang, Teo cơ tủy sống với suy hô hấp type 1 (Charcot Marie Tooth type 2S), hội chứng Pendred (điếc di truyền), Thận đa nang (Bệnh Caroli), Máu khó đông Hemophilia A, Thiếu ornithine transcarbamylase, Loạn dưỡng chất trắng não - thượng thận, Thiếu men carnitine nguyên phát.</w:t>
            </w:r>
            <w:r>
              <w:rPr>
                <w:sz w:val="22"/>
                <w:szCs w:val="22"/>
              </w:rPr>
              <w:br/>
              <w:t>*Ghi chú: Khảo sát trên DNA của thai phụ, không phải DNA của thai nhi</w:t>
            </w:r>
            <w:r>
              <w:rPr>
                <w:sz w:val="22"/>
                <w:szCs w:val="22"/>
              </w:rPr>
              <w:br/>
              <w:t>- Có công bố PPV (giá trị tiên đoán dương tính) trên bảng trả kết quả</w:t>
            </w:r>
            <w:r>
              <w:rPr>
                <w:sz w:val="22"/>
                <w:szCs w:val="22"/>
              </w:rPr>
              <w:br/>
              <w:t>Loại mẫu xét nghiệm: Máu 10ml</w:t>
            </w:r>
            <w:r>
              <w:rPr>
                <w:sz w:val="22"/>
                <w:szCs w:val="22"/>
              </w:rPr>
              <w:br/>
              <w:t>Hỗ trợ sau xét nghiệm:</w:t>
            </w:r>
            <w:r>
              <w:rPr>
                <w:sz w:val="22"/>
                <w:szCs w:val="22"/>
              </w:rPr>
              <w:br/>
              <w:t xml:space="preserve">+ Miễn phí xét nghiệm phát hiện bất thường số lượng và cấu trúc NST và hỗ trợ chi phí thủ thuật chọc ối, xét nghiệm trên dịch ối (tối thiểu 2,5 triệu đồng) trong trường hợp kết quả NIPT nguy cơ cao. </w:t>
            </w:r>
            <w:r>
              <w:rPr>
                <w:sz w:val="22"/>
                <w:szCs w:val="22"/>
              </w:rPr>
              <w:br/>
              <w:t>+ Miễn phí xét nghiệm phát hiện bất thường di truyền do đột biến gen và xét nghiệm phát hiện bất thường số lượng và cấu trúc NST trong trường hợp kết quả NIPT nguy cơ thấp nhưng siêu âm bất thường hình thái có chỉ định xét nghiệm dịch ối.</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lastRenderedPageBreak/>
              <w:t>- NGS hoặc giải trình tự gen thế hệ 2                     - Sử dụng sinh phẩm IVD để thực hiện</w:t>
            </w:r>
          </w:p>
        </w:tc>
        <w:tc>
          <w:tcPr>
            <w:tcW w:w="1160" w:type="dxa"/>
            <w:tcBorders>
              <w:top w:val="single" w:sz="6" w:space="0" w:color="000000"/>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7-14 ngày làm việc</w:t>
            </w:r>
          </w:p>
        </w:tc>
        <w:tc>
          <w:tcPr>
            <w:tcW w:w="1268" w:type="dxa"/>
            <w:tcBorders>
              <w:top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74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21</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P3.2</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21</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đột biến trên hơn 3.000 gene của DNA bộ gene (gDNA)</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đột biến điểm SNV, indel vùng mã hóa và vùng intron kế cận 2 đầu của exon (10bp của nhóm gen khảo sát (177 panels với 13 chuyên khoa và hơn 3000 gen được phân tích)</w:t>
            </w:r>
            <w:r>
              <w:rPr>
                <w:sz w:val="22"/>
                <w:szCs w:val="22"/>
              </w:rPr>
              <w:br/>
              <w:t>Loại mẫu xét nghiệm: Máu 2ml, dịch ối, gai nhau, mô thai sẩy, phết niêm mạc má</w:t>
            </w:r>
            <w:r>
              <w:rPr>
                <w:sz w:val="22"/>
                <w:szCs w:val="22"/>
              </w:rPr>
              <w:br/>
              <w:t xml:space="preserve">Hỗ trợ sau xét nghiệm: </w:t>
            </w:r>
            <w:r>
              <w:rPr>
                <w:sz w:val="22"/>
                <w:szCs w:val="22"/>
              </w:rPr>
              <w:br/>
              <w:t>- Hỗ trợ giảm 50% phí xét nghiệm nâng cấp cao hơn:</w:t>
            </w:r>
            <w:r>
              <w:rPr>
                <w:sz w:val="22"/>
                <w:szCs w:val="22"/>
              </w:rPr>
              <w:br/>
              <w:t xml:space="preserve">+ Xét nghiệm khảo sát vùng mã hoá potein (Exon) của khoảng 22.000 gene bằng DNA bộ gene (gDNA). </w:t>
            </w:r>
            <w:r>
              <w:rPr>
                <w:sz w:val="22"/>
                <w:szCs w:val="22"/>
              </w:rPr>
              <w:br/>
              <w:t xml:space="preserve">+ Xét nghiệm khảo sát 3 tỉ Nucleotit bộ gene người, bao gồm vùng mã hóa-Exon (của khoảng 22.000 gene) và vùng không mã hóa Protein – Intron bằng DNA bộ gene (gDNA) trong trường hợp kết quả xét nghiệm này chưa phát hiện được đột biến phù hợp với lâm sàng.). </w:t>
            </w:r>
            <w:r>
              <w:rPr>
                <w:sz w:val="22"/>
                <w:szCs w:val="22"/>
              </w:rPr>
              <w:br/>
              <w:t>- Hỗ trợ giảm 50% phí xét nghiệm loại cho tất cả người thân bậc 1 (Bố, mẹ, con, anh chị em ruột) trong trường hợp kết quả xét nghiệm là dương tính (thời gian hỗ trợ trong vòng 6 tháng tính từ ngày trả kết quả xét nghiệm)</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7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2205"/>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22</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P3.3</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22</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bất thường của các gene liên quan đến bệnh Teo cơ tuỷ</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mất exon 7 - 8 trên gen SMN1 và các đột biến điểm vùng exon</w:t>
            </w:r>
            <w:r>
              <w:rPr>
                <w:sz w:val="22"/>
                <w:szCs w:val="22"/>
              </w:rPr>
              <w:br/>
              <w:t>Khảo sát số bản sao (copy) của exon 7-8 gen SMN2</w:t>
            </w:r>
            <w:r>
              <w:rPr>
                <w:sz w:val="22"/>
                <w:szCs w:val="22"/>
              </w:rPr>
              <w:br/>
              <w:t>Loại mẫu xét nghiệm: Máu 2ml, dịch ối, gai nhau, mô thai sẩy, phết niêm mạc má</w:t>
            </w:r>
            <w:r>
              <w:rPr>
                <w:sz w:val="22"/>
                <w:szCs w:val="22"/>
              </w:rPr>
              <w:br/>
              <w:t>+ Hỗ trợ giảm 50% phí xét nghiệm loại cho tất cả người thân bậc 1 (Bố, mẹ, con, anh chị em ruột) trong trường hợp kết quả xét nghiệm là dương tính (thời gian hỗ trợ trong vòng 6 tháng tính từ ngày trả kết quả xét nghiệm)</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14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2400"/>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23</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P3.4</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23</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bất thường của các gene liên quan đến bệnh loạn dưỡng cơ</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tất cả các đột biến điểm và vi mất đoạn/lặp đoạn trong gen DMD</w:t>
            </w:r>
            <w:r>
              <w:rPr>
                <w:sz w:val="22"/>
                <w:szCs w:val="22"/>
              </w:rPr>
              <w:br/>
              <w:t>Loại mẫu xét nghiệm: Máu 2 ml, dịch ối, gai nhau, mô thai sẩy, phết niêm mạc má</w:t>
            </w:r>
            <w:r>
              <w:rPr>
                <w:sz w:val="22"/>
                <w:szCs w:val="22"/>
              </w:rPr>
              <w:br/>
              <w:t>Hỗ trợ giảm 50% phí xét nghiệm loại cho tất cả người thân bậc 1 (Bố, mẹ, con, anh chị em ruột) trong trường hợp kết quả xét nghiệm là dương tính (thời gian hỗ trợ trong vòng 6 tháng tính từ ngày trả kết quả xét nghiệm)</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14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200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24</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P3.5</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24</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vùng mã hoá protein (Exon) của khoảng 22.000 gene bằng DNA bộ gene (gDNA)</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Khảo sát đột biến điểm SNV vùng mã hoá và vùng intron kế cận 2 đầu của exon (10-20bp); vi mất/lặp đoạn trong gen (đến mức 1 exon); một số đột biến vùng intron của 22.000 gen khảo sát</w:t>
            </w:r>
            <w:r>
              <w:rPr>
                <w:sz w:val="22"/>
                <w:szCs w:val="22"/>
              </w:rPr>
              <w:br/>
              <w:t>Loại mẫu xét nghiệm: Máu 2 ml, dịch ối, gai nhau, mô thai sẩy, phết niêm mạc má</w:t>
            </w:r>
            <w:r>
              <w:rPr>
                <w:sz w:val="22"/>
                <w:szCs w:val="22"/>
              </w:rPr>
              <w:br/>
              <w:t xml:space="preserve">Hỗ trợ sau xét nghiệm: </w:t>
            </w:r>
            <w:r>
              <w:rPr>
                <w:sz w:val="22"/>
                <w:szCs w:val="22"/>
              </w:rPr>
              <w:br/>
              <w:t xml:space="preserve">- Hỗ trợ giảm 50% phí xét nghiệm nâng cấp cao hơn (Xét nghiệm khảo sát 3 tỉ Nucleotit bộ gene người, bao gồm vùng mã hóa-Exon (của khoảng 22.000 gene) và vùng không mã hóa Protein - Intron bằng DNA bộ gene (gDNA) trong trường hợp kết quả xét nghiệm mà chưa phát hiện được đột biến phù hợp với lâm sàng. </w:t>
            </w:r>
            <w:r>
              <w:rPr>
                <w:sz w:val="22"/>
                <w:szCs w:val="22"/>
              </w:rPr>
              <w:br/>
              <w:t>- Hỗ trợ giảm 50% phí xét nghiệm loại cho tất cả người thân bậc 1 (Bố, mẹ, con, anh chị em ruột) trong trường hợp kết quả xét nghiệm là dương tính (thời gian hỗ trợ trong vòng 6 tháng tính từ ngày trả kết quả xét nghiệm)</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15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2400"/>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25</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P3.6</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25</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khảo sát 3 tỉ Nucleotit bộ gene người, bao gồm vùng mã hóa-Exon (của khoảng 22.000 gene) và vùng không mã hóa Protein – Intron bằng DNA bộ gene (gDNA)</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 xml:space="preserve">Phân tích tất cả 3 tỉ nucleotit bộ gen người, bao gồm vùng mã hóa-exon (của khoảng 22.000 gen) và vùng không mã hóa protein – intron </w:t>
            </w:r>
            <w:r>
              <w:rPr>
                <w:sz w:val="22"/>
                <w:szCs w:val="22"/>
              </w:rPr>
              <w:br/>
              <w:t>Loại mẫu xét nghiệm: Máu 2 ml, dịch ối, gai nhau, mô thai sẩy, phết niêm mạc má</w:t>
            </w:r>
            <w:r>
              <w:rPr>
                <w:sz w:val="22"/>
                <w:szCs w:val="22"/>
              </w:rPr>
              <w:br/>
              <w:t>Hỗ trợ giảm 50% phí xét nghiệm loại cho tất cả người thân bậc 1 (Bố, mẹ, con, anh chị em ruột) trong trường hợp kết quả xét nghiệm là dương tính (thời gian hỗ trợ trong vòng 6 tháng tính từ ngày trả kết quả xét nghiệm)</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31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74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26</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P3.7</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26</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phát hiện bất thường di truyền do đột biến gen</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phân tích vùng mã hóa của 4503 gen</w:t>
            </w:r>
            <w:r>
              <w:rPr>
                <w:sz w:val="22"/>
                <w:szCs w:val="22"/>
              </w:rPr>
              <w:br/>
              <w:t>Khảo sát 4503 gen gây bệnh được biết đến hiện nay. Lệch bội nhiễm sắc thể và tất cả vi mất</w:t>
            </w:r>
            <w:r w:rsidR="007C36C8">
              <w:rPr>
                <w:sz w:val="22"/>
                <w:szCs w:val="22"/>
              </w:rPr>
              <w:t xml:space="preserve"> đoạn, vi lặp đoạn lớn hơn </w:t>
            </w:r>
            <w:r w:rsidR="007C36C8" w:rsidRPr="007C36C8">
              <w:rPr>
                <w:b/>
                <w:sz w:val="22"/>
                <w:szCs w:val="22"/>
              </w:rPr>
              <w:t>400kb</w:t>
            </w:r>
            <w:r>
              <w:rPr>
                <w:sz w:val="22"/>
                <w:szCs w:val="22"/>
              </w:rPr>
              <w:br/>
              <w:t>Loại mẫu xét nghiệm: Máu 2 ml, dịch ối, gai nhau, mô thai sẩy, phết niêm mạc má</w:t>
            </w:r>
            <w:r>
              <w:rPr>
                <w:sz w:val="22"/>
                <w:szCs w:val="22"/>
              </w:rPr>
              <w:br/>
              <w:t xml:space="preserve">Hỗ trợ sau xét nghiệm: </w:t>
            </w:r>
            <w:r>
              <w:rPr>
                <w:sz w:val="22"/>
                <w:szCs w:val="22"/>
              </w:rPr>
              <w:br/>
              <w:t>- Hỗ trợ giảm 50% phí xét nghiệm nâng cấp cao hơn</w:t>
            </w:r>
            <w:r>
              <w:rPr>
                <w:sz w:val="22"/>
                <w:szCs w:val="22"/>
              </w:rPr>
              <w:br/>
              <w:t xml:space="preserve">+ Xét nghiệm khảo sát vùng mã hoá potein (Exon) của khoảng 22.000 gene bằng DNA bộ gene (gDNA). </w:t>
            </w:r>
            <w:r>
              <w:rPr>
                <w:sz w:val="22"/>
                <w:szCs w:val="22"/>
              </w:rPr>
              <w:br/>
              <w:t xml:space="preserve">+ Xét nghiệm khảo sát 3 tỉ Nucleotit bộ gene người, bao gồm vùng mã hóa-Exon (của khoảng 22.000 gene) và vùng không mã hóa Protein – Intron bằng DNA bộ gene (gDNA) trong trường hợp kết quả xét nghiệm nà chưa phát hiện được đột biến phù hợp với lâm sàng.). </w:t>
            </w:r>
            <w:r>
              <w:rPr>
                <w:sz w:val="22"/>
                <w:szCs w:val="22"/>
              </w:rPr>
              <w:br/>
              <w:t xml:space="preserve">- Hỗ trợ giảm 50% phí xét nghiệm loại cho tất cả người thân bậc 1 (Bố, mẹ, con, anh chị em ruột) trong trường hợp kết quả </w:t>
            </w:r>
            <w:r>
              <w:rPr>
                <w:sz w:val="22"/>
                <w:szCs w:val="22"/>
              </w:rPr>
              <w:lastRenderedPageBreak/>
              <w:t>xét nghiệm là dương tính (thời gian hỗ trợ trong vòng 6 tháng tính từ ngày trả kết quả xét nghiệm)</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lastRenderedPageBreak/>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9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1974"/>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lastRenderedPageBreak/>
              <w:t>27</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P3.8</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27</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phát hiện bất thường di truyền do đột biến gen (bố - mẹ - con)</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phân tích vùng mã hóa của 4503 gen cho gia đình (bố - mẹ - con)</w:t>
            </w:r>
            <w:r>
              <w:rPr>
                <w:sz w:val="22"/>
                <w:szCs w:val="22"/>
              </w:rPr>
              <w:br/>
              <w:t xml:space="preserve">Khảo sát 4503 gen gây bệnh được biết đến hiện nay. Lệch bội nhiễm sắc thể và tất cả vi mất đoạn, vi lặp đoạn lớn hơn </w:t>
            </w:r>
            <w:r w:rsidR="007C36C8" w:rsidRPr="007C36C8">
              <w:rPr>
                <w:b/>
                <w:sz w:val="22"/>
                <w:szCs w:val="22"/>
              </w:rPr>
              <w:t>400kb</w:t>
            </w:r>
            <w:r>
              <w:rPr>
                <w:sz w:val="22"/>
                <w:szCs w:val="22"/>
              </w:rPr>
              <w:br/>
              <w:t>Loại mẫu xét nghiệm: Máu 2 ml, dịch ối, gai nhau, mô thai sẩy, phết niêm mạc má</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9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gridAfter w:val="2"/>
          <w:wAfter w:w="532" w:type="dxa"/>
          <w:trHeight w:val="2181"/>
        </w:trPr>
        <w:tc>
          <w:tcPr>
            <w:tcW w:w="633" w:type="dxa"/>
            <w:tcBorders>
              <w:top w:val="nil"/>
              <w:left w:val="single" w:sz="4" w:space="0" w:color="000000"/>
              <w:bottom w:val="single" w:sz="4" w:space="0" w:color="000000"/>
              <w:right w:val="single" w:sz="4" w:space="0" w:color="000000"/>
            </w:tcBorders>
            <w:shd w:val="clear" w:color="auto" w:fill="FFFFFF"/>
          </w:tcPr>
          <w:p w:rsidR="00A276D3" w:rsidRDefault="00A276D3" w:rsidP="00234C58">
            <w:pPr>
              <w:jc w:val="center"/>
              <w:rPr>
                <w:color w:val="000000"/>
                <w:sz w:val="22"/>
                <w:szCs w:val="22"/>
              </w:rPr>
            </w:pPr>
            <w:r>
              <w:rPr>
                <w:color w:val="000000"/>
                <w:sz w:val="22"/>
                <w:szCs w:val="22"/>
              </w:rPr>
              <w:t>28</w:t>
            </w:r>
          </w:p>
        </w:tc>
        <w:tc>
          <w:tcPr>
            <w:tcW w:w="892"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Phần 3</w:t>
            </w:r>
          </w:p>
        </w:tc>
        <w:tc>
          <w:tcPr>
            <w:tcW w:w="897"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P3.9</w:t>
            </w:r>
          </w:p>
        </w:tc>
        <w:tc>
          <w:tcPr>
            <w:tcW w:w="852"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28</w:t>
            </w:r>
          </w:p>
        </w:tc>
        <w:tc>
          <w:tcPr>
            <w:tcW w:w="1406"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Xét nghiệm phát hiện bất thường số lượng và cấu trúc nhiễm sắc thể</w:t>
            </w:r>
          </w:p>
        </w:tc>
        <w:tc>
          <w:tcPr>
            <w:tcW w:w="5809"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 xml:space="preserve">Khảo sát toàn bộ các bất thường số lượng trên 23 NST với tất cả các vi mất, lặp đoạn lớn hơn </w:t>
            </w:r>
            <w:r w:rsidR="007C36C8" w:rsidRPr="007C36C8">
              <w:rPr>
                <w:b/>
                <w:sz w:val="22"/>
                <w:szCs w:val="22"/>
              </w:rPr>
              <w:t>400kb</w:t>
            </w:r>
            <w:bookmarkStart w:id="2" w:name="_GoBack"/>
            <w:bookmarkEnd w:id="2"/>
            <w:r>
              <w:rPr>
                <w:sz w:val="22"/>
                <w:szCs w:val="22"/>
              </w:rPr>
              <w:br/>
              <w:t>Loại mẫu xét nghiệm: Máu 2 ml, dịch ối, gai nhau, mô thai sẩy, phết niêm mạc má</w:t>
            </w:r>
            <w:r>
              <w:rPr>
                <w:sz w:val="22"/>
                <w:szCs w:val="22"/>
              </w:rPr>
              <w:br/>
              <w:t xml:space="preserve">Hỗ trợ sau xét nghiệm: </w:t>
            </w:r>
            <w:r>
              <w:rPr>
                <w:sz w:val="22"/>
                <w:szCs w:val="22"/>
              </w:rPr>
              <w:br/>
              <w:t>- Hỗ trợ giảm 30% phí xét nghiệm nâng cấp cao hơn:</w:t>
            </w:r>
            <w:r>
              <w:rPr>
                <w:sz w:val="22"/>
                <w:szCs w:val="22"/>
              </w:rPr>
              <w:br/>
              <w:t xml:space="preserve">+ Xét nghiệm phát hiện bất thường di truyền do đột biến gen. </w:t>
            </w:r>
            <w:r>
              <w:rPr>
                <w:sz w:val="22"/>
                <w:szCs w:val="22"/>
              </w:rPr>
              <w:br/>
              <w:t xml:space="preserve">+ Xét nghiệm khảo sát vùng mã hoá potein (Exon) của khoảng 22.000 gene bằng DNA bộ gene (gDNA). </w:t>
            </w:r>
            <w:r>
              <w:rPr>
                <w:sz w:val="22"/>
                <w:szCs w:val="22"/>
              </w:rPr>
              <w:br/>
              <w:t xml:space="preserve">+ Xét nghiệm khảo sát 3 tỉ Nucleotit bộ gene người, bao gồm vùng mã hóa-Exon (của khoảng 22.000 gene) và vùng không mã hóa Protein – Intron bằng DNA bộ gene (gDNA) trong trường hợp kết quả xét nghiệm nà chưa phát hiện được đột biến phù hợp với lâm sàng.). </w:t>
            </w:r>
            <w:r>
              <w:rPr>
                <w:sz w:val="22"/>
                <w:szCs w:val="22"/>
              </w:rPr>
              <w:br/>
              <w:t>+ Hỗ trợ giảm 50% phí xét nghiệm loại cho tất cả người thân bậc 1 (Bố, mẹ, con, anh chị em ruột) trong trường hợp kết quả xét nghiệm là dương tính (thời gian hỗ trợ trong vòng 6 tháng tính từ ngày trả kết quả xét nghiệm)</w:t>
            </w:r>
          </w:p>
        </w:tc>
        <w:tc>
          <w:tcPr>
            <w:tcW w:w="1775" w:type="dxa"/>
            <w:tcBorders>
              <w:top w:val="nil"/>
              <w:left w:val="nil"/>
              <w:bottom w:val="single" w:sz="4" w:space="0" w:color="000000"/>
              <w:right w:val="single" w:sz="4" w:space="0" w:color="000000"/>
            </w:tcBorders>
            <w:shd w:val="clear" w:color="auto" w:fill="FFFFFF"/>
          </w:tcPr>
          <w:p w:rsidR="00A276D3" w:rsidRDefault="00A276D3" w:rsidP="00234C58">
            <w:pPr>
              <w:jc w:val="left"/>
              <w:rPr>
                <w:color w:val="000000"/>
                <w:sz w:val="22"/>
                <w:szCs w:val="22"/>
              </w:rPr>
            </w:pPr>
            <w:r>
              <w:rPr>
                <w:color w:val="000000"/>
                <w:sz w:val="22"/>
                <w:szCs w:val="22"/>
              </w:rPr>
              <w:t>- NGS hoặc giải trình tự gen thế hệ 2                         - Sử dụng sinh phẩm IVD để thực hiện</w:t>
            </w:r>
          </w:p>
        </w:tc>
        <w:tc>
          <w:tcPr>
            <w:tcW w:w="1160" w:type="dxa"/>
            <w:tcBorders>
              <w:left w:val="single" w:sz="6" w:space="0" w:color="000000"/>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tối đa 7 - 10 ngày làm việc</w:t>
            </w:r>
          </w:p>
        </w:tc>
        <w:tc>
          <w:tcPr>
            <w:tcW w:w="1268" w:type="dxa"/>
            <w:tcBorders>
              <w:bottom w:val="single" w:sz="6" w:space="0" w:color="000000"/>
              <w:right w:val="single" w:sz="6" w:space="0" w:color="000000"/>
            </w:tcBorders>
            <w:shd w:val="clear" w:color="auto" w:fill="FFFFFF"/>
          </w:tcPr>
          <w:p w:rsidR="00A276D3" w:rsidRDefault="00A276D3" w:rsidP="00234C58">
            <w:pPr>
              <w:jc w:val="left"/>
              <w:rPr>
                <w:color w:val="000000"/>
                <w:sz w:val="22"/>
                <w:szCs w:val="22"/>
              </w:rPr>
            </w:pPr>
            <w:r>
              <w:rPr>
                <w:sz w:val="22"/>
                <w:szCs w:val="22"/>
              </w:rPr>
              <w:t>Bản mềm qua mail và bản cứng giao cho Đơn vị</w:t>
            </w:r>
          </w:p>
        </w:tc>
      </w:tr>
      <w:tr w:rsidR="00A276D3" w:rsidTr="00A276D3">
        <w:trPr>
          <w:trHeight w:val="300"/>
        </w:trPr>
        <w:tc>
          <w:tcPr>
            <w:tcW w:w="1525" w:type="dxa"/>
            <w:gridSpan w:val="2"/>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1749" w:type="dxa"/>
            <w:gridSpan w:val="2"/>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p>
        </w:tc>
        <w:tc>
          <w:tcPr>
            <w:tcW w:w="1406" w:type="dxa"/>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p>
        </w:tc>
        <w:tc>
          <w:tcPr>
            <w:tcW w:w="5809" w:type="dxa"/>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1775" w:type="dxa"/>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1160" w:type="dxa"/>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1268" w:type="dxa"/>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266" w:type="dxa"/>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r>
              <w:rPr>
                <w:rFonts w:ascii="Calibri" w:eastAsia="Calibri" w:hAnsi="Calibri" w:cs="Calibri"/>
                <w:color w:val="000000"/>
                <w:sz w:val="22"/>
                <w:szCs w:val="22"/>
              </w:rPr>
              <w:t> </w:t>
            </w:r>
          </w:p>
        </w:tc>
        <w:tc>
          <w:tcPr>
            <w:tcW w:w="0" w:type="auto"/>
            <w:tcBorders>
              <w:top w:val="nil"/>
              <w:left w:val="nil"/>
              <w:bottom w:val="nil"/>
              <w:right w:val="nil"/>
            </w:tcBorders>
            <w:shd w:val="clear" w:color="auto" w:fill="FFFFFF"/>
          </w:tcPr>
          <w:p w:rsidR="00A276D3" w:rsidRDefault="00A276D3" w:rsidP="00234C58">
            <w:pPr>
              <w:jc w:val="left"/>
              <w:rPr>
                <w:rFonts w:ascii="Calibri" w:eastAsia="Calibri" w:hAnsi="Calibri" w:cs="Calibri"/>
                <w:color w:val="000000"/>
                <w:sz w:val="22"/>
                <w:szCs w:val="22"/>
              </w:rPr>
            </w:pPr>
            <w:r>
              <w:rPr>
                <w:rFonts w:ascii="Calibri" w:eastAsia="Calibri" w:hAnsi="Calibri" w:cs="Calibri"/>
                <w:color w:val="000000"/>
                <w:sz w:val="22"/>
                <w:szCs w:val="22"/>
              </w:rPr>
              <w:t> </w:t>
            </w:r>
          </w:p>
        </w:tc>
      </w:tr>
    </w:tbl>
    <w:p w:rsidR="00A276D3" w:rsidRDefault="00A276D3" w:rsidP="00A276D3">
      <w:pPr>
        <w:jc w:val="left"/>
        <w:rPr>
          <w:b/>
          <w:sz w:val="26"/>
          <w:szCs w:val="26"/>
        </w:rPr>
        <w:sectPr w:rsidR="00A276D3" w:rsidSect="00A276D3">
          <w:pgSz w:w="15840" w:h="12240" w:orient="landscape" w:code="1"/>
          <w:pgMar w:top="1440" w:right="1440" w:bottom="1440" w:left="1440" w:header="720" w:footer="720" w:gutter="0"/>
          <w:cols w:space="720"/>
          <w:docGrid w:linePitch="360"/>
        </w:sectPr>
      </w:pPr>
    </w:p>
    <w:p w:rsidR="00A276D3" w:rsidRDefault="00A276D3" w:rsidP="00A276D3">
      <w:pPr>
        <w:jc w:val="left"/>
        <w:rPr>
          <w:b/>
          <w:sz w:val="26"/>
          <w:szCs w:val="26"/>
        </w:rPr>
      </w:pPr>
      <w:proofErr w:type="gramStart"/>
      <w:r>
        <w:rPr>
          <w:b/>
          <w:sz w:val="26"/>
          <w:szCs w:val="26"/>
        </w:rPr>
        <w:lastRenderedPageBreak/>
        <w:t>3 .</w:t>
      </w:r>
      <w:proofErr w:type="gramEnd"/>
      <w:r>
        <w:rPr>
          <w:b/>
          <w:sz w:val="26"/>
          <w:szCs w:val="26"/>
        </w:rPr>
        <w:t xml:space="preserve"> Giải pháp và phương pháp luận: </w:t>
      </w:r>
    </w:p>
    <w:p w:rsidR="00A276D3" w:rsidRPr="00C64DD7" w:rsidRDefault="00A276D3" w:rsidP="00A276D3">
      <w:pPr>
        <w:spacing w:line="276" w:lineRule="auto"/>
        <w:ind w:firstLine="709"/>
        <w:rPr>
          <w:i/>
          <w:spacing w:val="-2"/>
          <w:sz w:val="28"/>
          <w:szCs w:val="28"/>
          <w:lang w:val="nl-NL"/>
        </w:rPr>
      </w:pPr>
      <w:r w:rsidRPr="00C64DD7">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A276D3" w:rsidRDefault="00A276D3" w:rsidP="00A276D3">
      <w:pPr>
        <w:pStyle w:val="ListParagraph"/>
        <w:numPr>
          <w:ilvl w:val="1"/>
          <w:numId w:val="3"/>
        </w:numPr>
        <w:spacing w:line="276" w:lineRule="auto"/>
        <w:rPr>
          <w:b/>
          <w:i/>
          <w:spacing w:val="-2"/>
          <w:sz w:val="28"/>
          <w:szCs w:val="28"/>
          <w:lang w:val="nl-NL"/>
        </w:rPr>
      </w:pPr>
      <w:r>
        <w:rPr>
          <w:b/>
          <w:i/>
          <w:spacing w:val="-2"/>
          <w:sz w:val="28"/>
          <w:szCs w:val="28"/>
          <w:lang w:val="nl-NL"/>
        </w:rPr>
        <w:t xml:space="preserve">. </w:t>
      </w:r>
      <w:r w:rsidRPr="000A05C8">
        <w:rPr>
          <w:b/>
          <w:i/>
          <w:spacing w:val="-2"/>
          <w:sz w:val="28"/>
          <w:szCs w:val="28"/>
          <w:lang w:val="nl-NL"/>
        </w:rPr>
        <w:t>Giải pháp và phương pháp luận;</w:t>
      </w:r>
    </w:p>
    <w:p w:rsidR="00A276D3" w:rsidRPr="000A05C8" w:rsidRDefault="00A276D3" w:rsidP="00A276D3">
      <w:pPr>
        <w:pStyle w:val="ListParagraph"/>
        <w:spacing w:line="276" w:lineRule="auto"/>
        <w:ind w:left="1084"/>
        <w:rPr>
          <w:b/>
          <w:i/>
          <w:spacing w:val="-2"/>
          <w:sz w:val="28"/>
          <w:szCs w:val="28"/>
          <w:lang w:val="nl-NL"/>
        </w:rPr>
      </w:pPr>
      <w:r>
        <w:rPr>
          <w:b/>
          <w:i/>
          <w:spacing w:val="-2"/>
          <w:sz w:val="28"/>
          <w:szCs w:val="28"/>
          <w:lang w:val="nl-NL"/>
        </w:rPr>
        <w:t>3.1.1. Đối với Nhà thầu tham dự Phần I:</w:t>
      </w:r>
    </w:p>
    <w:p w:rsidR="00A276D3" w:rsidRDefault="00A276D3" w:rsidP="00A276D3">
      <w:pPr>
        <w:pStyle w:val="ListParagraph"/>
        <w:numPr>
          <w:ilvl w:val="0"/>
          <w:numId w:val="2"/>
        </w:numPr>
        <w:spacing w:line="276" w:lineRule="auto"/>
        <w:contextualSpacing w:val="0"/>
        <w:rPr>
          <w:sz w:val="28"/>
          <w:szCs w:val="28"/>
          <w:lang w:val="nl-NL"/>
        </w:rPr>
      </w:pPr>
      <w:r w:rsidRPr="00D00E7E">
        <w:rPr>
          <w:sz w:val="28"/>
          <w:szCs w:val="28"/>
          <w:lang w:val="nl-NL"/>
        </w:rPr>
        <w:t>Có đầy đủ quy trình kỹ thuật của các dịch vụ có trong gói thầu đã được cấp có thẩm quyền phê duyệt. Quy trình kỹ thuật được biên soạn theo quy trình chuẩn tối thiểu có các nội dung sau: mục đích; phạm vi áp dụng; Định nghĩa, thuật ngữ và chữ viết tắt; nguyên lý; trang thiết bị, nguyên vật liệu; kiểm tra chất lượng; các bước tiến hành; nhận định kết quả; lưu ý cảnh báo.</w:t>
      </w:r>
    </w:p>
    <w:p w:rsidR="00A276D3" w:rsidRPr="00D00E7E" w:rsidRDefault="00A276D3" w:rsidP="00A276D3">
      <w:pPr>
        <w:pStyle w:val="ListParagraph"/>
        <w:numPr>
          <w:ilvl w:val="0"/>
          <w:numId w:val="2"/>
        </w:numPr>
        <w:spacing w:line="276" w:lineRule="auto"/>
        <w:contextualSpacing w:val="0"/>
        <w:rPr>
          <w:sz w:val="28"/>
          <w:szCs w:val="28"/>
          <w:lang w:val="nl-NL"/>
        </w:rPr>
      </w:pPr>
      <w:r>
        <w:rPr>
          <w:sz w:val="28"/>
          <w:szCs w:val="28"/>
          <w:lang w:val="nl-NL"/>
        </w:rPr>
        <w:t>Phối hợp với Bệnh viện cụ thể như sau:</w:t>
      </w:r>
    </w:p>
    <w:p w:rsidR="00A276D3" w:rsidRPr="00D00E7E" w:rsidRDefault="00A276D3" w:rsidP="00A276D3">
      <w:pPr>
        <w:pStyle w:val="ListParagraph"/>
        <w:spacing w:line="276" w:lineRule="auto"/>
        <w:ind w:left="1440"/>
        <w:contextualSpacing w:val="0"/>
        <w:rPr>
          <w:sz w:val="28"/>
          <w:szCs w:val="28"/>
          <w:lang w:val="nl-NL"/>
        </w:rPr>
      </w:pPr>
      <w:r>
        <w:rPr>
          <w:sz w:val="28"/>
          <w:szCs w:val="28"/>
          <w:lang w:val="nl-NL"/>
        </w:rPr>
        <w:t xml:space="preserve">+ </w:t>
      </w:r>
      <w:r w:rsidRPr="00D00E7E">
        <w:rPr>
          <w:sz w:val="28"/>
          <w:szCs w:val="28"/>
          <w:lang w:val="nl-NL"/>
        </w:rPr>
        <w:t>Có hướng dẫn chi tiết về</w:t>
      </w:r>
      <w:r>
        <w:rPr>
          <w:sz w:val="28"/>
          <w:szCs w:val="28"/>
          <w:lang w:val="nl-NL"/>
        </w:rPr>
        <w:t xml:space="preserve"> việc hướng dẫn sử dụng máy móc, thiết bị, </w:t>
      </w:r>
      <w:r w:rsidRPr="00D00E7E">
        <w:rPr>
          <w:sz w:val="28"/>
          <w:szCs w:val="28"/>
          <w:lang w:val="nl-NL"/>
        </w:rPr>
        <w:t xml:space="preserve">lấy mẫu, đóng gói, </w:t>
      </w:r>
      <w:r>
        <w:rPr>
          <w:sz w:val="28"/>
          <w:szCs w:val="28"/>
          <w:lang w:val="nl-NL"/>
        </w:rPr>
        <w:t>chạy mẫu</w:t>
      </w:r>
      <w:r w:rsidRPr="00D00E7E">
        <w:rPr>
          <w:sz w:val="28"/>
          <w:szCs w:val="28"/>
          <w:lang w:val="nl-NL"/>
        </w:rPr>
        <w:t>.</w:t>
      </w:r>
    </w:p>
    <w:p w:rsidR="00A276D3" w:rsidRDefault="00A276D3" w:rsidP="00A276D3">
      <w:pPr>
        <w:pStyle w:val="ListParagraph"/>
        <w:spacing w:line="276" w:lineRule="auto"/>
        <w:ind w:left="1440"/>
        <w:contextualSpacing w:val="0"/>
        <w:rPr>
          <w:sz w:val="28"/>
          <w:szCs w:val="28"/>
          <w:lang w:val="nl-NL"/>
        </w:rPr>
      </w:pPr>
      <w:r>
        <w:rPr>
          <w:sz w:val="28"/>
          <w:szCs w:val="28"/>
          <w:lang w:val="nl-NL"/>
        </w:rPr>
        <w:t xml:space="preserve">+ </w:t>
      </w:r>
      <w:r w:rsidRPr="00D00E7E">
        <w:rPr>
          <w:sz w:val="28"/>
          <w:szCs w:val="28"/>
          <w:lang w:val="nl-NL"/>
        </w:rPr>
        <w:t>Cung cấp đầy đủ các</w:t>
      </w:r>
      <w:r>
        <w:rPr>
          <w:sz w:val="28"/>
          <w:szCs w:val="28"/>
          <w:lang w:val="nl-NL"/>
        </w:rPr>
        <w:t xml:space="preserve"> thiết bị, máy móc,</w:t>
      </w:r>
      <w:r w:rsidRPr="00D00E7E">
        <w:rPr>
          <w:sz w:val="28"/>
          <w:szCs w:val="28"/>
          <w:lang w:val="nl-NL"/>
        </w:rPr>
        <w:t xml:space="preserve"> vật tư</w:t>
      </w:r>
      <w:r>
        <w:rPr>
          <w:sz w:val="28"/>
          <w:szCs w:val="28"/>
          <w:lang w:val="nl-NL"/>
        </w:rPr>
        <w:t>, hóa chất cho việc tiến hành chạy mẫu xét nghiệm.</w:t>
      </w:r>
    </w:p>
    <w:p w:rsidR="00A276D3" w:rsidRDefault="00A276D3" w:rsidP="00A276D3">
      <w:pPr>
        <w:pStyle w:val="ListParagraph"/>
        <w:spacing w:line="276" w:lineRule="auto"/>
        <w:ind w:left="1440"/>
        <w:contextualSpacing w:val="0"/>
        <w:rPr>
          <w:sz w:val="28"/>
          <w:szCs w:val="28"/>
          <w:lang w:val="nl-NL"/>
        </w:rPr>
      </w:pPr>
      <w:r>
        <w:rPr>
          <w:sz w:val="28"/>
          <w:szCs w:val="28"/>
          <w:lang w:val="nl-NL"/>
        </w:rPr>
        <w:t>+ Định kỳ, Nhà thầu phải có kỹ thuật kiểm tra, bảo trì, bảo dưỡng thiết bị, máy móc.</w:t>
      </w:r>
    </w:p>
    <w:p w:rsidR="00A276D3" w:rsidRDefault="00A276D3" w:rsidP="00A276D3">
      <w:pPr>
        <w:pStyle w:val="ListParagraph"/>
        <w:spacing w:line="276" w:lineRule="auto"/>
        <w:ind w:left="1440"/>
        <w:contextualSpacing w:val="0"/>
        <w:rPr>
          <w:sz w:val="28"/>
          <w:szCs w:val="28"/>
          <w:lang w:val="nl-NL"/>
        </w:rPr>
      </w:pPr>
      <w:r>
        <w:rPr>
          <w:sz w:val="28"/>
          <w:szCs w:val="28"/>
          <w:lang w:val="nl-NL"/>
        </w:rPr>
        <w:t>+ Trong trường hợp, thiết bị, máy móc bị lỗi nhà thầu phải có phương án cụ thể xử lý.</w:t>
      </w:r>
    </w:p>
    <w:p w:rsidR="00A276D3" w:rsidRPr="00D00E7E" w:rsidRDefault="00A276D3" w:rsidP="00A276D3">
      <w:pPr>
        <w:pStyle w:val="ListParagraph"/>
        <w:spacing w:line="276" w:lineRule="auto"/>
        <w:ind w:left="1440"/>
        <w:contextualSpacing w:val="0"/>
        <w:rPr>
          <w:sz w:val="28"/>
          <w:szCs w:val="28"/>
          <w:lang w:val="nl-NL"/>
        </w:rPr>
      </w:pPr>
      <w:r>
        <w:rPr>
          <w:sz w:val="28"/>
          <w:szCs w:val="28"/>
          <w:lang w:val="nl-NL"/>
        </w:rPr>
        <w:t>+ Có phương án chi tiết về đặt máy, cung cấp vật tư, hóa chất...</w:t>
      </w:r>
    </w:p>
    <w:p w:rsidR="00A276D3" w:rsidRDefault="00A276D3" w:rsidP="00A276D3">
      <w:pPr>
        <w:spacing w:line="276" w:lineRule="auto"/>
        <w:ind w:left="1060"/>
        <w:jc w:val="left"/>
        <w:rPr>
          <w:b/>
          <w:i/>
          <w:sz w:val="28"/>
          <w:szCs w:val="28"/>
          <w:lang w:val="nl-NL"/>
        </w:rPr>
      </w:pPr>
      <w:r w:rsidRPr="00987281">
        <w:rPr>
          <w:b/>
          <w:i/>
          <w:sz w:val="28"/>
          <w:szCs w:val="28"/>
          <w:lang w:val="nl-NL"/>
        </w:rPr>
        <w:t>3.1.2. Đối với nhà thầu tham dự Phần II và/hoặc Phần III:</w:t>
      </w:r>
    </w:p>
    <w:p w:rsidR="00A276D3" w:rsidRPr="00D00E7E" w:rsidRDefault="00A276D3" w:rsidP="00A276D3">
      <w:pPr>
        <w:pStyle w:val="ListParagraph"/>
        <w:numPr>
          <w:ilvl w:val="0"/>
          <w:numId w:val="2"/>
        </w:numPr>
        <w:spacing w:line="276" w:lineRule="auto"/>
        <w:contextualSpacing w:val="0"/>
        <w:rPr>
          <w:sz w:val="28"/>
          <w:szCs w:val="28"/>
          <w:lang w:val="nl-NL"/>
        </w:rPr>
      </w:pPr>
      <w:r w:rsidRPr="00D00E7E">
        <w:rPr>
          <w:sz w:val="28"/>
          <w:szCs w:val="28"/>
          <w:lang w:val="nl-NL"/>
        </w:rPr>
        <w:t>Có đầy đủ quy trình kỹ thuật của các dịch vụ có trong gói thầu đã được cấp có thẩm quyền phê duyệt. Quy trình kỹ thuật được biên soạn theo quy trình chuẩn tối thiểu có các nội dung s</w:t>
      </w:r>
      <w:r>
        <w:rPr>
          <w:sz w:val="28"/>
          <w:szCs w:val="28"/>
          <w:lang w:val="nl-NL"/>
        </w:rPr>
        <w:t>au: mục đích; phạm vi áp dụng; đ</w:t>
      </w:r>
      <w:r w:rsidRPr="00D00E7E">
        <w:rPr>
          <w:sz w:val="28"/>
          <w:szCs w:val="28"/>
          <w:lang w:val="nl-NL"/>
        </w:rPr>
        <w:t>ịnh nghĩa, thuật ngữ và chữ viết tắt; nguyên lý; trang thiết bị, nguyên vật liệu; kiểm tra chất lượng; các bước tiến hành; nhận định kết quả; lưu ý cảnh báo.</w:t>
      </w:r>
    </w:p>
    <w:p w:rsidR="00A276D3" w:rsidRPr="00D00E7E" w:rsidRDefault="00A276D3" w:rsidP="00A276D3">
      <w:pPr>
        <w:pStyle w:val="ListParagraph"/>
        <w:numPr>
          <w:ilvl w:val="0"/>
          <w:numId w:val="2"/>
        </w:numPr>
        <w:spacing w:line="276" w:lineRule="auto"/>
        <w:contextualSpacing w:val="0"/>
        <w:rPr>
          <w:sz w:val="28"/>
          <w:szCs w:val="28"/>
          <w:lang w:val="nl-NL"/>
        </w:rPr>
      </w:pPr>
      <w:r w:rsidRPr="00D00E7E">
        <w:rPr>
          <w:sz w:val="28"/>
          <w:szCs w:val="28"/>
          <w:lang w:val="nl-NL"/>
        </w:rPr>
        <w:t>Có hướng dẫn chi tiết về lấy mẫu, đóng gói, vận chuyển mẫu và trả kết quả xét nghiệm.</w:t>
      </w:r>
    </w:p>
    <w:p w:rsidR="00A276D3" w:rsidRPr="00D00E7E" w:rsidRDefault="00A276D3" w:rsidP="00A276D3">
      <w:pPr>
        <w:pStyle w:val="ListParagraph"/>
        <w:numPr>
          <w:ilvl w:val="0"/>
          <w:numId w:val="2"/>
        </w:numPr>
        <w:spacing w:line="276" w:lineRule="auto"/>
        <w:contextualSpacing w:val="0"/>
        <w:rPr>
          <w:sz w:val="28"/>
          <w:szCs w:val="28"/>
          <w:lang w:val="nl-NL"/>
        </w:rPr>
      </w:pPr>
      <w:r w:rsidRPr="00D00E7E">
        <w:rPr>
          <w:sz w:val="28"/>
          <w:szCs w:val="28"/>
          <w:lang w:val="nl-NL"/>
        </w:rPr>
        <w:t>Nhà thầu có quy trình nội kiểm tra chất lượng xét nghiệm được người có thẩm quyền phê duyệt.</w:t>
      </w:r>
    </w:p>
    <w:p w:rsidR="00A276D3" w:rsidRPr="00D00E7E" w:rsidRDefault="00A276D3" w:rsidP="00A276D3">
      <w:pPr>
        <w:pStyle w:val="ListParagraph"/>
        <w:numPr>
          <w:ilvl w:val="0"/>
          <w:numId w:val="2"/>
        </w:numPr>
        <w:spacing w:line="276" w:lineRule="auto"/>
        <w:contextualSpacing w:val="0"/>
        <w:rPr>
          <w:sz w:val="28"/>
          <w:szCs w:val="28"/>
          <w:lang w:val="nl-NL"/>
        </w:rPr>
      </w:pPr>
      <w:r w:rsidRPr="00D00E7E">
        <w:rPr>
          <w:sz w:val="28"/>
          <w:szCs w:val="28"/>
          <w:lang w:val="nl-NL"/>
        </w:rPr>
        <w:t>Các</w:t>
      </w:r>
      <w:r>
        <w:rPr>
          <w:sz w:val="28"/>
          <w:szCs w:val="28"/>
          <w:lang w:val="nl-NL"/>
        </w:rPr>
        <w:t xml:space="preserve"> dịch vụ</w:t>
      </w:r>
      <w:r w:rsidRPr="00D00E7E">
        <w:rPr>
          <w:sz w:val="28"/>
          <w:szCs w:val="28"/>
          <w:lang w:val="nl-NL"/>
        </w:rPr>
        <w:t xml:space="preserve"> xét nghiệm có trong gói thầu cần thực hiện nội kiểm đúng quy định (thực hiện hàng ngày hoặc thực hiện đồng thời khi phân tích mẫu xét nghiệm)</w:t>
      </w:r>
    </w:p>
    <w:p w:rsidR="00A276D3" w:rsidRPr="00D00E7E" w:rsidRDefault="00A276D3" w:rsidP="00A276D3">
      <w:pPr>
        <w:pStyle w:val="ListParagraph"/>
        <w:numPr>
          <w:ilvl w:val="0"/>
          <w:numId w:val="2"/>
        </w:numPr>
        <w:spacing w:line="276" w:lineRule="auto"/>
        <w:contextualSpacing w:val="0"/>
        <w:rPr>
          <w:sz w:val="28"/>
          <w:szCs w:val="28"/>
          <w:lang w:val="nl-NL"/>
        </w:rPr>
      </w:pPr>
      <w:r w:rsidRPr="00D00E7E">
        <w:rPr>
          <w:sz w:val="28"/>
          <w:szCs w:val="28"/>
          <w:lang w:val="nl-NL"/>
        </w:rPr>
        <w:lastRenderedPageBreak/>
        <w:t>Các dịch vụ xét nghiệm được công khai phương pháp thực hiện, hóa chất và thiết bị sử dụng, có thực hiện nội kiểm tra chất lượng xét nghiệm đối với các xét nghiệm có trong danh mục thầu.</w:t>
      </w:r>
    </w:p>
    <w:p w:rsidR="00A276D3" w:rsidRPr="00D00E7E" w:rsidRDefault="00A276D3" w:rsidP="00A276D3">
      <w:pPr>
        <w:pStyle w:val="ListParagraph"/>
        <w:numPr>
          <w:ilvl w:val="0"/>
          <w:numId w:val="2"/>
        </w:numPr>
        <w:spacing w:line="276" w:lineRule="auto"/>
        <w:contextualSpacing w:val="0"/>
        <w:rPr>
          <w:sz w:val="28"/>
          <w:szCs w:val="28"/>
          <w:lang w:val="nl-NL"/>
        </w:rPr>
      </w:pPr>
      <w:r w:rsidRPr="00D00E7E">
        <w:rPr>
          <w:sz w:val="28"/>
          <w:szCs w:val="28"/>
          <w:lang w:val="nl-NL"/>
        </w:rPr>
        <w:t>Cung cấp đầy đủ các vật tư d</w:t>
      </w:r>
      <w:r>
        <w:rPr>
          <w:sz w:val="28"/>
          <w:szCs w:val="28"/>
          <w:lang w:val="nl-NL"/>
        </w:rPr>
        <w:t>ùng cho việc lấy mẫu xét nghiệm.</w:t>
      </w:r>
    </w:p>
    <w:p w:rsidR="00A276D3" w:rsidRPr="00D00E7E" w:rsidRDefault="00A276D3" w:rsidP="00A276D3">
      <w:pPr>
        <w:pStyle w:val="ListParagraph"/>
        <w:numPr>
          <w:ilvl w:val="0"/>
          <w:numId w:val="2"/>
        </w:numPr>
        <w:spacing w:line="276" w:lineRule="auto"/>
        <w:contextualSpacing w:val="0"/>
        <w:rPr>
          <w:sz w:val="28"/>
          <w:szCs w:val="28"/>
          <w:lang w:val="nl-NL"/>
        </w:rPr>
      </w:pPr>
      <w:r w:rsidRPr="00D00E7E">
        <w:rPr>
          <w:spacing w:val="-2"/>
          <w:sz w:val="28"/>
          <w:szCs w:val="28"/>
          <w:lang w:val="nl-NL"/>
        </w:rPr>
        <w:t>Kỹ thuật và phương pháp tiến hành xét cho từng dịch vụ trong gói thầu đáp ứng theo</w:t>
      </w:r>
      <w:r w:rsidRPr="00D00E7E">
        <w:rPr>
          <w:i/>
          <w:spacing w:val="-2"/>
          <w:sz w:val="28"/>
          <w:szCs w:val="28"/>
          <w:lang w:val="nl-NL"/>
        </w:rPr>
        <w:t xml:space="preserve"> </w:t>
      </w:r>
      <w:r w:rsidRPr="00D00E7E">
        <w:rPr>
          <w:iCs/>
          <w:sz w:val="28"/>
          <w:szCs w:val="28"/>
          <w:lang w:val="nl-NL"/>
        </w:rPr>
        <w:t xml:space="preserve">Bảng yêu cầu kỹ thuật cụ thể cho từng xét nghiệm (Mục </w:t>
      </w:r>
      <w:r>
        <w:rPr>
          <w:iCs/>
          <w:sz w:val="28"/>
          <w:szCs w:val="28"/>
          <w:lang w:val="nl-NL"/>
        </w:rPr>
        <w:t>2.2</w:t>
      </w:r>
      <w:r w:rsidRPr="00D00E7E">
        <w:rPr>
          <w:iCs/>
          <w:sz w:val="28"/>
          <w:szCs w:val="28"/>
          <w:lang w:val="nl-NL"/>
        </w:rPr>
        <w:t xml:space="preserve"> chương V)</w:t>
      </w:r>
    </w:p>
    <w:p w:rsidR="00A276D3" w:rsidRDefault="00A276D3" w:rsidP="00A276D3">
      <w:pPr>
        <w:pStyle w:val="ListParagraph"/>
        <w:numPr>
          <w:ilvl w:val="0"/>
          <w:numId w:val="2"/>
        </w:numPr>
        <w:spacing w:line="276" w:lineRule="auto"/>
        <w:contextualSpacing w:val="0"/>
        <w:rPr>
          <w:sz w:val="28"/>
          <w:szCs w:val="28"/>
          <w:lang w:val="nl-NL"/>
        </w:rPr>
      </w:pPr>
      <w:r w:rsidRPr="00D00E7E">
        <w:rPr>
          <w:sz w:val="28"/>
          <w:szCs w:val="28"/>
          <w:lang w:val="nl-NL"/>
        </w:rPr>
        <w:t>Yêu cầu về bàn giao và vận chuyển mẫu</w:t>
      </w:r>
    </w:p>
    <w:p w:rsidR="00A276D3" w:rsidRPr="00D00E7E" w:rsidRDefault="00A276D3" w:rsidP="00A276D3">
      <w:pPr>
        <w:pStyle w:val="ListParagraph"/>
        <w:numPr>
          <w:ilvl w:val="2"/>
          <w:numId w:val="2"/>
        </w:numPr>
        <w:spacing w:line="276" w:lineRule="auto"/>
        <w:contextualSpacing w:val="0"/>
        <w:rPr>
          <w:spacing w:val="-2"/>
          <w:sz w:val="28"/>
          <w:szCs w:val="28"/>
          <w:lang w:val="nl-NL"/>
        </w:rPr>
      </w:pPr>
      <w:r w:rsidRPr="00D00E7E">
        <w:rPr>
          <w:sz w:val="28"/>
          <w:szCs w:val="28"/>
          <w:lang w:val="nl-NL"/>
        </w:rPr>
        <w:t xml:space="preserve">Nhà thầu Chịu trách nhiệm thu nhận, đóng gói và vận chuyển mẫu xét nghiệm từ </w:t>
      </w:r>
      <w:r>
        <w:rPr>
          <w:sz w:val="28"/>
          <w:szCs w:val="28"/>
          <w:lang w:val="nl-NL"/>
        </w:rPr>
        <w:t>Trung tâm di truyền lâm sàng-Bệnh viện Đại học Y Hà Nội</w:t>
      </w:r>
    </w:p>
    <w:p w:rsidR="00A276D3" w:rsidRPr="00987281" w:rsidRDefault="00A276D3" w:rsidP="00A276D3">
      <w:pPr>
        <w:spacing w:line="276" w:lineRule="auto"/>
        <w:ind w:left="1060"/>
        <w:jc w:val="left"/>
        <w:rPr>
          <w:b/>
          <w:i/>
          <w:sz w:val="28"/>
          <w:szCs w:val="28"/>
          <w:lang w:val="nl-NL"/>
        </w:rPr>
      </w:pPr>
    </w:p>
    <w:p w:rsidR="00A276D3" w:rsidRPr="000A05C8" w:rsidRDefault="00A276D3" w:rsidP="00A276D3">
      <w:pPr>
        <w:pStyle w:val="ListParagraph"/>
        <w:numPr>
          <w:ilvl w:val="1"/>
          <w:numId w:val="3"/>
        </w:numPr>
        <w:spacing w:line="276" w:lineRule="auto"/>
        <w:rPr>
          <w:b/>
          <w:i/>
          <w:spacing w:val="-2"/>
          <w:sz w:val="28"/>
          <w:szCs w:val="28"/>
          <w:lang w:val="nl-NL"/>
        </w:rPr>
      </w:pPr>
      <w:r>
        <w:rPr>
          <w:b/>
          <w:i/>
          <w:spacing w:val="-2"/>
          <w:sz w:val="28"/>
          <w:szCs w:val="28"/>
          <w:lang w:val="nl-NL"/>
        </w:rPr>
        <w:t xml:space="preserve">. </w:t>
      </w:r>
      <w:r w:rsidRPr="000A05C8">
        <w:rPr>
          <w:b/>
          <w:i/>
          <w:spacing w:val="-2"/>
          <w:sz w:val="28"/>
          <w:szCs w:val="28"/>
          <w:lang w:val="nl-NL"/>
        </w:rPr>
        <w:t>Kế hoạch công tác.</w:t>
      </w:r>
    </w:p>
    <w:p w:rsidR="00A276D3" w:rsidRPr="00D00E7E" w:rsidRDefault="00A276D3" w:rsidP="00A276D3">
      <w:pPr>
        <w:spacing w:before="100" w:line="430" w:lineRule="exact"/>
        <w:ind w:left="1069"/>
        <w:rPr>
          <w:color w:val="FF0000"/>
          <w:spacing w:val="-2"/>
          <w:sz w:val="28"/>
          <w:szCs w:val="28"/>
          <w:lang w:val="nl-NL"/>
        </w:rPr>
      </w:pPr>
      <w:r w:rsidRPr="00D00E7E">
        <w:rPr>
          <w:spacing w:val="-2"/>
          <w:sz w:val="28"/>
          <w:szCs w:val="28"/>
          <w:lang w:val="nl-NL"/>
        </w:rPr>
        <w:t xml:space="preserve">Xây dựng được qui trình phối hợp với bên mời thầu từ giai đoạn tiếp nhận thông tin, chuyển mẫu bệnh phẩm, trả kết quả </w:t>
      </w:r>
      <w:r>
        <w:rPr>
          <w:spacing w:val="-2"/>
          <w:sz w:val="28"/>
          <w:szCs w:val="28"/>
          <w:lang w:val="nl-NL"/>
        </w:rPr>
        <w:t xml:space="preserve">đối với các xét nghiệm thuộc </w:t>
      </w:r>
      <w:r w:rsidRPr="005C361F">
        <w:rPr>
          <w:b/>
          <w:spacing w:val="-2"/>
          <w:sz w:val="28"/>
          <w:szCs w:val="28"/>
          <w:lang w:val="nl-NL"/>
        </w:rPr>
        <w:t>Phần</w:t>
      </w:r>
      <w:r>
        <w:rPr>
          <w:spacing w:val="-2"/>
          <w:sz w:val="28"/>
          <w:szCs w:val="28"/>
          <w:lang w:val="nl-NL"/>
        </w:rPr>
        <w:t xml:space="preserve"> mà nhà thầu tham dự.</w:t>
      </w:r>
    </w:p>
    <w:p w:rsidR="00FF7E8F" w:rsidRDefault="00FF7E8F"/>
    <w:sectPr w:rsidR="00FF7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D3709"/>
    <w:multiLevelType w:val="hybridMultilevel"/>
    <w:tmpl w:val="2B20B1F2"/>
    <w:lvl w:ilvl="0" w:tplc="0CEC1B20">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A16D4F"/>
    <w:multiLevelType w:val="multilevel"/>
    <w:tmpl w:val="7720805A"/>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95C74C2"/>
    <w:multiLevelType w:val="multilevel"/>
    <w:tmpl w:val="2A72D180"/>
    <w:lvl w:ilvl="0">
      <w:start w:val="1"/>
      <w:numFmt w:val="lowerLetter"/>
      <w:lvlText w:val="%1)"/>
      <w:lvlJc w:val="left"/>
      <w:pPr>
        <w:ind w:left="821" w:hanging="164"/>
      </w:pPr>
      <w:rPr>
        <w:rFonts w:ascii="Times New Roman" w:eastAsia="Times New Roman" w:hAnsi="Times New Roman" w:cs="Times New Roman"/>
        <w:b w:val="0"/>
        <w:i w:val="0"/>
        <w:sz w:val="28"/>
        <w:szCs w:val="28"/>
      </w:rPr>
    </w:lvl>
    <w:lvl w:ilvl="1">
      <w:numFmt w:val="bullet"/>
      <w:lvlText w:val="•"/>
      <w:lvlJc w:val="left"/>
      <w:pPr>
        <w:ind w:left="1810" w:hanging="164"/>
      </w:pPr>
    </w:lvl>
    <w:lvl w:ilvl="2">
      <w:numFmt w:val="bullet"/>
      <w:lvlText w:val="•"/>
      <w:lvlJc w:val="left"/>
      <w:pPr>
        <w:ind w:left="2801" w:hanging="163"/>
      </w:pPr>
    </w:lvl>
    <w:lvl w:ilvl="3">
      <w:numFmt w:val="bullet"/>
      <w:lvlText w:val="•"/>
      <w:lvlJc w:val="left"/>
      <w:pPr>
        <w:ind w:left="3791" w:hanging="163"/>
      </w:pPr>
    </w:lvl>
    <w:lvl w:ilvl="4">
      <w:numFmt w:val="bullet"/>
      <w:lvlText w:val="•"/>
      <w:lvlJc w:val="left"/>
      <w:pPr>
        <w:ind w:left="4782" w:hanging="164"/>
      </w:pPr>
    </w:lvl>
    <w:lvl w:ilvl="5">
      <w:numFmt w:val="bullet"/>
      <w:lvlText w:val="•"/>
      <w:lvlJc w:val="left"/>
      <w:pPr>
        <w:ind w:left="5772" w:hanging="162"/>
      </w:pPr>
    </w:lvl>
    <w:lvl w:ilvl="6">
      <w:numFmt w:val="bullet"/>
      <w:lvlText w:val="•"/>
      <w:lvlJc w:val="left"/>
      <w:pPr>
        <w:ind w:left="6763" w:hanging="164"/>
      </w:pPr>
    </w:lvl>
    <w:lvl w:ilvl="7">
      <w:numFmt w:val="bullet"/>
      <w:lvlText w:val="•"/>
      <w:lvlJc w:val="left"/>
      <w:pPr>
        <w:ind w:left="7753" w:hanging="164"/>
      </w:pPr>
    </w:lvl>
    <w:lvl w:ilvl="8">
      <w:numFmt w:val="bullet"/>
      <w:lvlText w:val="•"/>
      <w:lvlJc w:val="left"/>
      <w:pPr>
        <w:ind w:left="8744" w:hanging="16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3"/>
    <w:rsid w:val="007C36C8"/>
    <w:rsid w:val="00A276D3"/>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0BB3"/>
  <w15:chartTrackingRefBased/>
  <w15:docId w15:val="{F22BC16F-516F-47F2-8C1E-E26574B5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6D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276D3"/>
    <w:pPr>
      <w:jc w:val="center"/>
    </w:pPr>
    <w:rPr>
      <w:b/>
      <w:sz w:val="44"/>
      <w:lang w:val="x-none" w:eastAsia="x-none"/>
    </w:rPr>
  </w:style>
  <w:style w:type="character" w:customStyle="1" w:styleId="SubtitleChar">
    <w:name w:val="Subtitle Char"/>
    <w:basedOn w:val="DefaultParagraphFont"/>
    <w:link w:val="Subtitle"/>
    <w:rsid w:val="00A276D3"/>
    <w:rPr>
      <w:rFonts w:ascii="Times New Roman" w:eastAsia="Times New Roman" w:hAnsi="Times New Roman" w:cs="Times New Roman"/>
      <w:b/>
      <w:sz w:val="4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276D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276D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5452</Words>
  <Characters>31081</Characters>
  <Application>Microsoft Office Word</Application>
  <DocSecurity>0</DocSecurity>
  <Lines>259</Lines>
  <Paragraphs>72</Paragraphs>
  <ScaleCrop>false</ScaleCrop>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2026-02-02T08:05:00Z</dcterms:created>
  <dcterms:modified xsi:type="dcterms:W3CDTF">2026-03-10T01:59:00Z</dcterms:modified>
</cp:coreProperties>
</file>