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AEF13" w14:textId="77777777" w:rsidR="00EC2B37" w:rsidRPr="00EC2B37" w:rsidRDefault="00EC2B37" w:rsidP="00CC6B1B">
      <w:pPr>
        <w:pStyle w:val="Style11"/>
        <w:tabs>
          <w:tab w:val="left" w:pos="0"/>
          <w:tab w:val="left" w:pos="851"/>
        </w:tabs>
        <w:spacing w:before="120" w:line="360" w:lineRule="atLeast"/>
        <w:ind w:firstLine="567"/>
        <w:jc w:val="center"/>
        <w:rPr>
          <w:b/>
          <w:sz w:val="28"/>
          <w:szCs w:val="28"/>
          <w:lang w:val="vi-VN"/>
        </w:rPr>
      </w:pPr>
      <w:r w:rsidRPr="00EC2B37">
        <w:rPr>
          <w:b/>
          <w:sz w:val="28"/>
          <w:szCs w:val="28"/>
          <w:lang w:val="vi-VN"/>
        </w:rPr>
        <w:t>Chương V. YÊU CẦU VỀ KỸ THUẬT</w:t>
      </w:r>
    </w:p>
    <w:p w14:paraId="71D2673E" w14:textId="77777777" w:rsidR="00EC2B37" w:rsidRPr="00EC2B37" w:rsidRDefault="00EC2B37" w:rsidP="00CC6B1B">
      <w:pPr>
        <w:pStyle w:val="Style11"/>
        <w:tabs>
          <w:tab w:val="left" w:pos="0"/>
          <w:tab w:val="left" w:pos="851"/>
        </w:tabs>
        <w:spacing w:before="120" w:line="360" w:lineRule="atLeast"/>
        <w:ind w:firstLine="567"/>
        <w:jc w:val="both"/>
        <w:rPr>
          <w:b/>
          <w:sz w:val="28"/>
          <w:szCs w:val="28"/>
          <w:lang w:val="vi-VN"/>
        </w:rPr>
      </w:pPr>
    </w:p>
    <w:p w14:paraId="2FCFB055" w14:textId="77777777" w:rsidR="00EC2B37" w:rsidRPr="00EC2B37" w:rsidRDefault="00EC2B37" w:rsidP="00CC6B1B">
      <w:pPr>
        <w:spacing w:before="120"/>
        <w:ind w:firstLine="709"/>
        <w:rPr>
          <w:b/>
          <w:sz w:val="28"/>
          <w:szCs w:val="28"/>
          <w:lang w:val="vi-VN"/>
        </w:rPr>
      </w:pPr>
      <w:r w:rsidRPr="00EC2B37">
        <w:rPr>
          <w:b/>
          <w:sz w:val="28"/>
          <w:szCs w:val="28"/>
          <w:lang w:val="vi-VN"/>
        </w:rPr>
        <w:t>I. Giới thiệu về gói thầu</w:t>
      </w:r>
    </w:p>
    <w:p w14:paraId="34C25884" w14:textId="162D144D" w:rsidR="00920B17" w:rsidRDefault="00920B17" w:rsidP="00CC6B1B">
      <w:pPr>
        <w:spacing w:before="120" w:after="120"/>
        <w:ind w:firstLine="709"/>
        <w:rPr>
          <w:b/>
          <w:sz w:val="28"/>
          <w:szCs w:val="28"/>
          <w:lang w:val="vi-VN"/>
        </w:rPr>
      </w:pPr>
      <w:r w:rsidRPr="000556B8">
        <w:rPr>
          <w:b/>
          <w:sz w:val="28"/>
          <w:szCs w:val="28"/>
          <w:lang w:val="vi-VN"/>
        </w:rPr>
        <w:t>1. Phạm vi công việc của gói thầu:</w:t>
      </w:r>
    </w:p>
    <w:p w14:paraId="2AF1B5A1" w14:textId="2777E020" w:rsidR="000D0A4B" w:rsidRPr="00D17042" w:rsidRDefault="000D0A4B" w:rsidP="000D0A4B">
      <w:pPr>
        <w:widowControl w:val="0"/>
        <w:spacing w:before="60" w:after="60"/>
        <w:ind w:firstLine="709"/>
        <w:rPr>
          <w:sz w:val="28"/>
          <w:szCs w:val="28"/>
          <w:lang w:val="vi-VN"/>
        </w:rPr>
      </w:pPr>
      <w:r w:rsidRPr="00AF2F72">
        <w:rPr>
          <w:sz w:val="28"/>
          <w:szCs w:val="28"/>
          <w:lang w:val="vi-VN"/>
        </w:rPr>
        <w:t xml:space="preserve">1. Tên dự án: </w:t>
      </w:r>
      <w:r w:rsidRPr="000D0A4B">
        <w:rPr>
          <w:sz w:val="28"/>
          <w:szCs w:val="28"/>
          <w:lang w:val="vi-VN"/>
        </w:rPr>
        <w:t>Nâng cấp đường Bắc Hòa đoạn từ đường 19/5 đến</w:t>
      </w:r>
      <w:r>
        <w:rPr>
          <w:sz w:val="28"/>
          <w:szCs w:val="28"/>
          <w:lang w:val="vi-VN"/>
        </w:rPr>
        <w:t xml:space="preserve"> </w:t>
      </w:r>
      <w:r w:rsidRPr="000D0A4B">
        <w:rPr>
          <w:sz w:val="28"/>
          <w:szCs w:val="28"/>
          <w:lang w:val="vi-VN"/>
        </w:rPr>
        <w:t>đường trục thôn Bắc - Phú - Mỹ</w:t>
      </w:r>
    </w:p>
    <w:p w14:paraId="15D1AF91" w14:textId="77777777" w:rsidR="000D0A4B" w:rsidRPr="006651FA" w:rsidRDefault="000D0A4B" w:rsidP="000D0A4B">
      <w:pPr>
        <w:widowControl w:val="0"/>
        <w:spacing w:before="60" w:after="60"/>
        <w:ind w:firstLine="709"/>
        <w:rPr>
          <w:sz w:val="28"/>
          <w:szCs w:val="28"/>
          <w:lang w:val="vi-VN"/>
        </w:rPr>
      </w:pPr>
      <w:r w:rsidRPr="00AF2F72">
        <w:rPr>
          <w:sz w:val="28"/>
          <w:szCs w:val="28"/>
          <w:lang w:val="vi-VN"/>
        </w:rPr>
        <w:t>2. Loại, nhóm dự án; cấp công trình: Dự án nhóm C, công trình</w:t>
      </w:r>
      <w:r w:rsidRPr="006651FA">
        <w:rPr>
          <w:sz w:val="28"/>
          <w:szCs w:val="28"/>
          <w:lang w:val="vi-VN"/>
        </w:rPr>
        <w:t xml:space="preserve"> </w:t>
      </w:r>
      <w:r w:rsidRPr="00D17042">
        <w:rPr>
          <w:sz w:val="28"/>
          <w:szCs w:val="28"/>
          <w:lang w:val="vi-VN"/>
        </w:rPr>
        <w:t>giao thông</w:t>
      </w:r>
      <w:r w:rsidRPr="00AF2F72">
        <w:rPr>
          <w:sz w:val="28"/>
          <w:szCs w:val="28"/>
          <w:lang w:val="vi-VN"/>
        </w:rPr>
        <w:t>, cấp I</w:t>
      </w:r>
      <w:r w:rsidRPr="006651FA">
        <w:rPr>
          <w:sz w:val="28"/>
          <w:szCs w:val="28"/>
          <w:lang w:val="vi-VN"/>
        </w:rPr>
        <w:t>V</w:t>
      </w:r>
    </w:p>
    <w:p w14:paraId="28490B7E" w14:textId="46BE0420" w:rsidR="000D0A4B" w:rsidRPr="00D17042" w:rsidRDefault="000D0A4B" w:rsidP="000D0A4B">
      <w:pPr>
        <w:widowControl w:val="0"/>
        <w:spacing w:before="60" w:after="60"/>
        <w:ind w:firstLine="709"/>
        <w:rPr>
          <w:sz w:val="28"/>
          <w:szCs w:val="28"/>
          <w:lang w:val="vi-VN"/>
        </w:rPr>
      </w:pPr>
      <w:r w:rsidRPr="00AF2F72">
        <w:rPr>
          <w:sz w:val="28"/>
          <w:szCs w:val="28"/>
          <w:lang w:val="vi-VN"/>
        </w:rPr>
        <w:t xml:space="preserve">3. Chủ đầu tư:  </w:t>
      </w:r>
      <w:r w:rsidRPr="00D17042">
        <w:rPr>
          <w:sz w:val="28"/>
          <w:szCs w:val="28"/>
          <w:lang w:val="vi-VN"/>
        </w:rPr>
        <w:t xml:space="preserve">Ủy ban nhân dân xã </w:t>
      </w:r>
      <w:r>
        <w:rPr>
          <w:sz w:val="28"/>
          <w:szCs w:val="28"/>
          <w:lang w:val="vi-VN"/>
        </w:rPr>
        <w:t>Yên Hòa</w:t>
      </w:r>
    </w:p>
    <w:p w14:paraId="154AB4FF" w14:textId="23462BD8" w:rsidR="000D0A4B" w:rsidRPr="00AF2F72" w:rsidRDefault="000D0A4B" w:rsidP="000D0A4B">
      <w:pPr>
        <w:widowControl w:val="0"/>
        <w:spacing w:before="60" w:after="60"/>
        <w:ind w:firstLine="709"/>
        <w:rPr>
          <w:sz w:val="28"/>
          <w:szCs w:val="28"/>
          <w:lang w:val="vi-VN"/>
        </w:rPr>
      </w:pPr>
      <w:r w:rsidRPr="00AF2F72">
        <w:rPr>
          <w:sz w:val="28"/>
          <w:szCs w:val="28"/>
          <w:lang w:val="vi-VN"/>
        </w:rPr>
        <w:t xml:space="preserve">4. Địa điểm xây dựng: </w:t>
      </w:r>
      <w:r w:rsidR="000F61FC">
        <w:rPr>
          <w:sz w:val="28"/>
          <w:szCs w:val="28"/>
          <w:lang w:val="vi-VN"/>
        </w:rPr>
        <w:t>Thôn Bắc Hòa, x</w:t>
      </w:r>
      <w:r w:rsidRPr="00AF2F72">
        <w:rPr>
          <w:sz w:val="28"/>
          <w:szCs w:val="28"/>
          <w:lang w:val="vi-VN"/>
        </w:rPr>
        <w:t xml:space="preserve">ã </w:t>
      </w:r>
      <w:r>
        <w:rPr>
          <w:sz w:val="28"/>
          <w:szCs w:val="28"/>
          <w:lang w:val="vi-VN"/>
        </w:rPr>
        <w:t>Yên Hòa</w:t>
      </w:r>
      <w:r w:rsidRPr="00AF2F72">
        <w:rPr>
          <w:sz w:val="28"/>
          <w:szCs w:val="28"/>
          <w:lang w:val="vi-VN"/>
        </w:rPr>
        <w:t xml:space="preserve">, tỉnh Hà </w:t>
      </w:r>
      <w:r w:rsidR="001C1E25">
        <w:rPr>
          <w:sz w:val="28"/>
          <w:szCs w:val="28"/>
          <w:lang w:val="vi-VN"/>
        </w:rPr>
        <w:t>T</w:t>
      </w:r>
      <w:r w:rsidRPr="00AF2F72">
        <w:rPr>
          <w:sz w:val="28"/>
          <w:szCs w:val="28"/>
          <w:lang w:val="vi-VN"/>
        </w:rPr>
        <w:t>ĩnh</w:t>
      </w:r>
    </w:p>
    <w:p w14:paraId="36C8F558" w14:textId="77777777" w:rsidR="000D0A4B" w:rsidRPr="00AF2F72" w:rsidRDefault="000D0A4B" w:rsidP="000D0A4B">
      <w:pPr>
        <w:widowControl w:val="0"/>
        <w:spacing w:before="60" w:after="60"/>
        <w:ind w:firstLine="709"/>
        <w:rPr>
          <w:sz w:val="28"/>
          <w:szCs w:val="28"/>
          <w:lang w:val="vi-VN"/>
        </w:rPr>
      </w:pPr>
      <w:r w:rsidRPr="00AF2F72">
        <w:rPr>
          <w:sz w:val="28"/>
          <w:szCs w:val="28"/>
          <w:lang w:val="vi-VN"/>
        </w:rPr>
        <w:t xml:space="preserve">5. Quy mô xây dựng: </w:t>
      </w:r>
    </w:p>
    <w:p w14:paraId="1281AC10" w14:textId="67D8156B" w:rsidR="0081057B" w:rsidRPr="00C074DA" w:rsidRDefault="000D0A4B" w:rsidP="00C074DA">
      <w:pPr>
        <w:spacing w:after="120"/>
        <w:ind w:firstLine="709"/>
        <w:rPr>
          <w:rFonts w:ascii="TimesNewRomanPSMT" w:hAnsi="TimesNewRomanPSMT"/>
          <w:color w:val="000000"/>
          <w:sz w:val="28"/>
          <w:szCs w:val="28"/>
        </w:rPr>
      </w:pPr>
      <w:r>
        <w:rPr>
          <w:rFonts w:ascii="TimesNewRomanPSMT" w:hAnsi="TimesNewRomanPSMT"/>
          <w:color w:val="000000"/>
          <w:sz w:val="28"/>
          <w:szCs w:val="28"/>
        </w:rPr>
        <w:t>5</w:t>
      </w:r>
      <w:r w:rsidR="0081057B" w:rsidRPr="00C074DA">
        <w:rPr>
          <w:rFonts w:ascii="TimesNewRomanPSMT" w:hAnsi="TimesNewRomanPSMT"/>
          <w:color w:val="000000"/>
          <w:sz w:val="28"/>
          <w:szCs w:val="28"/>
        </w:rPr>
        <w:t>.1. Quy mô đầu tư:</w:t>
      </w:r>
    </w:p>
    <w:p w14:paraId="24CB2903" w14:textId="77777777" w:rsidR="00D021BA" w:rsidRPr="00C074DA" w:rsidRDefault="0081057B" w:rsidP="00C074DA">
      <w:pPr>
        <w:spacing w:after="120"/>
        <w:ind w:firstLine="709"/>
        <w:rPr>
          <w:rFonts w:ascii="TimesNewRomanPSMT" w:hAnsi="TimesNewRomanPSMT"/>
          <w:color w:val="000000"/>
          <w:sz w:val="28"/>
          <w:szCs w:val="28"/>
        </w:rPr>
      </w:pPr>
      <w:r w:rsidRPr="00C074DA">
        <w:rPr>
          <w:rFonts w:ascii="TimesNewRomanPSMT" w:hAnsi="TimesNewRomanPSMT"/>
          <w:color w:val="000000"/>
          <w:sz w:val="28"/>
          <w:szCs w:val="28"/>
        </w:rPr>
        <w:t>Nâng cấp đường Bắc Hoà đoạn từ đường 19/5 đến đường trục thôn Bắc -</w:t>
      </w:r>
      <w:r w:rsidRPr="00C074DA">
        <w:rPr>
          <w:rFonts w:ascii="TimesNewRomanPSMT" w:hAnsi="TimesNewRomanPSMT"/>
          <w:color w:val="000000"/>
          <w:sz w:val="28"/>
          <w:szCs w:val="28"/>
        </w:rPr>
        <w:br/>
        <w:t>Phú - Mỹ có chiều dài khoảng 1.085,59 m, có điểm đầu giao với vuốt nối đường</w:t>
      </w:r>
      <w:r w:rsidRPr="00C074DA">
        <w:rPr>
          <w:rFonts w:ascii="TimesNewRomanPSMT" w:hAnsi="TimesNewRomanPSMT"/>
          <w:color w:val="000000"/>
          <w:sz w:val="28"/>
          <w:szCs w:val="28"/>
        </w:rPr>
        <w:br/>
        <w:t>19/5, điểm cuối giao với đường trục thôn Bắc – Phú – Mỹ.</w:t>
      </w:r>
    </w:p>
    <w:p w14:paraId="78DE703C" w14:textId="615FA945" w:rsidR="00D021BA" w:rsidRPr="00C074DA" w:rsidRDefault="000D0A4B" w:rsidP="00C074DA">
      <w:pPr>
        <w:spacing w:after="120"/>
        <w:ind w:firstLine="709"/>
        <w:rPr>
          <w:rFonts w:ascii="TimesNewRomanPSMT" w:hAnsi="TimesNewRomanPSMT"/>
          <w:color w:val="000000"/>
          <w:sz w:val="28"/>
          <w:szCs w:val="28"/>
        </w:rPr>
      </w:pPr>
      <w:r>
        <w:rPr>
          <w:rFonts w:ascii="TimesNewRomanPSMT" w:hAnsi="TimesNewRomanPSMT"/>
          <w:color w:val="000000"/>
          <w:sz w:val="28"/>
          <w:szCs w:val="28"/>
        </w:rPr>
        <w:t>5</w:t>
      </w:r>
      <w:r w:rsidR="0081057B" w:rsidRPr="00C074DA">
        <w:rPr>
          <w:rFonts w:ascii="TimesNewRomanPSMT" w:hAnsi="TimesNewRomanPSMT"/>
          <w:color w:val="000000"/>
          <w:sz w:val="28"/>
          <w:szCs w:val="28"/>
        </w:rPr>
        <w:t>.2. Giải pháp thiết kế chủ yếu:</w:t>
      </w:r>
    </w:p>
    <w:p w14:paraId="415042F9" w14:textId="7848AAD8" w:rsidR="00D021BA" w:rsidRPr="00C074DA" w:rsidRDefault="000D0A4B" w:rsidP="00C074DA">
      <w:pPr>
        <w:spacing w:after="120"/>
        <w:ind w:firstLine="709"/>
        <w:rPr>
          <w:rFonts w:ascii="TimesNewRomanPSMT" w:hAnsi="TimesNewRomanPSMT"/>
          <w:color w:val="000000"/>
          <w:sz w:val="28"/>
          <w:szCs w:val="28"/>
        </w:rPr>
      </w:pPr>
      <w:r>
        <w:rPr>
          <w:rFonts w:ascii="TimesNewRomanPSMT" w:hAnsi="TimesNewRomanPSMT"/>
          <w:color w:val="000000"/>
          <w:sz w:val="28"/>
          <w:szCs w:val="28"/>
        </w:rPr>
        <w:t>5</w:t>
      </w:r>
      <w:r w:rsidR="0081057B" w:rsidRPr="00C074DA">
        <w:rPr>
          <w:rFonts w:ascii="TimesNewRomanPSMT" w:hAnsi="TimesNewRomanPSMT"/>
          <w:color w:val="000000"/>
          <w:sz w:val="28"/>
          <w:szCs w:val="28"/>
        </w:rPr>
        <w:t>.2.1. Bình đồ: Cơ bản bám theo đường cũ hiện có, trên cơ sở phù hợp với</w:t>
      </w:r>
      <w:r w:rsidR="0081057B" w:rsidRPr="00C074DA">
        <w:rPr>
          <w:rFonts w:ascii="TimesNewRomanPSMT" w:hAnsi="TimesNewRomanPSMT"/>
          <w:color w:val="000000"/>
          <w:sz w:val="28"/>
          <w:szCs w:val="28"/>
        </w:rPr>
        <w:br/>
        <w:t>quy mô mặt cắt ngang và điều kiện địa hình, địa vật thực tế, hạn chế tối đa giải</w:t>
      </w:r>
      <w:r w:rsidR="0081057B" w:rsidRPr="00C074DA">
        <w:rPr>
          <w:rFonts w:ascii="TimesNewRomanPSMT" w:hAnsi="TimesNewRomanPSMT"/>
          <w:color w:val="000000"/>
          <w:sz w:val="28"/>
          <w:szCs w:val="28"/>
        </w:rPr>
        <w:br/>
        <w:t>phóng mặt bằng.</w:t>
      </w:r>
    </w:p>
    <w:p w14:paraId="18B5E8FC" w14:textId="11EA1D3B" w:rsidR="00D021BA" w:rsidRPr="00C074DA" w:rsidRDefault="000D0A4B" w:rsidP="00C074DA">
      <w:pPr>
        <w:spacing w:after="120"/>
        <w:ind w:firstLine="709"/>
        <w:rPr>
          <w:rFonts w:ascii="TimesNewRomanPSMT" w:hAnsi="TimesNewRomanPSMT"/>
          <w:color w:val="000000"/>
          <w:sz w:val="28"/>
          <w:szCs w:val="28"/>
        </w:rPr>
      </w:pPr>
      <w:r>
        <w:rPr>
          <w:rFonts w:ascii="TimesNewRomanPSMT" w:hAnsi="TimesNewRomanPSMT"/>
          <w:color w:val="000000"/>
          <w:sz w:val="28"/>
          <w:szCs w:val="28"/>
        </w:rPr>
        <w:t>5</w:t>
      </w:r>
      <w:r w:rsidR="0081057B" w:rsidRPr="00C074DA">
        <w:rPr>
          <w:rFonts w:ascii="TimesNewRomanPSMT" w:hAnsi="TimesNewRomanPSMT"/>
          <w:color w:val="000000"/>
          <w:sz w:val="28"/>
          <w:szCs w:val="28"/>
        </w:rPr>
        <w:t>.2.2. Trắc dọc: Cao độ thiết kế đường đỏ phù hợp với điều kiện địa hình,</w:t>
      </w:r>
      <w:r w:rsidR="0081057B" w:rsidRPr="00C074DA">
        <w:rPr>
          <w:rFonts w:ascii="TimesNewRomanPSMT" w:hAnsi="TimesNewRomanPSMT"/>
          <w:color w:val="000000"/>
          <w:sz w:val="28"/>
          <w:szCs w:val="28"/>
        </w:rPr>
        <w:br/>
        <w:t>địa vật thực tế, tận dụng tối đa nền, mặt đường cũ, đảm bảo kết nối giao thông</w:t>
      </w:r>
      <w:r w:rsidR="0081057B" w:rsidRPr="00C074DA">
        <w:rPr>
          <w:rFonts w:ascii="TimesNewRomanPSMT" w:hAnsi="TimesNewRomanPSMT"/>
          <w:color w:val="000000"/>
          <w:sz w:val="28"/>
          <w:szCs w:val="28"/>
        </w:rPr>
        <w:br/>
        <w:t>an toàn, thuận tiện.</w:t>
      </w:r>
    </w:p>
    <w:p w14:paraId="1B18E266" w14:textId="3DD8790D" w:rsidR="0081057B" w:rsidRPr="00C074DA" w:rsidRDefault="000D0A4B" w:rsidP="00C074DA">
      <w:pPr>
        <w:spacing w:after="120"/>
        <w:ind w:firstLine="709"/>
        <w:rPr>
          <w:rFonts w:ascii="TimesNewRomanPSMT" w:hAnsi="TimesNewRomanPSMT"/>
          <w:color w:val="000000"/>
          <w:sz w:val="28"/>
          <w:szCs w:val="28"/>
        </w:rPr>
      </w:pPr>
      <w:r>
        <w:rPr>
          <w:rFonts w:ascii="TimesNewRomanPSMT" w:hAnsi="TimesNewRomanPSMT"/>
          <w:color w:val="000000"/>
          <w:sz w:val="28"/>
          <w:szCs w:val="28"/>
        </w:rPr>
        <w:t>5</w:t>
      </w:r>
      <w:r w:rsidR="0081057B" w:rsidRPr="00C074DA">
        <w:rPr>
          <w:rFonts w:ascii="TimesNewRomanPSMT" w:hAnsi="TimesNewRomanPSMT"/>
          <w:color w:val="000000"/>
          <w:sz w:val="28"/>
          <w:szCs w:val="28"/>
        </w:rPr>
        <w:t xml:space="preserve">.2.3. Quy mô mặt cắt ngang: Bề rộng nền đường </w:t>
      </w:r>
      <w:r w:rsidR="005F6AAA" w:rsidRPr="005F6AAA">
        <w:rPr>
          <w:rFonts w:ascii="TimesNewRomanPSMT" w:hAnsi="TimesNewRomanPSMT"/>
          <w:color w:val="000000"/>
          <w:sz w:val="28"/>
          <w:szCs w:val="28"/>
        </w:rPr>
        <w:t>B</w:t>
      </w:r>
      <w:r w:rsidR="005F6AAA" w:rsidRPr="005F6AAA">
        <w:rPr>
          <w:rFonts w:ascii="TimesNewRomanPSMT" w:hAnsi="TimesNewRomanPSMT"/>
          <w:color w:val="000000"/>
          <w:sz w:val="18"/>
          <w:szCs w:val="18"/>
        </w:rPr>
        <w:t>nền</w:t>
      </w:r>
      <w:r w:rsidR="005F6AAA" w:rsidRPr="005F6AAA">
        <w:t xml:space="preserve"> </w:t>
      </w:r>
      <w:r w:rsidR="0081057B" w:rsidRPr="00C074DA">
        <w:rPr>
          <w:rFonts w:ascii="TimesNewRomanPSMT" w:hAnsi="TimesNewRomanPSMT"/>
          <w:color w:val="000000"/>
          <w:sz w:val="28"/>
          <w:szCs w:val="28"/>
        </w:rPr>
        <w:t>= 7,00m, mặt</w:t>
      </w:r>
      <w:r w:rsidR="0081057B" w:rsidRPr="00C074DA">
        <w:rPr>
          <w:rFonts w:ascii="TimesNewRomanPSMT" w:hAnsi="TimesNewRomanPSMT"/>
          <w:color w:val="000000"/>
          <w:sz w:val="28"/>
          <w:szCs w:val="28"/>
        </w:rPr>
        <w:br/>
        <w:t xml:space="preserve">đường </w:t>
      </w:r>
      <w:r w:rsidR="005F6AAA" w:rsidRPr="005F6AAA">
        <w:rPr>
          <w:rFonts w:ascii="TimesNewRomanPSMT" w:hAnsi="TimesNewRomanPSMT"/>
          <w:color w:val="000000"/>
          <w:sz w:val="28"/>
          <w:szCs w:val="28"/>
        </w:rPr>
        <w:t>B</w:t>
      </w:r>
      <w:r w:rsidR="005F6AAA" w:rsidRPr="005F6AAA">
        <w:rPr>
          <w:rFonts w:ascii="TimesNewRomanPSMT" w:hAnsi="TimesNewRomanPSMT"/>
          <w:color w:val="000000"/>
          <w:sz w:val="18"/>
          <w:szCs w:val="18"/>
        </w:rPr>
        <w:t>mặt</w:t>
      </w:r>
      <w:r w:rsidR="005F6AAA" w:rsidRPr="005F6AAA">
        <w:t xml:space="preserve"> </w:t>
      </w:r>
      <w:r w:rsidR="0081057B" w:rsidRPr="00C074DA">
        <w:rPr>
          <w:rFonts w:ascii="TimesNewRomanPSMT" w:hAnsi="TimesNewRomanPSMT"/>
          <w:color w:val="000000"/>
          <w:sz w:val="28"/>
          <w:szCs w:val="28"/>
        </w:rPr>
        <w:t xml:space="preserve">= 5,00m, lề đường </w:t>
      </w:r>
      <w:r w:rsidR="005F6AAA" w:rsidRPr="005F6AAA">
        <w:rPr>
          <w:rFonts w:ascii="TimesNewRomanPSMT" w:hAnsi="TimesNewRomanPSMT"/>
          <w:color w:val="000000"/>
          <w:sz w:val="28"/>
          <w:szCs w:val="28"/>
        </w:rPr>
        <w:t>B</w:t>
      </w:r>
      <w:r w:rsidR="005F6AAA" w:rsidRPr="005F6AAA">
        <w:rPr>
          <w:rFonts w:ascii="TimesNewRomanPSMT" w:hAnsi="TimesNewRomanPSMT"/>
          <w:color w:val="000000"/>
          <w:sz w:val="18"/>
          <w:szCs w:val="18"/>
        </w:rPr>
        <w:t>lđ</w:t>
      </w:r>
      <w:r w:rsidR="0081057B" w:rsidRPr="00C074DA">
        <w:rPr>
          <w:rFonts w:ascii="TimesNewRomanPSMT" w:hAnsi="TimesNewRomanPSMT"/>
          <w:color w:val="000000"/>
          <w:sz w:val="28"/>
          <w:szCs w:val="28"/>
        </w:rPr>
        <w:t>= 2x1,0 = 2,0m; độ dốc ngang mặt đường và</w:t>
      </w:r>
      <w:r w:rsidR="0081057B" w:rsidRPr="00C074DA">
        <w:rPr>
          <w:rFonts w:ascii="TimesNewRomanPSMT" w:hAnsi="TimesNewRomanPSMT"/>
          <w:color w:val="000000"/>
          <w:sz w:val="28"/>
          <w:szCs w:val="28"/>
        </w:rPr>
        <w:br/>
        <w:t xml:space="preserve">lề gia cố </w:t>
      </w:r>
      <w:r w:rsidR="005F6AAA" w:rsidRPr="005F6AAA">
        <w:rPr>
          <w:rFonts w:ascii="TimesNewRomanPSMT" w:hAnsi="TimesNewRomanPSMT"/>
          <w:color w:val="000000"/>
          <w:sz w:val="28"/>
          <w:szCs w:val="28"/>
        </w:rPr>
        <w:t>i</w:t>
      </w:r>
      <w:r w:rsidR="005F6AAA" w:rsidRPr="005F6AAA">
        <w:rPr>
          <w:rFonts w:ascii="TimesNewRomanPSMT" w:hAnsi="TimesNewRomanPSMT"/>
          <w:color w:val="000000"/>
          <w:sz w:val="18"/>
          <w:szCs w:val="18"/>
        </w:rPr>
        <w:t>m</w:t>
      </w:r>
      <w:r w:rsidR="005F6AAA" w:rsidRPr="005F6AAA">
        <w:t xml:space="preserve"> </w:t>
      </w:r>
      <w:r w:rsidR="0081057B" w:rsidRPr="00C074DA">
        <w:rPr>
          <w:rFonts w:ascii="TimesNewRomanPSMT" w:hAnsi="TimesNewRomanPSMT"/>
          <w:color w:val="000000"/>
          <w:sz w:val="28"/>
          <w:szCs w:val="28"/>
        </w:rPr>
        <w:t xml:space="preserve">= 2%, độ dốc ngang lề đường đất </w:t>
      </w:r>
      <w:r w:rsidR="005F6AAA" w:rsidRPr="005F6AAA">
        <w:rPr>
          <w:rFonts w:ascii="TimesNewRomanPSMT" w:hAnsi="TimesNewRomanPSMT"/>
          <w:color w:val="000000"/>
          <w:sz w:val="28"/>
          <w:szCs w:val="28"/>
        </w:rPr>
        <w:t>i</w:t>
      </w:r>
      <w:r w:rsidR="005F6AAA" w:rsidRPr="005F6AAA">
        <w:rPr>
          <w:rFonts w:ascii="TimesNewRomanPSMT" w:hAnsi="TimesNewRomanPSMT"/>
          <w:color w:val="000000"/>
          <w:sz w:val="18"/>
          <w:szCs w:val="18"/>
        </w:rPr>
        <w:t>lđ</w:t>
      </w:r>
      <w:r w:rsidR="005F6AAA" w:rsidRPr="005F6AAA">
        <w:t xml:space="preserve"> </w:t>
      </w:r>
      <w:r w:rsidR="0081057B" w:rsidRPr="00C074DA">
        <w:rPr>
          <w:rFonts w:ascii="TimesNewRomanPSMT" w:hAnsi="TimesNewRomanPSMT"/>
          <w:color w:val="000000"/>
          <w:sz w:val="28"/>
          <w:szCs w:val="28"/>
        </w:rPr>
        <w:t>= 4%.</w:t>
      </w:r>
    </w:p>
    <w:p w14:paraId="6856E912" w14:textId="2AAD3E88" w:rsidR="00C074DA" w:rsidRPr="00C074DA" w:rsidRDefault="000D0A4B" w:rsidP="00C074DA">
      <w:pPr>
        <w:spacing w:after="120"/>
        <w:ind w:firstLine="709"/>
        <w:rPr>
          <w:rFonts w:ascii="TimesNewRomanPSMT" w:hAnsi="TimesNewRomanPSMT"/>
          <w:color w:val="000000"/>
          <w:sz w:val="28"/>
          <w:szCs w:val="28"/>
        </w:rPr>
      </w:pPr>
      <w:r>
        <w:rPr>
          <w:rFonts w:ascii="TimesNewRomanPSMT" w:hAnsi="TimesNewRomanPSMT"/>
          <w:color w:val="000000"/>
          <w:sz w:val="28"/>
          <w:szCs w:val="28"/>
        </w:rPr>
        <w:t>5</w:t>
      </w:r>
      <w:r w:rsidR="0081057B" w:rsidRPr="00C074DA">
        <w:rPr>
          <w:rFonts w:ascii="TimesNewRomanPSMT" w:hAnsi="TimesNewRomanPSMT"/>
          <w:color w:val="000000"/>
          <w:sz w:val="28"/>
          <w:szCs w:val="28"/>
        </w:rPr>
        <w:t>.2.4. Kết cấu nền đường: Đắp đất đồi đầm đạt độ chặt K ≥ 0,95 (CBR ≥</w:t>
      </w:r>
      <w:r w:rsidR="0081057B" w:rsidRPr="00C074DA">
        <w:rPr>
          <w:rFonts w:ascii="TimesNewRomanPSMT" w:hAnsi="TimesNewRomanPSMT"/>
          <w:color w:val="000000"/>
          <w:sz w:val="28"/>
          <w:szCs w:val="28"/>
        </w:rPr>
        <w:br/>
        <w:t>4); lớp đất nền đường dưới đáy áo đường tối thiểu dày 50cm đối với nền đường</w:t>
      </w:r>
      <w:r w:rsidR="0081057B" w:rsidRPr="00C074DA">
        <w:rPr>
          <w:rFonts w:ascii="TimesNewRomanPSMT" w:hAnsi="TimesNewRomanPSMT"/>
          <w:color w:val="000000"/>
          <w:sz w:val="28"/>
          <w:szCs w:val="28"/>
        </w:rPr>
        <w:br/>
        <w:t>đắp và 30cm với nền đường đào đầm chặt K ≥ 0,98 (CBR ≥ 6), trước khi đắp</w:t>
      </w:r>
      <w:r w:rsidR="0081057B" w:rsidRPr="00C074DA">
        <w:rPr>
          <w:rFonts w:ascii="TimesNewRomanPSMT" w:hAnsi="TimesNewRomanPSMT"/>
          <w:color w:val="000000"/>
          <w:sz w:val="28"/>
          <w:szCs w:val="28"/>
        </w:rPr>
        <w:br/>
        <w:t>đào bóc lớp hữu cơ với lề đường hiện trạng trung bình 20cm; đánh cấp với các</w:t>
      </w:r>
      <w:r w:rsidR="0081057B" w:rsidRPr="00C074DA">
        <w:rPr>
          <w:rFonts w:ascii="TimesNewRomanPSMT" w:hAnsi="TimesNewRomanPSMT"/>
          <w:color w:val="000000"/>
          <w:sz w:val="28"/>
          <w:szCs w:val="28"/>
        </w:rPr>
        <w:br/>
        <w:t>vị trí có độ dốc ngang đường tự nhiên ≥ 20%. Độ dốc mái ta luy nền đường đào</w:t>
      </w:r>
      <w:r w:rsidR="0081057B" w:rsidRPr="00C074DA">
        <w:rPr>
          <w:rFonts w:ascii="TimesNewRomanPSMT" w:hAnsi="TimesNewRomanPSMT"/>
          <w:color w:val="000000"/>
          <w:sz w:val="28"/>
          <w:szCs w:val="28"/>
        </w:rPr>
        <w:br/>
        <w:t>1/1, nền đường đắp 1/1,5.</w:t>
      </w:r>
    </w:p>
    <w:p w14:paraId="0E41BAC9" w14:textId="6434EB23" w:rsidR="00C074DA" w:rsidRPr="00C074DA" w:rsidRDefault="000D0A4B" w:rsidP="00C074DA">
      <w:pPr>
        <w:spacing w:after="120"/>
        <w:ind w:firstLine="709"/>
        <w:rPr>
          <w:rFonts w:ascii="TimesNewRomanPSMT" w:hAnsi="TimesNewRomanPSMT"/>
          <w:color w:val="000000"/>
          <w:sz w:val="28"/>
          <w:szCs w:val="28"/>
        </w:rPr>
      </w:pPr>
      <w:r>
        <w:rPr>
          <w:rFonts w:ascii="TimesNewRomanPSMT" w:hAnsi="TimesNewRomanPSMT"/>
          <w:color w:val="000000"/>
          <w:sz w:val="28"/>
          <w:szCs w:val="28"/>
        </w:rPr>
        <w:t>5</w:t>
      </w:r>
      <w:r w:rsidR="0081057B" w:rsidRPr="00C074DA">
        <w:rPr>
          <w:rFonts w:ascii="TimesNewRomanPSMT" w:hAnsi="TimesNewRomanPSMT"/>
          <w:color w:val="000000"/>
          <w:sz w:val="28"/>
          <w:szCs w:val="28"/>
        </w:rPr>
        <w:t>.2.5. Kết cấu mặt đường gồm 2 loại như sau:</w:t>
      </w:r>
    </w:p>
    <w:p w14:paraId="3E161A7B" w14:textId="77777777" w:rsidR="00C074DA" w:rsidRPr="00C074DA" w:rsidRDefault="0081057B" w:rsidP="00C074DA">
      <w:pPr>
        <w:spacing w:after="120"/>
        <w:ind w:firstLine="709"/>
        <w:rPr>
          <w:rFonts w:ascii="TimesNewRomanPSMT" w:hAnsi="TimesNewRomanPSMT"/>
          <w:color w:val="000000"/>
          <w:sz w:val="28"/>
          <w:szCs w:val="28"/>
        </w:rPr>
      </w:pPr>
      <w:r w:rsidRPr="00C074DA">
        <w:rPr>
          <w:rFonts w:ascii="TimesNewRomanPSMT" w:hAnsi="TimesNewRomanPSMT"/>
          <w:color w:val="000000"/>
          <w:sz w:val="28"/>
          <w:szCs w:val="28"/>
        </w:rPr>
        <w:t>- Kết cấu mặt đường làm mới, mở rộng: Bê tông nhựa chặt 16 dày 7cm; tưới</w:t>
      </w:r>
      <w:r w:rsidRPr="00C074DA">
        <w:rPr>
          <w:rFonts w:ascii="TimesNewRomanPSMT" w:hAnsi="TimesNewRomanPSMT"/>
          <w:color w:val="000000"/>
          <w:sz w:val="28"/>
          <w:szCs w:val="28"/>
        </w:rPr>
        <w:br/>
        <w:t>nhựa thấm bám TCN 1kg/m2; lớp móng cấp phối đá dăm loại I (dmax=25mm) dày</w:t>
      </w:r>
      <w:r w:rsidRPr="00C074DA">
        <w:rPr>
          <w:rFonts w:ascii="TimesNewRomanPSMT" w:hAnsi="TimesNewRomanPSMT"/>
          <w:color w:val="000000"/>
          <w:sz w:val="28"/>
          <w:szCs w:val="28"/>
        </w:rPr>
        <w:br/>
        <w:t>15cm; lớp móng cấp phối đá dăm loại II (dmax=37,5mm), dày 28cm.</w:t>
      </w:r>
    </w:p>
    <w:p w14:paraId="176A3F80" w14:textId="77777777" w:rsidR="00C074DA" w:rsidRPr="00C074DA" w:rsidRDefault="0081057B" w:rsidP="00C074DA">
      <w:pPr>
        <w:spacing w:after="120"/>
        <w:ind w:firstLine="709"/>
        <w:rPr>
          <w:rFonts w:ascii="TimesNewRomanPSMT" w:hAnsi="TimesNewRomanPSMT"/>
          <w:color w:val="000000"/>
          <w:sz w:val="28"/>
          <w:szCs w:val="28"/>
        </w:rPr>
      </w:pPr>
      <w:r w:rsidRPr="00C074DA">
        <w:rPr>
          <w:rFonts w:ascii="TimesNewRomanPSMT" w:hAnsi="TimesNewRomanPSMT"/>
          <w:color w:val="000000"/>
          <w:sz w:val="28"/>
          <w:szCs w:val="28"/>
        </w:rPr>
        <w:t>- Kết cấu mặt đường trên mặt đường cũ: Lớp bê tông nhựa chặt 16 dày</w:t>
      </w:r>
      <w:r w:rsidRPr="00C074DA">
        <w:rPr>
          <w:rFonts w:ascii="TimesNewRomanPSMT" w:hAnsi="TimesNewRomanPSMT"/>
          <w:color w:val="000000"/>
          <w:sz w:val="28"/>
          <w:szCs w:val="28"/>
        </w:rPr>
        <w:br/>
        <w:t>7cm, 01 lớp nhựa thấm bám, tiêu chuẩn nhựa 1kg/m2; lớp móng cấp phối đá</w:t>
      </w:r>
      <w:r w:rsidRPr="00C074DA">
        <w:rPr>
          <w:rFonts w:ascii="TimesNewRomanPSMT" w:hAnsi="TimesNewRomanPSMT"/>
          <w:color w:val="000000"/>
          <w:sz w:val="28"/>
          <w:szCs w:val="28"/>
        </w:rPr>
        <w:br/>
      </w:r>
      <w:r w:rsidRPr="00C074DA">
        <w:rPr>
          <w:rFonts w:ascii="TimesNewRomanPSMT" w:hAnsi="TimesNewRomanPSMT"/>
          <w:color w:val="000000"/>
          <w:sz w:val="28"/>
          <w:szCs w:val="28"/>
        </w:rPr>
        <w:lastRenderedPageBreak/>
        <w:t>dăm loại 1 (dmax=25mm) dày 15cm; lớp móng cấp phối đá dăm loại 2</w:t>
      </w:r>
      <w:r w:rsidRPr="00C074DA">
        <w:rPr>
          <w:rFonts w:ascii="TimesNewRomanPSMT" w:hAnsi="TimesNewRomanPSMT"/>
          <w:color w:val="000000"/>
          <w:sz w:val="28"/>
          <w:szCs w:val="28"/>
        </w:rPr>
        <w:br/>
        <w:t>(dmax=37,5mm) dày tối thiểu 12cm.</w:t>
      </w:r>
    </w:p>
    <w:p w14:paraId="096AC0EE" w14:textId="2F1E057C" w:rsidR="00C074DA" w:rsidRPr="00C074DA" w:rsidRDefault="000D0A4B" w:rsidP="00C074DA">
      <w:pPr>
        <w:spacing w:after="120"/>
        <w:ind w:firstLine="709"/>
        <w:rPr>
          <w:rFonts w:ascii="TimesNewRomanPSMT" w:hAnsi="TimesNewRomanPSMT"/>
          <w:color w:val="000000"/>
          <w:sz w:val="28"/>
          <w:szCs w:val="28"/>
        </w:rPr>
      </w:pPr>
      <w:r>
        <w:rPr>
          <w:rFonts w:ascii="TimesNewRomanPSMT" w:hAnsi="TimesNewRomanPSMT"/>
          <w:color w:val="000000"/>
          <w:sz w:val="28"/>
          <w:szCs w:val="28"/>
        </w:rPr>
        <w:t>5</w:t>
      </w:r>
      <w:r w:rsidR="0081057B" w:rsidRPr="00C074DA">
        <w:rPr>
          <w:rFonts w:ascii="TimesNewRomanPSMT" w:hAnsi="TimesNewRomanPSMT"/>
          <w:color w:val="000000"/>
          <w:sz w:val="28"/>
          <w:szCs w:val="28"/>
        </w:rPr>
        <w:t>.2.6. Đường giao dân sinh: Đối với các vị trí giao đường ngang dân sinh</w:t>
      </w:r>
      <w:r w:rsidR="0081057B" w:rsidRPr="00C074DA">
        <w:rPr>
          <w:rFonts w:ascii="TimesNewRomanPSMT" w:hAnsi="TimesNewRomanPSMT"/>
          <w:color w:val="000000"/>
          <w:sz w:val="28"/>
          <w:szCs w:val="28"/>
        </w:rPr>
        <w:br/>
        <w:t>hiện hữu, thiết kế vuốt nối vào tuyến chính đảm bảo hài hòa, êm thuận. Kết cấu</w:t>
      </w:r>
      <w:r w:rsidR="0081057B" w:rsidRPr="00C074DA">
        <w:rPr>
          <w:rFonts w:ascii="TimesNewRomanPSMT" w:hAnsi="TimesNewRomanPSMT"/>
          <w:color w:val="000000"/>
          <w:sz w:val="28"/>
          <w:szCs w:val="28"/>
        </w:rPr>
        <w:br/>
        <w:t>vuốt nối dân sinh bao gồm các lớp như sau:</w:t>
      </w:r>
    </w:p>
    <w:p w14:paraId="377B7C32" w14:textId="77777777" w:rsidR="00C074DA" w:rsidRDefault="0081057B" w:rsidP="00C074DA">
      <w:pPr>
        <w:spacing w:after="120"/>
        <w:ind w:firstLine="709"/>
        <w:rPr>
          <w:rFonts w:ascii="TimesNewRomanPSMT" w:hAnsi="TimesNewRomanPSMT"/>
          <w:color w:val="000000"/>
          <w:sz w:val="28"/>
          <w:szCs w:val="28"/>
        </w:rPr>
      </w:pPr>
      <w:r w:rsidRPr="00C074DA">
        <w:rPr>
          <w:rFonts w:ascii="TimesNewRomanPSMT" w:hAnsi="TimesNewRomanPSMT"/>
          <w:color w:val="000000"/>
          <w:sz w:val="28"/>
          <w:szCs w:val="28"/>
        </w:rPr>
        <w:t>- Đối với vuốt nối dân sinh hiện trạng là đường đất: lớp cấp phối đá dăm loại 2(dmax=37,5mm) dày 15cm trên lớp đất đồi đầm chặt K ≥ 0,95 (CBR ≥ 4) dày 30cm.</w:t>
      </w:r>
      <w:r w:rsidRPr="00C074DA">
        <w:rPr>
          <w:rFonts w:ascii="TimesNewRomanPSMT" w:hAnsi="TimesNewRomanPSMT"/>
          <w:color w:val="000000"/>
          <w:sz w:val="28"/>
          <w:szCs w:val="28"/>
        </w:rPr>
        <w:br/>
      </w:r>
      <w:r w:rsidR="00C074DA" w:rsidRPr="00C074DA">
        <w:rPr>
          <w:rFonts w:ascii="TimesNewRomanPSMT" w:hAnsi="TimesNewRomanPSMT"/>
          <w:color w:val="000000"/>
          <w:sz w:val="28"/>
          <w:szCs w:val="28"/>
          <w:lang w:val="vi-VN"/>
        </w:rPr>
        <w:t xml:space="preserve"> </w:t>
      </w:r>
      <w:r w:rsidR="00C074DA" w:rsidRPr="00C074DA">
        <w:rPr>
          <w:rFonts w:ascii="TimesNewRomanPSMT" w:hAnsi="TimesNewRomanPSMT"/>
          <w:color w:val="000000"/>
          <w:sz w:val="28"/>
          <w:szCs w:val="28"/>
          <w:lang w:val="vi-VN"/>
        </w:rPr>
        <w:tab/>
      </w:r>
      <w:r w:rsidRPr="00C074DA">
        <w:rPr>
          <w:rFonts w:ascii="TimesNewRomanPSMT" w:hAnsi="TimesNewRomanPSMT"/>
          <w:color w:val="000000"/>
          <w:sz w:val="28"/>
          <w:szCs w:val="28"/>
        </w:rPr>
        <w:t>- Đối với nối dân sinh hiện trạng là đường bê tông xi măng và bê tông</w:t>
      </w:r>
      <w:r w:rsidRPr="00C074DA">
        <w:rPr>
          <w:rFonts w:ascii="TimesNewRomanPSMT" w:hAnsi="TimesNewRomanPSMT"/>
          <w:color w:val="000000"/>
          <w:sz w:val="28"/>
          <w:szCs w:val="28"/>
        </w:rPr>
        <w:br/>
        <w:t>nhựa: Lớp bê tông nhựa chặt 16 dày 7cm, 01 lớp nhựa thấm bám, tiêu chuẩn</w:t>
      </w:r>
      <w:r w:rsidRPr="00C074DA">
        <w:rPr>
          <w:rFonts w:ascii="TimesNewRomanPSMT" w:hAnsi="TimesNewRomanPSMT"/>
          <w:color w:val="000000"/>
          <w:sz w:val="28"/>
          <w:szCs w:val="28"/>
        </w:rPr>
        <w:br/>
        <w:t>nhựa 1kg/m2; bù vênh lớp móng cấp phối đá dăm loại 1 (dmax=25mm).</w:t>
      </w:r>
    </w:p>
    <w:p w14:paraId="44792289" w14:textId="664C674A" w:rsidR="00C074DA" w:rsidRPr="00C074DA" w:rsidRDefault="000D0A4B" w:rsidP="00C074DA">
      <w:pPr>
        <w:spacing w:after="120"/>
        <w:ind w:firstLine="709"/>
        <w:rPr>
          <w:rFonts w:ascii="TimesNewRomanPSMT" w:hAnsi="TimesNewRomanPSMT"/>
          <w:color w:val="000000"/>
          <w:sz w:val="28"/>
          <w:szCs w:val="28"/>
        </w:rPr>
      </w:pPr>
      <w:r>
        <w:rPr>
          <w:rFonts w:ascii="TimesNewRomanPSMT" w:hAnsi="TimesNewRomanPSMT"/>
          <w:color w:val="000000"/>
          <w:sz w:val="28"/>
          <w:szCs w:val="28"/>
        </w:rPr>
        <w:t>5</w:t>
      </w:r>
      <w:r w:rsidR="0081057B" w:rsidRPr="00C074DA">
        <w:rPr>
          <w:rFonts w:ascii="TimesNewRomanPSMT" w:hAnsi="TimesNewRomanPSMT"/>
          <w:color w:val="000000"/>
          <w:sz w:val="28"/>
          <w:szCs w:val="28"/>
        </w:rPr>
        <w:t>.2.7. Hệ thống an toàn giao thông: tuân thủ Quy chuẩn kỹ thuật quốc gia</w:t>
      </w:r>
      <w:r w:rsidR="0081057B" w:rsidRPr="00C074DA">
        <w:rPr>
          <w:rFonts w:ascii="TimesNewRomanPSMT" w:hAnsi="TimesNewRomanPSMT"/>
          <w:color w:val="000000"/>
          <w:sz w:val="28"/>
          <w:szCs w:val="28"/>
        </w:rPr>
        <w:br/>
        <w:t>về báo hiệu đường bộ QCVN 41:2024/BGTVT.</w:t>
      </w:r>
    </w:p>
    <w:p w14:paraId="669EAF0E" w14:textId="6E9EA769" w:rsidR="00C074DA" w:rsidRPr="00C074DA" w:rsidRDefault="000D0A4B" w:rsidP="00C074DA">
      <w:pPr>
        <w:spacing w:after="120"/>
        <w:ind w:firstLine="709"/>
        <w:rPr>
          <w:rFonts w:ascii="TimesNewRomanPSMT" w:hAnsi="TimesNewRomanPSMT"/>
          <w:color w:val="000000"/>
          <w:sz w:val="28"/>
          <w:szCs w:val="28"/>
        </w:rPr>
      </w:pPr>
      <w:r>
        <w:rPr>
          <w:rFonts w:ascii="TimesNewRomanPSMT" w:hAnsi="TimesNewRomanPSMT"/>
          <w:color w:val="000000"/>
          <w:sz w:val="28"/>
          <w:szCs w:val="28"/>
        </w:rPr>
        <w:t>5</w:t>
      </w:r>
      <w:r w:rsidR="0081057B" w:rsidRPr="00C074DA">
        <w:rPr>
          <w:rFonts w:ascii="TimesNewRomanPSMT" w:hAnsi="TimesNewRomanPSMT"/>
          <w:color w:val="000000"/>
          <w:sz w:val="28"/>
          <w:szCs w:val="28"/>
        </w:rPr>
        <w:t>.2.8. Hệ thống thoát nước ngang</w:t>
      </w:r>
    </w:p>
    <w:p w14:paraId="4453AF4E" w14:textId="77777777" w:rsidR="00C074DA" w:rsidRPr="00C074DA" w:rsidRDefault="0081057B" w:rsidP="00C074DA">
      <w:pPr>
        <w:spacing w:after="120"/>
        <w:ind w:firstLine="709"/>
        <w:rPr>
          <w:rFonts w:ascii="TimesNewRomanPSMT" w:hAnsi="TimesNewRomanPSMT"/>
          <w:color w:val="000000"/>
          <w:sz w:val="28"/>
          <w:szCs w:val="28"/>
        </w:rPr>
      </w:pPr>
      <w:r w:rsidRPr="00C074DA">
        <w:rPr>
          <w:rFonts w:ascii="TimesNewRomanPSMT" w:hAnsi="TimesNewRomanPSMT"/>
          <w:color w:val="000000"/>
          <w:sz w:val="28"/>
          <w:szCs w:val="28"/>
        </w:rPr>
        <w:t>- Giữ nguyên cống bản Lo=6,0m tại Km0+61,04. Thay thế lan can đã hư hỏng</w:t>
      </w:r>
      <w:r w:rsidRPr="00C074DA">
        <w:rPr>
          <w:rFonts w:ascii="TimesNewRomanPSMT" w:hAnsi="TimesNewRomanPSMT"/>
          <w:color w:val="000000"/>
          <w:sz w:val="28"/>
          <w:szCs w:val="28"/>
        </w:rPr>
        <w:br/>
        <w:t>bằng lan can thép. Trát vữa xi măng M100 và sơn phản quang gờ chắn bánh.</w:t>
      </w:r>
    </w:p>
    <w:p w14:paraId="46EFBEA6" w14:textId="77777777" w:rsidR="00C074DA" w:rsidRPr="00C074DA" w:rsidRDefault="0081057B" w:rsidP="00C074DA">
      <w:pPr>
        <w:spacing w:after="120"/>
        <w:ind w:firstLine="709"/>
        <w:rPr>
          <w:rFonts w:ascii="TimesNewRomanPSMT" w:hAnsi="TimesNewRomanPSMT"/>
          <w:color w:val="000000"/>
          <w:sz w:val="28"/>
          <w:szCs w:val="28"/>
        </w:rPr>
      </w:pPr>
      <w:r w:rsidRPr="00C074DA">
        <w:rPr>
          <w:rFonts w:ascii="TimesNewRomanPSMT" w:hAnsi="TimesNewRomanPSMT"/>
          <w:color w:val="000000"/>
          <w:sz w:val="28"/>
          <w:szCs w:val="28"/>
        </w:rPr>
        <w:t>- Hệ thống thoát nước dọc: Đối với các đoạn qua khu dân cư, bố trí hệ</w:t>
      </w:r>
      <w:r w:rsidRPr="00C074DA">
        <w:rPr>
          <w:rFonts w:ascii="TimesNewRomanPSMT" w:hAnsi="TimesNewRomanPSMT"/>
          <w:color w:val="000000"/>
          <w:sz w:val="28"/>
          <w:szCs w:val="28"/>
        </w:rPr>
        <w:br/>
        <w:t>thống rãnh kín, tiết diện hình chữ nhật với khẩu độ B = 0,50m. Kết cấu thân</w:t>
      </w:r>
      <w:r w:rsidRPr="00C074DA">
        <w:rPr>
          <w:rFonts w:ascii="TimesNewRomanPSMT" w:hAnsi="TimesNewRomanPSMT"/>
          <w:color w:val="000000"/>
          <w:sz w:val="28"/>
          <w:szCs w:val="28"/>
        </w:rPr>
        <w:br/>
        <w:t>rãnh bằng bê tông cốt thép M200 đá 1x2 đúc sẵn, thân rãnh đặt trên lớp dá dăm</w:t>
      </w:r>
      <w:r w:rsidRPr="00C074DA">
        <w:rPr>
          <w:rFonts w:ascii="TimesNewRomanPSMT" w:hAnsi="TimesNewRomanPSMT"/>
          <w:color w:val="000000"/>
          <w:sz w:val="28"/>
          <w:szCs w:val="28"/>
        </w:rPr>
        <w:br/>
        <w:t>đệm; tấm nắp rãnh bằng bê tông cốt thép M250 đá 1x2 đúc sẵn; tại các vị trí qua</w:t>
      </w:r>
      <w:r w:rsidRPr="00C074DA">
        <w:rPr>
          <w:rFonts w:ascii="TimesNewRomanPSMT" w:hAnsi="TimesNewRomanPSMT"/>
          <w:color w:val="000000"/>
          <w:sz w:val="28"/>
          <w:szCs w:val="28"/>
        </w:rPr>
        <w:br/>
        <w:t>đường ngang dân sinh rãnh thiết kế dạng chịu lực.</w:t>
      </w:r>
    </w:p>
    <w:p w14:paraId="021B00E4" w14:textId="68BFA3D2" w:rsidR="00C074DA" w:rsidRPr="00C074DA" w:rsidRDefault="000D0A4B" w:rsidP="00C074DA">
      <w:pPr>
        <w:spacing w:after="120"/>
        <w:ind w:firstLine="709"/>
        <w:rPr>
          <w:rFonts w:ascii="TimesNewRomanPSMT" w:hAnsi="TimesNewRomanPSMT"/>
          <w:color w:val="000000"/>
          <w:sz w:val="28"/>
          <w:szCs w:val="28"/>
        </w:rPr>
      </w:pPr>
      <w:r>
        <w:rPr>
          <w:rFonts w:ascii="TimesNewRomanPSMT" w:hAnsi="TimesNewRomanPSMT"/>
          <w:color w:val="000000"/>
          <w:sz w:val="28"/>
          <w:szCs w:val="28"/>
        </w:rPr>
        <w:t>5</w:t>
      </w:r>
      <w:r w:rsidR="0081057B" w:rsidRPr="00C074DA">
        <w:rPr>
          <w:rFonts w:ascii="TimesNewRomanPSMT" w:hAnsi="TimesNewRomanPSMT"/>
          <w:color w:val="000000"/>
          <w:sz w:val="28"/>
          <w:szCs w:val="28"/>
        </w:rPr>
        <w:t>.2.9. Hệ thống điện chiếu sáng: Đầu tư xây dựng 40 cột đèn chiếu sáng</w:t>
      </w:r>
      <w:r w:rsidR="0081057B" w:rsidRPr="00C074DA">
        <w:rPr>
          <w:rFonts w:ascii="TimesNewRomanPSMT" w:hAnsi="TimesNewRomanPSMT"/>
          <w:color w:val="000000"/>
          <w:sz w:val="28"/>
          <w:szCs w:val="28"/>
        </w:rPr>
        <w:br/>
        <w:t>cao 8m (bao gồm cột đèn cao 6m và cần đèn cao 2m vươn xa 1,5m). Phía trên</w:t>
      </w:r>
      <w:r w:rsidR="0081057B" w:rsidRPr="00C074DA">
        <w:rPr>
          <w:rFonts w:ascii="TimesNewRomanPSMT" w:hAnsi="TimesNewRomanPSMT"/>
          <w:color w:val="000000"/>
          <w:sz w:val="28"/>
          <w:szCs w:val="28"/>
        </w:rPr>
        <w:br/>
        <w:t>lắp đèn LED 100W sử dụng năng lượng mặt trời.</w:t>
      </w:r>
    </w:p>
    <w:p w14:paraId="12600DB6" w14:textId="6BBE2B9F" w:rsidR="0081057B" w:rsidRPr="00C074DA" w:rsidRDefault="000D0A4B" w:rsidP="00C074DA">
      <w:pPr>
        <w:spacing w:after="120"/>
        <w:ind w:firstLine="709"/>
        <w:rPr>
          <w:rFonts w:ascii="TimesNewRomanPSMT" w:hAnsi="TimesNewRomanPSMT"/>
          <w:color w:val="000000"/>
          <w:sz w:val="28"/>
          <w:szCs w:val="28"/>
        </w:rPr>
      </w:pPr>
      <w:r>
        <w:rPr>
          <w:rFonts w:ascii="TimesNewRomanPSMT" w:hAnsi="TimesNewRomanPSMT"/>
          <w:color w:val="000000"/>
          <w:sz w:val="28"/>
          <w:szCs w:val="28"/>
        </w:rPr>
        <w:t>5</w:t>
      </w:r>
      <w:r w:rsidR="0081057B" w:rsidRPr="00C074DA">
        <w:rPr>
          <w:rFonts w:ascii="TimesNewRomanPSMT" w:hAnsi="TimesNewRomanPSMT"/>
          <w:color w:val="000000"/>
          <w:sz w:val="28"/>
          <w:szCs w:val="28"/>
        </w:rPr>
        <w:t>.2.10. Các hạng mục công trình khác: Theo hồ sơ thiết kế trình thẩm</w:t>
      </w:r>
      <w:r w:rsidR="0081057B" w:rsidRPr="00C074DA">
        <w:rPr>
          <w:rFonts w:ascii="TimesNewRomanPSMT" w:hAnsi="TimesNewRomanPSMT"/>
          <w:color w:val="000000"/>
          <w:sz w:val="28"/>
          <w:szCs w:val="28"/>
        </w:rPr>
        <w:br/>
        <w:t>định (đã chỉnh sửa, hoàn thiện theo ý kiến thẩm tra, thẩm định)</w:t>
      </w:r>
    </w:p>
    <w:p w14:paraId="5389079A" w14:textId="3AA19C51" w:rsidR="00EC2B37" w:rsidRPr="00EC2B37" w:rsidRDefault="00EC2B37" w:rsidP="0059500C">
      <w:pPr>
        <w:widowControl w:val="0"/>
        <w:spacing w:before="120" w:after="120" w:line="264" w:lineRule="auto"/>
        <w:ind w:firstLine="709"/>
        <w:rPr>
          <w:b/>
          <w:sz w:val="28"/>
          <w:szCs w:val="28"/>
          <w:lang w:val="vi-VN"/>
        </w:rPr>
      </w:pPr>
      <w:r w:rsidRPr="00EC2B37">
        <w:rPr>
          <w:b/>
          <w:sz w:val="28"/>
          <w:szCs w:val="28"/>
          <w:lang w:val="vi-VN"/>
        </w:rPr>
        <w:t>II. Yêu cầu về tiến độ thực hiện</w:t>
      </w:r>
    </w:p>
    <w:p w14:paraId="4AF589DE" w14:textId="4290DC30" w:rsidR="00EC2B37" w:rsidRPr="00D778BB" w:rsidRDefault="00EC2B37" w:rsidP="00CC6B1B">
      <w:pPr>
        <w:spacing w:before="40" w:after="40"/>
        <w:ind w:firstLine="720"/>
        <w:rPr>
          <w:b/>
          <w:sz w:val="28"/>
          <w:szCs w:val="28"/>
          <w:lang w:val="vi-VN"/>
        </w:rPr>
      </w:pPr>
      <w:r w:rsidRPr="00EC2B37">
        <w:rPr>
          <w:sz w:val="28"/>
          <w:szCs w:val="28"/>
          <w:lang w:val="es-ES"/>
        </w:rPr>
        <w:t xml:space="preserve">Thời gian thực hiện hợp đồng trong vòng </w:t>
      </w:r>
      <w:r w:rsidR="00C074DA">
        <w:rPr>
          <w:b/>
          <w:bCs/>
          <w:sz w:val="28"/>
          <w:szCs w:val="28"/>
          <w:lang w:val="vi-VN"/>
        </w:rPr>
        <w:t xml:space="preserve">12 tháng </w:t>
      </w:r>
      <w:r w:rsidRPr="00EC2B37">
        <w:rPr>
          <w:sz w:val="28"/>
          <w:szCs w:val="28"/>
          <w:lang w:val="es-ES"/>
        </w:rPr>
        <w:t xml:space="preserve">kể từ ngày hợp đồng có hiệu </w:t>
      </w:r>
      <w:r w:rsidR="00D778BB">
        <w:rPr>
          <w:sz w:val="28"/>
          <w:szCs w:val="28"/>
          <w:lang w:val="es-ES"/>
        </w:rPr>
        <w:t>lực</w:t>
      </w:r>
      <w:r w:rsidR="00D778BB">
        <w:rPr>
          <w:sz w:val="28"/>
          <w:szCs w:val="28"/>
          <w:lang w:val="vi-VN"/>
        </w:rPr>
        <w:t>.</w:t>
      </w:r>
    </w:p>
    <w:p w14:paraId="48B6EB34" w14:textId="77777777" w:rsidR="00EC2B37" w:rsidRPr="00EC2B37" w:rsidRDefault="00EC2B37" w:rsidP="00CC6B1B">
      <w:pPr>
        <w:widowControl w:val="0"/>
        <w:tabs>
          <w:tab w:val="left" w:pos="700"/>
        </w:tabs>
        <w:spacing w:before="120" w:after="120" w:line="264" w:lineRule="auto"/>
        <w:ind w:firstLine="709"/>
        <w:rPr>
          <w:b/>
          <w:bCs/>
          <w:sz w:val="28"/>
          <w:szCs w:val="28"/>
        </w:rPr>
      </w:pPr>
      <w:r w:rsidRPr="00EC2B37">
        <w:rPr>
          <w:b/>
          <w:bCs/>
          <w:sz w:val="28"/>
          <w:szCs w:val="28"/>
        </w:rPr>
        <w:t>III. Yêu cầu về kỹ thuật/chỉ dẫn kỹ thuật</w:t>
      </w:r>
    </w:p>
    <w:p w14:paraId="2C6A16C3" w14:textId="77777777" w:rsidR="00EC2B37" w:rsidRPr="00EC2B37" w:rsidRDefault="00EC2B37" w:rsidP="00CC6B1B">
      <w:pPr>
        <w:widowControl w:val="0"/>
        <w:tabs>
          <w:tab w:val="left" w:pos="700"/>
        </w:tabs>
        <w:spacing w:before="120" w:after="120" w:line="264" w:lineRule="auto"/>
        <w:ind w:firstLine="709"/>
        <w:rPr>
          <w:sz w:val="28"/>
          <w:szCs w:val="28"/>
        </w:rPr>
      </w:pPr>
      <w:r w:rsidRPr="00EC2B37">
        <w:rPr>
          <w:sz w:val="28"/>
          <w:szCs w:val="28"/>
        </w:rPr>
        <w:t xml:space="preserve">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này và phải mô tả đủ chi tiết để chứng minh tính phù hợp của đề xuất đối với các yêu cầu công việc và thời hạn cần hoàn thành công việc. Đề xuất kỹ thuật sẽ được đánh giá xem các giải pháp kỹ thuật (bao gồm tính khả thi vật tư, vật liệu chính, các hạng mục công việc xây lắp chính, sự tuân thủ các quy chuẩn tiêu chuẩn áp dụng, sự phù hợp và khả thi huy động nhân sự, thiết bị thi công; nhân sự phụ trách kỹ thuật đề xuất được huy động phù hợp về số lượng, sẵn sàng để huy động và có trình độ năng lực kinh nghiệm phù hợp vị trí đảm nhận; thiết bị thi công đề xuất phù hợp về số lượng, chủng loại, công suất và </w:t>
      </w:r>
      <w:r w:rsidRPr="00EC2B37">
        <w:rPr>
          <w:sz w:val="28"/>
          <w:szCs w:val="28"/>
        </w:rPr>
        <w:lastRenderedPageBreak/>
        <w:t>sẵn sàng để huy động..), tổ chức công trường và biện pháp tổ chức thi công (bao gồm sự đầy đủ các hạng mục công việc xây lắp chính, áp dụng sự tuân thủ các quy chuẩn tiêu chuẩn hiện hành, sự phù hợp và khả thi sẵn sàng huy động nhân sự phụ trách kỹ thuật, thiết bị thi công, kế hoạch tiến độ thi công…), các biện pháp đảm bảo chất lượng, kế hoạch huy động và kế hoạch thi công …được thể hiện bằng cách thức phù hợp và tuân thủ các yêu cầu quy định tại Chương này mà không có sai lệch, hạn chế, hoặc thiếu sót đáng kể. Đề xuất kỹ thuật đề xuất được chấp thuận là ràng buộc pháp lý theo hợp đồng của nhà thầu với chủ đầu tư cho công trình về chất lượng - tiến độ - nghĩa vụ và trách nhiệm - giá dự thầu/giá hợp đồng thanh toán.</w:t>
      </w:r>
    </w:p>
    <w:p w14:paraId="7CF80DC1" w14:textId="77777777" w:rsidR="00EC2B37" w:rsidRPr="00EC2B37" w:rsidRDefault="00EC2B37" w:rsidP="00CC6B1B">
      <w:pPr>
        <w:widowControl w:val="0"/>
        <w:tabs>
          <w:tab w:val="left" w:pos="700"/>
        </w:tabs>
        <w:spacing w:before="120" w:after="120" w:line="264" w:lineRule="auto"/>
        <w:ind w:firstLine="709"/>
        <w:rPr>
          <w:bCs/>
          <w:sz w:val="28"/>
          <w:szCs w:val="28"/>
        </w:rPr>
      </w:pPr>
      <w:r w:rsidRPr="00EC2B37">
        <w:rPr>
          <w:sz w:val="28"/>
          <w:szCs w:val="28"/>
        </w:rPr>
        <w:t>Nhà thầu thi công với sự hiểu biết kỹ thuật, kinh nghiệm thi công, nguồn lực hiện có… trình bày Đề xuất kỹ thuật cho gói thầu/công trình cần đáp ứng các yêu cầu tối thiểu của công trình, Yêu cầu về kỹ thuật/chỉ dẫn kỹ thuật bao gồm và không chỉ giới hạn ở những yêu cầu dưới đây:</w:t>
      </w:r>
    </w:p>
    <w:p w14:paraId="533499ED" w14:textId="77777777" w:rsidR="00EC2B37" w:rsidRPr="00EC2B37" w:rsidRDefault="00EC2B37" w:rsidP="00CC6B1B">
      <w:pPr>
        <w:widowControl w:val="0"/>
        <w:tabs>
          <w:tab w:val="left" w:pos="700"/>
        </w:tabs>
        <w:spacing w:before="120" w:after="120" w:line="264" w:lineRule="auto"/>
        <w:ind w:firstLine="709"/>
        <w:rPr>
          <w:b/>
          <w:bCs/>
          <w:sz w:val="28"/>
          <w:szCs w:val="28"/>
        </w:rPr>
      </w:pPr>
      <w:r w:rsidRPr="00EC2B37">
        <w:rPr>
          <w:b/>
          <w:bCs/>
          <w:sz w:val="28"/>
          <w:szCs w:val="28"/>
        </w:rPr>
        <w:t>1. Tính hợp lý và khả thi của các giải pháp kỹ thuật, biện pháp tổ chức thi công phù hợp với đề xuất về tiến độ thi công.</w:t>
      </w:r>
    </w:p>
    <w:p w14:paraId="477DE0D1" w14:textId="01DB736F" w:rsidR="00560B9C" w:rsidRDefault="00DB3475" w:rsidP="009E5EC8">
      <w:pPr>
        <w:widowControl w:val="0"/>
        <w:spacing w:before="120" w:after="120" w:line="264" w:lineRule="auto"/>
        <w:ind w:firstLine="709"/>
        <w:rPr>
          <w:sz w:val="28"/>
          <w:szCs w:val="28"/>
        </w:rPr>
      </w:pPr>
      <w:r>
        <w:rPr>
          <w:sz w:val="28"/>
          <w:szCs w:val="28"/>
          <w:lang w:val="vi-VN"/>
        </w:rPr>
        <w:t>1.1</w:t>
      </w:r>
      <w:r w:rsidR="00560B9C">
        <w:rPr>
          <w:sz w:val="28"/>
          <w:szCs w:val="28"/>
          <w:lang w:val="vi-VN"/>
        </w:rPr>
        <w:t xml:space="preserve">. </w:t>
      </w:r>
      <w:r w:rsidR="00560B9C" w:rsidRPr="00EC2B37">
        <w:rPr>
          <w:sz w:val="28"/>
          <w:szCs w:val="28"/>
        </w:rPr>
        <w:t xml:space="preserve">Yêu cầu đối với nguyên, vật liệu chính như </w:t>
      </w:r>
      <w:r w:rsidR="001434EC">
        <w:rPr>
          <w:bCs/>
          <w:sz w:val="28"/>
          <w:szCs w:val="28"/>
          <w:lang w:val="vi-VN"/>
        </w:rPr>
        <w:t>X</w:t>
      </w:r>
      <w:r w:rsidR="009E5EC8" w:rsidRPr="009E5EC8">
        <w:rPr>
          <w:bCs/>
          <w:sz w:val="28"/>
          <w:szCs w:val="28"/>
          <w:lang w:val="vi-VN"/>
        </w:rPr>
        <w:t xml:space="preserve">i măng các </w:t>
      </w:r>
      <w:r w:rsidR="009E5EC8">
        <w:rPr>
          <w:bCs/>
          <w:sz w:val="28"/>
          <w:szCs w:val="28"/>
          <w:lang w:val="vi-VN"/>
        </w:rPr>
        <w:t>loại,</w:t>
      </w:r>
      <w:r w:rsidR="001434EC">
        <w:rPr>
          <w:bCs/>
          <w:sz w:val="28"/>
          <w:szCs w:val="28"/>
          <w:lang w:val="vi-VN"/>
        </w:rPr>
        <w:t xml:space="preserve"> </w:t>
      </w:r>
      <w:r w:rsidR="000556B8">
        <w:rPr>
          <w:bCs/>
          <w:sz w:val="28"/>
          <w:szCs w:val="28"/>
        </w:rPr>
        <w:t>sắt thép các loại</w:t>
      </w:r>
      <w:r w:rsidR="00037D82">
        <w:rPr>
          <w:bCs/>
          <w:sz w:val="28"/>
          <w:szCs w:val="28"/>
          <w:lang w:val="vi-VN"/>
        </w:rPr>
        <w:t>:</w:t>
      </w:r>
      <w:r w:rsidR="00560B9C" w:rsidRPr="00EC2B37">
        <w:rPr>
          <w:sz w:val="28"/>
          <w:szCs w:val="28"/>
        </w:rPr>
        <w:t xml:space="preserve"> </w:t>
      </w:r>
    </w:p>
    <w:p w14:paraId="1B415550" w14:textId="77777777" w:rsidR="004511DA" w:rsidRPr="004511DA" w:rsidRDefault="004511DA" w:rsidP="004511DA">
      <w:pPr>
        <w:widowControl w:val="0"/>
        <w:spacing w:before="120" w:after="120" w:line="264" w:lineRule="auto"/>
        <w:ind w:firstLine="709"/>
        <w:rPr>
          <w:bCs/>
          <w:sz w:val="28"/>
          <w:szCs w:val="28"/>
          <w:lang w:val="vi-VN"/>
        </w:rPr>
      </w:pPr>
      <w:r w:rsidRPr="004511DA">
        <w:rPr>
          <w:bCs/>
          <w:sz w:val="28"/>
          <w:szCs w:val="28"/>
          <w:lang w:val="vi-VN"/>
        </w:rPr>
        <w:t xml:space="preserve">- Kê khai nguồn gốc, chủng loại nguyên, vật liệu rõ ràng, cụ thể; </w:t>
      </w:r>
    </w:p>
    <w:p w14:paraId="3472B189" w14:textId="77777777" w:rsidR="004511DA" w:rsidRPr="004511DA" w:rsidRDefault="004511DA" w:rsidP="004511DA">
      <w:pPr>
        <w:widowControl w:val="0"/>
        <w:spacing w:before="120" w:after="120" w:line="264" w:lineRule="auto"/>
        <w:ind w:firstLine="709"/>
        <w:rPr>
          <w:bCs/>
          <w:sz w:val="28"/>
          <w:szCs w:val="28"/>
          <w:lang w:val="vi-VN"/>
        </w:rPr>
      </w:pPr>
      <w:r w:rsidRPr="004511DA">
        <w:rPr>
          <w:bCs/>
          <w:sz w:val="28"/>
          <w:szCs w:val="28"/>
          <w:lang w:val="vi-VN"/>
        </w:rPr>
        <w:t xml:space="preserve">- Có hợp đồng nguyên tắc với đơn vị cung ứng (là bản gốc có dấu đỏ của bên cung ứng cho riêng công trình này); </w:t>
      </w:r>
    </w:p>
    <w:p w14:paraId="5AE82903" w14:textId="2F119595" w:rsidR="004511DA" w:rsidRPr="00E55C80" w:rsidRDefault="004511DA" w:rsidP="004511DA">
      <w:pPr>
        <w:widowControl w:val="0"/>
        <w:spacing w:before="120" w:after="120" w:line="264" w:lineRule="auto"/>
        <w:ind w:firstLine="709"/>
        <w:rPr>
          <w:bCs/>
          <w:sz w:val="28"/>
          <w:szCs w:val="28"/>
          <w:lang w:val="vi-VN"/>
        </w:rPr>
      </w:pPr>
      <w:r w:rsidRPr="004511DA">
        <w:rPr>
          <w:bCs/>
          <w:sz w:val="28"/>
          <w:szCs w:val="28"/>
          <w:lang w:val="vi-VN"/>
        </w:rPr>
        <w:t>- Có cam kết bằng văn bản của Nhà thầu về việc đảm bảo sử dụng đúng nguồn gốc, chất lượng vật liệu trong trường hợp trúng thầu.</w:t>
      </w:r>
    </w:p>
    <w:p w14:paraId="2B3FE2EC" w14:textId="4B25A9E0" w:rsidR="00DB3475" w:rsidRDefault="00DB3475" w:rsidP="00CC6B1B">
      <w:pPr>
        <w:widowControl w:val="0"/>
        <w:spacing w:before="120" w:after="120" w:line="264" w:lineRule="auto"/>
        <w:ind w:firstLine="709"/>
        <w:rPr>
          <w:sz w:val="28"/>
          <w:szCs w:val="28"/>
        </w:rPr>
      </w:pPr>
      <w:r>
        <w:rPr>
          <w:sz w:val="28"/>
          <w:szCs w:val="28"/>
        </w:rPr>
        <w:tab/>
        <w:t>1.</w:t>
      </w:r>
      <w:r>
        <w:rPr>
          <w:sz w:val="28"/>
          <w:szCs w:val="28"/>
          <w:lang w:val="vi-VN"/>
        </w:rPr>
        <w:t>2</w:t>
      </w:r>
      <w:r w:rsidRPr="00EC2B37">
        <w:rPr>
          <w:sz w:val="28"/>
          <w:szCs w:val="28"/>
        </w:rPr>
        <w:t xml:space="preserve">. Yêu cầu đối với nguyên, vật liệu chính như </w:t>
      </w:r>
      <w:r w:rsidR="00E84A78">
        <w:rPr>
          <w:sz w:val="28"/>
          <w:szCs w:val="28"/>
        </w:rPr>
        <w:t>Cát</w:t>
      </w:r>
      <w:r w:rsidR="00E84A78">
        <w:rPr>
          <w:sz w:val="28"/>
          <w:szCs w:val="28"/>
          <w:lang w:val="vi-VN"/>
        </w:rPr>
        <w:t xml:space="preserve"> các </w:t>
      </w:r>
      <w:r w:rsidR="005E1955">
        <w:rPr>
          <w:sz w:val="28"/>
          <w:szCs w:val="28"/>
          <w:lang w:val="vi-VN"/>
        </w:rPr>
        <w:t>loại</w:t>
      </w:r>
      <w:r w:rsidR="000556B8">
        <w:rPr>
          <w:sz w:val="28"/>
          <w:szCs w:val="28"/>
        </w:rPr>
        <w:t>, đá các loại, đất đắp</w:t>
      </w:r>
      <w:r w:rsidRPr="00EC2B37">
        <w:rPr>
          <w:sz w:val="28"/>
          <w:szCs w:val="28"/>
        </w:rPr>
        <w:t xml:space="preserve">: </w:t>
      </w:r>
    </w:p>
    <w:p w14:paraId="1673A7D3" w14:textId="77777777" w:rsidR="004511DA" w:rsidRPr="004511DA" w:rsidRDefault="004511DA" w:rsidP="004511DA">
      <w:pPr>
        <w:widowControl w:val="0"/>
        <w:spacing w:before="120" w:after="120" w:line="264" w:lineRule="auto"/>
        <w:ind w:firstLine="709"/>
        <w:rPr>
          <w:sz w:val="28"/>
          <w:szCs w:val="28"/>
        </w:rPr>
      </w:pPr>
      <w:r w:rsidRPr="004511DA">
        <w:rPr>
          <w:sz w:val="28"/>
          <w:szCs w:val="28"/>
        </w:rPr>
        <w:t xml:space="preserve">- Kê khai nguồn gốc mỏ nguyên, vật liệu rõ ràng, cụ thể; </w:t>
      </w:r>
    </w:p>
    <w:p w14:paraId="6DFA04FE" w14:textId="77777777" w:rsidR="004511DA" w:rsidRPr="004511DA" w:rsidRDefault="004511DA" w:rsidP="004511DA">
      <w:pPr>
        <w:widowControl w:val="0"/>
        <w:spacing w:before="120" w:after="120" w:line="264" w:lineRule="auto"/>
        <w:ind w:firstLine="709"/>
        <w:rPr>
          <w:sz w:val="28"/>
          <w:szCs w:val="28"/>
        </w:rPr>
      </w:pPr>
      <w:r w:rsidRPr="004511DA">
        <w:rPr>
          <w:sz w:val="28"/>
          <w:szCs w:val="28"/>
        </w:rPr>
        <w:t xml:space="preserve">- Có hợp đồng nguyên tắc với đơn vị cung ứng (là bản gốc có dấu đỏ của bên cung ứng cho riêng công trình này), kèm tài liệu chứng minh nguồn gốc mỏ nguyên, vật liệu mà đơn vị cung cứng cung cấp cho nhà thầu; </w:t>
      </w:r>
    </w:p>
    <w:p w14:paraId="7EF2E0EB" w14:textId="33BD0BFD" w:rsidR="004511DA" w:rsidRPr="004511DA" w:rsidRDefault="004511DA" w:rsidP="004511DA">
      <w:pPr>
        <w:widowControl w:val="0"/>
        <w:spacing w:before="120" w:after="120" w:line="264" w:lineRule="auto"/>
        <w:ind w:firstLine="709"/>
        <w:rPr>
          <w:sz w:val="28"/>
          <w:szCs w:val="28"/>
          <w:lang w:val="vi-VN"/>
        </w:rPr>
      </w:pPr>
      <w:r w:rsidRPr="004511DA">
        <w:rPr>
          <w:sz w:val="28"/>
          <w:szCs w:val="28"/>
        </w:rPr>
        <w:t xml:space="preserve">- Có cam kết bằng văn bản của Nhà thầu về việc đảm bảo sử dụng đúng nguồn gốc, chất lượng vật liệu trong trường hợp trúng </w:t>
      </w:r>
      <w:r>
        <w:rPr>
          <w:sz w:val="28"/>
          <w:szCs w:val="28"/>
        </w:rPr>
        <w:t>thầu</w:t>
      </w:r>
      <w:r>
        <w:rPr>
          <w:sz w:val="28"/>
          <w:szCs w:val="28"/>
          <w:lang w:val="vi-VN"/>
        </w:rPr>
        <w:t>.</w:t>
      </w:r>
    </w:p>
    <w:p w14:paraId="4269B3B6" w14:textId="2FA236F9" w:rsidR="00364FC5" w:rsidRDefault="00364FC5" w:rsidP="00364FC5">
      <w:pPr>
        <w:widowControl w:val="0"/>
        <w:spacing w:before="120" w:after="120" w:line="264" w:lineRule="auto"/>
        <w:ind w:firstLine="709"/>
        <w:rPr>
          <w:sz w:val="28"/>
          <w:szCs w:val="28"/>
          <w:lang w:val="vi-VN"/>
        </w:rPr>
      </w:pPr>
      <w:r w:rsidRPr="004539A9">
        <w:rPr>
          <w:sz w:val="28"/>
          <w:szCs w:val="28"/>
          <w:lang w:val="vi-VN"/>
        </w:rPr>
        <w:t>1.</w:t>
      </w:r>
      <w:r w:rsidRPr="0088130D">
        <w:rPr>
          <w:sz w:val="28"/>
          <w:szCs w:val="28"/>
          <w:lang w:val="vi-VN"/>
        </w:rPr>
        <w:t>3</w:t>
      </w:r>
      <w:r w:rsidRPr="004539A9">
        <w:rPr>
          <w:sz w:val="28"/>
          <w:szCs w:val="28"/>
          <w:lang w:val="vi-VN"/>
        </w:rPr>
        <w:t xml:space="preserve">. Yêu cầu đối với nguyên, vật liệu chính </w:t>
      </w:r>
      <w:r w:rsidRPr="004539A9">
        <w:rPr>
          <w:bCs/>
          <w:sz w:val="28"/>
          <w:szCs w:val="28"/>
          <w:lang w:val="vi-VN"/>
        </w:rPr>
        <w:t>B</w:t>
      </w:r>
      <w:r w:rsidRPr="004539A9">
        <w:rPr>
          <w:sz w:val="28"/>
          <w:szCs w:val="28"/>
          <w:lang w:val="vi-VN"/>
        </w:rPr>
        <w:t xml:space="preserve">ê tông </w:t>
      </w:r>
      <w:r w:rsidRPr="00641A19">
        <w:rPr>
          <w:sz w:val="28"/>
          <w:szCs w:val="28"/>
          <w:lang w:val="vi-VN"/>
        </w:rPr>
        <w:t>nhựa</w:t>
      </w:r>
      <w:r w:rsidRPr="004539A9">
        <w:rPr>
          <w:sz w:val="28"/>
          <w:szCs w:val="28"/>
          <w:lang w:val="vi-VN"/>
        </w:rPr>
        <w:t xml:space="preserve">: </w:t>
      </w:r>
    </w:p>
    <w:p w14:paraId="0652D59D" w14:textId="77777777" w:rsidR="004055E4" w:rsidRPr="004055E4" w:rsidRDefault="004055E4" w:rsidP="004055E4">
      <w:pPr>
        <w:widowControl w:val="0"/>
        <w:spacing w:before="120" w:after="120" w:line="264" w:lineRule="auto"/>
        <w:ind w:firstLine="709"/>
        <w:rPr>
          <w:sz w:val="28"/>
          <w:szCs w:val="28"/>
          <w:lang w:val="vi-VN"/>
        </w:rPr>
      </w:pPr>
      <w:r w:rsidRPr="004055E4">
        <w:rPr>
          <w:sz w:val="28"/>
          <w:szCs w:val="28"/>
          <w:lang w:val="vi-VN"/>
        </w:rPr>
        <w:t>- Kê khai nguồn gốc, chủng loại vật liệu rõ ràng, cụ thể;</w:t>
      </w:r>
    </w:p>
    <w:p w14:paraId="32D99658" w14:textId="77777777" w:rsidR="004055E4" w:rsidRPr="004055E4" w:rsidRDefault="004055E4" w:rsidP="004055E4">
      <w:pPr>
        <w:widowControl w:val="0"/>
        <w:spacing w:before="120" w:after="120" w:line="264" w:lineRule="auto"/>
        <w:ind w:firstLine="709"/>
        <w:rPr>
          <w:sz w:val="28"/>
          <w:szCs w:val="28"/>
          <w:lang w:val="vi-VN"/>
        </w:rPr>
      </w:pPr>
      <w:r w:rsidRPr="004055E4">
        <w:rPr>
          <w:sz w:val="28"/>
          <w:szCs w:val="28"/>
          <w:lang w:val="vi-VN"/>
        </w:rPr>
        <w:t>- Có Hợp đồng nguyên tắc với đơn vị cung cấp trong trường hợp không tự sản xuất. Nếu tự sản xuất phải kèm theo CO, CQ của đơn vị;</w:t>
      </w:r>
    </w:p>
    <w:p w14:paraId="60696B2F" w14:textId="77777777" w:rsidR="004055E4" w:rsidRPr="004055E4" w:rsidRDefault="004055E4" w:rsidP="004055E4">
      <w:pPr>
        <w:widowControl w:val="0"/>
        <w:spacing w:before="120" w:after="120" w:line="264" w:lineRule="auto"/>
        <w:ind w:firstLine="709"/>
        <w:rPr>
          <w:sz w:val="28"/>
          <w:szCs w:val="28"/>
          <w:lang w:val="vi-VN"/>
        </w:rPr>
      </w:pPr>
      <w:r w:rsidRPr="004055E4">
        <w:rPr>
          <w:sz w:val="28"/>
          <w:szCs w:val="28"/>
          <w:lang w:val="vi-VN"/>
        </w:rPr>
        <w:t xml:space="preserve">- Có đề xuất các giải pháp kỹ thuật để đảm bảo nhiệt độ BTN khi rải đáp ứng quy định theo Tiêu chuẩn quốc gia TCVN 13567-1:2022 - Lớp mặt đường bằng hỗn </w:t>
      </w:r>
      <w:r w:rsidRPr="004055E4">
        <w:rPr>
          <w:sz w:val="28"/>
          <w:szCs w:val="28"/>
          <w:lang w:val="vi-VN"/>
        </w:rPr>
        <w:lastRenderedPageBreak/>
        <w:t>hợp nhựa nóng - Thi công và nghiệm thu - Phần 1: Bê tông nhựa chặt sử dụng nhựa đường thông thường;</w:t>
      </w:r>
    </w:p>
    <w:p w14:paraId="7D23BEDA" w14:textId="4741D346" w:rsidR="004055E4" w:rsidRPr="0088130D" w:rsidRDefault="004055E4" w:rsidP="004055E4">
      <w:pPr>
        <w:widowControl w:val="0"/>
        <w:spacing w:before="120" w:after="120" w:line="264" w:lineRule="auto"/>
        <w:ind w:firstLine="709"/>
        <w:rPr>
          <w:sz w:val="28"/>
          <w:szCs w:val="28"/>
          <w:lang w:val="vi-VN"/>
        </w:rPr>
      </w:pPr>
      <w:r w:rsidRPr="004055E4">
        <w:rPr>
          <w:sz w:val="28"/>
          <w:szCs w:val="28"/>
          <w:lang w:val="vi-VN"/>
        </w:rPr>
        <w:t>- Cam kết bằng văn bản của Nhà thầu về việc đảm bảo sử dụng đúng nguồn gốc, chất lượng nguyên, vật liệu trong trường hợp trúng thầu</w:t>
      </w:r>
    </w:p>
    <w:p w14:paraId="3B3F4D05" w14:textId="6B91BC22" w:rsidR="00EC2B37" w:rsidRPr="00EC2B37" w:rsidRDefault="006119E1" w:rsidP="00CC6B1B">
      <w:pPr>
        <w:widowControl w:val="0"/>
        <w:spacing w:before="120" w:after="120" w:line="264" w:lineRule="auto"/>
        <w:ind w:firstLine="709"/>
        <w:rPr>
          <w:sz w:val="28"/>
          <w:szCs w:val="28"/>
          <w:lang w:val="en-GB"/>
        </w:rPr>
      </w:pPr>
      <w:r>
        <w:rPr>
          <w:sz w:val="28"/>
          <w:szCs w:val="28"/>
        </w:rPr>
        <w:t>1.</w:t>
      </w:r>
      <w:r w:rsidR="00364FC5">
        <w:rPr>
          <w:sz w:val="28"/>
          <w:szCs w:val="28"/>
          <w:lang w:val="vi-VN"/>
        </w:rPr>
        <w:t>4</w:t>
      </w:r>
      <w:r w:rsidR="00EC2B37" w:rsidRPr="00EC2B37">
        <w:rPr>
          <w:sz w:val="28"/>
          <w:szCs w:val="28"/>
        </w:rPr>
        <w:t>. Yêu cầu đối với vận chuyển nguyên, vật liệu: Nhà thầu có cam kết bằng văn bản tuân thủ các quy định An toàn giao thông trong quá trình vận chuyển nguyên, vật liệu</w:t>
      </w:r>
      <w:r w:rsidR="00EC2B37" w:rsidRPr="00EC2B37">
        <w:rPr>
          <w:sz w:val="28"/>
          <w:szCs w:val="28"/>
          <w:lang w:val="en-GB"/>
        </w:rPr>
        <w:t>.</w:t>
      </w:r>
    </w:p>
    <w:p w14:paraId="067A7A75" w14:textId="4A942097" w:rsidR="00EC2B37" w:rsidRPr="00C95A4F" w:rsidRDefault="006119E1" w:rsidP="00CC6B1B">
      <w:pPr>
        <w:widowControl w:val="0"/>
        <w:spacing w:before="120" w:after="120" w:line="264" w:lineRule="auto"/>
        <w:ind w:firstLine="709"/>
        <w:rPr>
          <w:sz w:val="28"/>
          <w:szCs w:val="28"/>
          <w:lang w:val="en-GB"/>
        </w:rPr>
      </w:pPr>
      <w:r>
        <w:rPr>
          <w:sz w:val="28"/>
          <w:szCs w:val="28"/>
        </w:rPr>
        <w:t>1.</w:t>
      </w:r>
      <w:r w:rsidR="00364FC5">
        <w:rPr>
          <w:sz w:val="28"/>
          <w:szCs w:val="28"/>
          <w:lang w:val="vi-VN"/>
        </w:rPr>
        <w:t>5</w:t>
      </w:r>
      <w:r w:rsidR="00EC2B37" w:rsidRPr="00EC2B37">
        <w:rPr>
          <w:sz w:val="28"/>
          <w:szCs w:val="28"/>
        </w:rPr>
        <w:t xml:space="preserve">. Yêu cầu đối với điều kiện tham gia giao thông của xe máy chuyên dùng: Nhà thầu có cam kết bằng văn bản tuân thủ các quy định về Điều kiện tham gia giao thông của xe máy chuyên dùng quy định tại </w:t>
      </w:r>
      <w:r w:rsidR="00106CB6" w:rsidRPr="00C95A4F">
        <w:rPr>
          <w:sz w:val="28"/>
          <w:szCs w:val="28"/>
        </w:rPr>
        <w:t>Khoản 3 Điều 34 Luật Trật tự, an toàn giao thông đường bộ 2024 số 36/2024/QH15 ngày 27/6/2024</w:t>
      </w:r>
      <w:r w:rsidR="00EC2B37" w:rsidRPr="00C95A4F">
        <w:rPr>
          <w:sz w:val="28"/>
          <w:szCs w:val="28"/>
          <w:lang w:val="en-GB"/>
        </w:rPr>
        <w:t>.</w:t>
      </w:r>
    </w:p>
    <w:p w14:paraId="23B8927A" w14:textId="5D121FD2" w:rsidR="00EC2B37" w:rsidRPr="00C95A4F" w:rsidRDefault="006119E1" w:rsidP="00CC6B1B">
      <w:pPr>
        <w:widowControl w:val="0"/>
        <w:spacing w:before="120" w:after="120" w:line="264" w:lineRule="auto"/>
        <w:ind w:firstLine="709"/>
        <w:rPr>
          <w:sz w:val="28"/>
          <w:szCs w:val="28"/>
        </w:rPr>
      </w:pPr>
      <w:r w:rsidRPr="00C95A4F">
        <w:rPr>
          <w:sz w:val="28"/>
          <w:szCs w:val="28"/>
        </w:rPr>
        <w:t>1.</w:t>
      </w:r>
      <w:r w:rsidR="00364FC5">
        <w:rPr>
          <w:sz w:val="28"/>
          <w:szCs w:val="28"/>
          <w:lang w:val="vi-VN"/>
        </w:rPr>
        <w:t>6</w:t>
      </w:r>
      <w:r w:rsidR="00EC2B37" w:rsidRPr="00C95A4F">
        <w:rPr>
          <w:sz w:val="28"/>
          <w:szCs w:val="28"/>
        </w:rPr>
        <w:t xml:space="preserve">. </w:t>
      </w:r>
      <w:r w:rsidR="00EC2B37" w:rsidRPr="00C95A4F">
        <w:rPr>
          <w:rStyle w:val="fontstyle01"/>
          <w:color w:val="auto"/>
          <w:sz w:val="28"/>
          <w:szCs w:val="28"/>
        </w:rPr>
        <w:t>Giải pháp kỹ thuật và biện pháp tổ chức thi công tổng thể, chi tiết phù hợp với đề xuất về tiến độ thi công</w:t>
      </w:r>
      <w:r w:rsidR="00EC2B37" w:rsidRPr="00C95A4F">
        <w:rPr>
          <w:sz w:val="28"/>
          <w:szCs w:val="28"/>
        </w:rPr>
        <w:t xml:space="preserve">: </w:t>
      </w:r>
    </w:p>
    <w:p w14:paraId="7AD82018" w14:textId="5655E3AD" w:rsidR="00EC2B37" w:rsidRPr="00C95A4F" w:rsidRDefault="00EC2B37" w:rsidP="00CC6B1B">
      <w:pPr>
        <w:widowControl w:val="0"/>
        <w:spacing w:before="120" w:after="120" w:line="264" w:lineRule="auto"/>
        <w:ind w:firstLine="709"/>
        <w:rPr>
          <w:sz w:val="28"/>
          <w:szCs w:val="28"/>
        </w:rPr>
      </w:pPr>
      <w:r w:rsidRPr="00C95A4F">
        <w:rPr>
          <w:sz w:val="28"/>
          <w:szCs w:val="28"/>
        </w:rPr>
        <w:t>1.</w:t>
      </w:r>
      <w:r w:rsidR="00364FC5">
        <w:rPr>
          <w:sz w:val="28"/>
          <w:szCs w:val="28"/>
        </w:rPr>
        <w:t>6</w:t>
      </w:r>
      <w:r w:rsidRPr="00C95A4F">
        <w:rPr>
          <w:sz w:val="28"/>
          <w:szCs w:val="28"/>
        </w:rPr>
        <w:t xml:space="preserve">.1 </w:t>
      </w:r>
      <w:r w:rsidR="00CC6B1B" w:rsidRPr="00C95A4F">
        <w:rPr>
          <w:sz w:val="28"/>
          <w:szCs w:val="28"/>
        </w:rPr>
        <w:t>Công tác chuẩn bị mặt bằng, tập kết máy móc thiết bị vật tư, nhân lực;</w:t>
      </w:r>
    </w:p>
    <w:p w14:paraId="025C1A81" w14:textId="43F3801D" w:rsidR="00F433BE" w:rsidRPr="00C95A4F" w:rsidRDefault="00364FC5" w:rsidP="00F433BE">
      <w:pPr>
        <w:widowControl w:val="0"/>
        <w:spacing w:before="120" w:after="120" w:line="264" w:lineRule="auto"/>
        <w:ind w:firstLine="709"/>
        <w:rPr>
          <w:sz w:val="28"/>
          <w:szCs w:val="28"/>
          <w:lang w:val="vi-VN"/>
        </w:rPr>
      </w:pPr>
      <w:r>
        <w:rPr>
          <w:sz w:val="28"/>
          <w:szCs w:val="28"/>
          <w:lang w:val="vi-VN"/>
        </w:rPr>
        <w:t>1.6</w:t>
      </w:r>
      <w:r w:rsidR="00F433BE" w:rsidRPr="00C95A4F">
        <w:rPr>
          <w:sz w:val="28"/>
          <w:szCs w:val="28"/>
          <w:lang w:val="vi-VN"/>
        </w:rPr>
        <w:t>.</w:t>
      </w:r>
      <w:r w:rsidR="001B3382" w:rsidRPr="00C95A4F">
        <w:rPr>
          <w:sz w:val="28"/>
          <w:szCs w:val="28"/>
          <w:lang w:val="vi-VN"/>
        </w:rPr>
        <w:t>2</w:t>
      </w:r>
      <w:r w:rsidR="00F433BE" w:rsidRPr="00C95A4F">
        <w:rPr>
          <w:sz w:val="28"/>
          <w:szCs w:val="28"/>
          <w:lang w:val="vi-VN"/>
        </w:rPr>
        <w:t>. Biện pháp tổ chức thi công: Thuyết minh trình bày cụ thể về biện pháp thi công hợp lý cho tất cả các hạng mục và tất cả các công việc sau:</w:t>
      </w:r>
    </w:p>
    <w:p w14:paraId="162CB82E" w14:textId="3EE95CFD" w:rsidR="00EC0E7C" w:rsidRPr="005E1488" w:rsidRDefault="00EC0E7C" w:rsidP="005E1488">
      <w:pPr>
        <w:widowControl w:val="0"/>
        <w:spacing w:before="120" w:after="120" w:line="264" w:lineRule="auto"/>
        <w:ind w:firstLine="709"/>
        <w:rPr>
          <w:sz w:val="28"/>
          <w:szCs w:val="28"/>
          <w:lang w:val="vi-VN"/>
        </w:rPr>
      </w:pPr>
      <w:r w:rsidRPr="008F781D">
        <w:rPr>
          <w:sz w:val="28"/>
          <w:szCs w:val="28"/>
          <w:lang w:val="vi-VN"/>
        </w:rPr>
        <w:t xml:space="preserve">- Thi công hạng mục </w:t>
      </w:r>
      <w:r w:rsidR="0016348C">
        <w:rPr>
          <w:sz w:val="28"/>
          <w:szCs w:val="28"/>
        </w:rPr>
        <w:t>N</w:t>
      </w:r>
      <w:r w:rsidR="005E1488">
        <w:rPr>
          <w:sz w:val="28"/>
          <w:szCs w:val="28"/>
        </w:rPr>
        <w:t>ền</w:t>
      </w:r>
      <w:r w:rsidR="005E1488">
        <w:rPr>
          <w:sz w:val="28"/>
          <w:szCs w:val="28"/>
          <w:lang w:val="vi-VN"/>
        </w:rPr>
        <w:t xml:space="preserve"> đường </w:t>
      </w:r>
      <w:r w:rsidRPr="008F781D">
        <w:rPr>
          <w:sz w:val="28"/>
          <w:szCs w:val="28"/>
          <w:lang w:val="vi-VN"/>
        </w:rPr>
        <w:t>theo hồ sơ thiết kế</w:t>
      </w:r>
      <w:r w:rsidRPr="008F781D">
        <w:rPr>
          <w:sz w:val="28"/>
          <w:szCs w:val="28"/>
        </w:rPr>
        <w:t>.</w:t>
      </w:r>
    </w:p>
    <w:p w14:paraId="7A7E916B" w14:textId="7AEECA80" w:rsidR="00EC0E7C" w:rsidRPr="008F781D" w:rsidRDefault="00EC0E7C" w:rsidP="00EC0E7C">
      <w:pPr>
        <w:widowControl w:val="0"/>
        <w:spacing w:before="120" w:after="120" w:line="264" w:lineRule="auto"/>
        <w:ind w:firstLine="709"/>
        <w:rPr>
          <w:sz w:val="28"/>
          <w:szCs w:val="28"/>
        </w:rPr>
      </w:pPr>
      <w:r w:rsidRPr="008F781D">
        <w:rPr>
          <w:sz w:val="28"/>
          <w:szCs w:val="28"/>
          <w:lang w:val="vi-VN"/>
        </w:rPr>
        <w:t xml:space="preserve">- Thi công hạng mục </w:t>
      </w:r>
      <w:r w:rsidR="0016348C">
        <w:rPr>
          <w:sz w:val="28"/>
          <w:szCs w:val="28"/>
        </w:rPr>
        <w:t>M</w:t>
      </w:r>
      <w:r w:rsidR="005E1488">
        <w:rPr>
          <w:sz w:val="28"/>
          <w:szCs w:val="28"/>
        </w:rPr>
        <w:t>ặt</w:t>
      </w:r>
      <w:r w:rsidR="005E1488">
        <w:rPr>
          <w:sz w:val="28"/>
          <w:szCs w:val="28"/>
          <w:lang w:val="vi-VN"/>
        </w:rPr>
        <w:t xml:space="preserve"> đường </w:t>
      </w:r>
      <w:r w:rsidRPr="008F781D">
        <w:rPr>
          <w:sz w:val="28"/>
          <w:szCs w:val="28"/>
          <w:lang w:val="vi-VN"/>
        </w:rPr>
        <w:t>theo hồ sơ thiết kế</w:t>
      </w:r>
      <w:r w:rsidRPr="008F781D">
        <w:rPr>
          <w:sz w:val="28"/>
          <w:szCs w:val="28"/>
        </w:rPr>
        <w:t>.</w:t>
      </w:r>
    </w:p>
    <w:p w14:paraId="7A3112C5" w14:textId="156EA503" w:rsidR="000556B8" w:rsidRDefault="000556B8" w:rsidP="000556B8">
      <w:pPr>
        <w:widowControl w:val="0"/>
        <w:spacing w:before="120" w:after="120" w:line="264" w:lineRule="auto"/>
        <w:ind w:firstLine="709"/>
        <w:rPr>
          <w:sz w:val="28"/>
          <w:szCs w:val="28"/>
        </w:rPr>
      </w:pPr>
      <w:r w:rsidRPr="008F781D">
        <w:rPr>
          <w:sz w:val="28"/>
          <w:szCs w:val="28"/>
          <w:lang w:val="vi-VN"/>
        </w:rPr>
        <w:t xml:space="preserve">- Thi công hạng mục </w:t>
      </w:r>
      <w:r w:rsidR="0016348C">
        <w:rPr>
          <w:bCs/>
          <w:sz w:val="28"/>
          <w:szCs w:val="28"/>
        </w:rPr>
        <w:t>V</w:t>
      </w:r>
      <w:r w:rsidR="00DB3B1E">
        <w:rPr>
          <w:bCs/>
          <w:sz w:val="28"/>
          <w:szCs w:val="28"/>
        </w:rPr>
        <w:t>uốt</w:t>
      </w:r>
      <w:r w:rsidR="00DB3B1E">
        <w:rPr>
          <w:bCs/>
          <w:sz w:val="28"/>
          <w:szCs w:val="28"/>
          <w:lang w:val="vi-VN"/>
        </w:rPr>
        <w:t xml:space="preserve"> nối dân sinh </w:t>
      </w:r>
      <w:r w:rsidRPr="008F781D">
        <w:rPr>
          <w:sz w:val="28"/>
          <w:szCs w:val="28"/>
          <w:lang w:val="vi-VN"/>
        </w:rPr>
        <w:t>theo hồ sơ thiết kế</w:t>
      </w:r>
      <w:r w:rsidRPr="008F781D">
        <w:rPr>
          <w:sz w:val="28"/>
          <w:szCs w:val="28"/>
        </w:rPr>
        <w:t>.</w:t>
      </w:r>
    </w:p>
    <w:p w14:paraId="761164A9" w14:textId="0B9EC856" w:rsidR="00DB3B1E" w:rsidRPr="008F781D" w:rsidRDefault="00DB3B1E" w:rsidP="00DB3B1E">
      <w:pPr>
        <w:widowControl w:val="0"/>
        <w:spacing w:before="120" w:after="120" w:line="264" w:lineRule="auto"/>
        <w:ind w:firstLine="709"/>
        <w:rPr>
          <w:sz w:val="28"/>
          <w:szCs w:val="28"/>
        </w:rPr>
      </w:pPr>
      <w:r w:rsidRPr="008F781D">
        <w:rPr>
          <w:sz w:val="28"/>
          <w:szCs w:val="28"/>
          <w:lang w:val="vi-VN"/>
        </w:rPr>
        <w:t xml:space="preserve">- Thi công hạng mục </w:t>
      </w:r>
      <w:r w:rsidR="0016348C">
        <w:rPr>
          <w:bCs/>
          <w:sz w:val="28"/>
          <w:szCs w:val="28"/>
        </w:rPr>
        <w:t>H</w:t>
      </w:r>
      <w:r>
        <w:rPr>
          <w:bCs/>
          <w:sz w:val="28"/>
          <w:szCs w:val="28"/>
        </w:rPr>
        <w:t>ệ</w:t>
      </w:r>
      <w:r>
        <w:rPr>
          <w:bCs/>
          <w:sz w:val="28"/>
          <w:szCs w:val="28"/>
          <w:lang w:val="vi-VN"/>
        </w:rPr>
        <w:t xml:space="preserve"> thống thoát nước </w:t>
      </w:r>
      <w:r w:rsidRPr="008F781D">
        <w:rPr>
          <w:sz w:val="28"/>
          <w:szCs w:val="28"/>
          <w:lang w:val="vi-VN"/>
        </w:rPr>
        <w:t>theo hồ sơ thiết kế</w:t>
      </w:r>
      <w:r w:rsidRPr="008F781D">
        <w:rPr>
          <w:sz w:val="28"/>
          <w:szCs w:val="28"/>
        </w:rPr>
        <w:t>.</w:t>
      </w:r>
    </w:p>
    <w:p w14:paraId="144F98D7" w14:textId="20A8BE37" w:rsidR="00DB3B1E" w:rsidRPr="008F781D" w:rsidRDefault="00DB3B1E" w:rsidP="00DB3B1E">
      <w:pPr>
        <w:widowControl w:val="0"/>
        <w:spacing w:before="120" w:after="120" w:line="264" w:lineRule="auto"/>
        <w:ind w:firstLine="709"/>
        <w:rPr>
          <w:sz w:val="28"/>
          <w:szCs w:val="28"/>
        </w:rPr>
      </w:pPr>
      <w:r w:rsidRPr="008F781D">
        <w:rPr>
          <w:sz w:val="28"/>
          <w:szCs w:val="28"/>
          <w:lang w:val="vi-VN"/>
        </w:rPr>
        <w:t xml:space="preserve">- Thi công hạng mục </w:t>
      </w:r>
      <w:r w:rsidR="0016348C">
        <w:rPr>
          <w:bCs/>
          <w:sz w:val="28"/>
          <w:szCs w:val="28"/>
        </w:rPr>
        <w:t>An</w:t>
      </w:r>
      <w:r w:rsidR="0016348C">
        <w:rPr>
          <w:bCs/>
          <w:sz w:val="28"/>
          <w:szCs w:val="28"/>
          <w:lang w:val="vi-VN"/>
        </w:rPr>
        <w:t xml:space="preserve"> toàn giao thông </w:t>
      </w:r>
      <w:r w:rsidRPr="008F781D">
        <w:rPr>
          <w:sz w:val="28"/>
          <w:szCs w:val="28"/>
          <w:lang w:val="vi-VN"/>
        </w:rPr>
        <w:t>theo hồ sơ thiết kế</w:t>
      </w:r>
      <w:r w:rsidRPr="008F781D">
        <w:rPr>
          <w:sz w:val="28"/>
          <w:szCs w:val="28"/>
        </w:rPr>
        <w:t>.</w:t>
      </w:r>
    </w:p>
    <w:p w14:paraId="4CA723E1" w14:textId="7C7A9E7D" w:rsidR="00DB3B1E" w:rsidRPr="008F781D" w:rsidRDefault="00DB3B1E" w:rsidP="00DB3B1E">
      <w:pPr>
        <w:widowControl w:val="0"/>
        <w:spacing w:before="120" w:after="120" w:line="264" w:lineRule="auto"/>
        <w:ind w:firstLine="709"/>
        <w:rPr>
          <w:sz w:val="28"/>
          <w:szCs w:val="28"/>
        </w:rPr>
      </w:pPr>
      <w:r w:rsidRPr="008F781D">
        <w:rPr>
          <w:sz w:val="28"/>
          <w:szCs w:val="28"/>
          <w:lang w:val="vi-VN"/>
        </w:rPr>
        <w:t xml:space="preserve">- Thi công hạng mục </w:t>
      </w:r>
      <w:r w:rsidR="0016348C">
        <w:rPr>
          <w:bCs/>
          <w:sz w:val="28"/>
          <w:szCs w:val="28"/>
        </w:rPr>
        <w:t>Điện</w:t>
      </w:r>
      <w:r w:rsidR="0016348C">
        <w:rPr>
          <w:bCs/>
          <w:sz w:val="28"/>
          <w:szCs w:val="28"/>
          <w:lang w:val="vi-VN"/>
        </w:rPr>
        <w:t xml:space="preserve"> chiếu sáng </w:t>
      </w:r>
      <w:r w:rsidRPr="008F781D">
        <w:rPr>
          <w:sz w:val="28"/>
          <w:szCs w:val="28"/>
          <w:lang w:val="vi-VN"/>
        </w:rPr>
        <w:t>theo hồ sơ thiết kế</w:t>
      </w:r>
      <w:r w:rsidRPr="008F781D">
        <w:rPr>
          <w:sz w:val="28"/>
          <w:szCs w:val="28"/>
        </w:rPr>
        <w:t>.</w:t>
      </w:r>
    </w:p>
    <w:p w14:paraId="17F114E9" w14:textId="6213ED2F" w:rsidR="00EC2B37" w:rsidRDefault="00665EB3" w:rsidP="00F05E27">
      <w:pPr>
        <w:widowControl w:val="0"/>
        <w:spacing w:before="120" w:after="120" w:line="264" w:lineRule="auto"/>
        <w:ind w:firstLine="709"/>
        <w:rPr>
          <w:rStyle w:val="fontstyle01"/>
          <w:color w:val="auto"/>
          <w:sz w:val="28"/>
          <w:szCs w:val="28"/>
        </w:rPr>
      </w:pPr>
      <w:r w:rsidRPr="00C95A4F">
        <w:rPr>
          <w:sz w:val="28"/>
          <w:szCs w:val="28"/>
        </w:rPr>
        <w:t>1.</w:t>
      </w:r>
      <w:r w:rsidR="00364FC5">
        <w:rPr>
          <w:sz w:val="28"/>
          <w:szCs w:val="28"/>
          <w:lang w:val="vi-VN"/>
        </w:rPr>
        <w:t>7</w:t>
      </w:r>
      <w:r w:rsidR="00EC2B37" w:rsidRPr="00C95A4F">
        <w:rPr>
          <w:sz w:val="28"/>
          <w:szCs w:val="28"/>
        </w:rPr>
        <w:t xml:space="preserve">. </w:t>
      </w:r>
      <w:r w:rsidR="00EC2B37" w:rsidRPr="00C95A4F">
        <w:rPr>
          <w:rStyle w:val="fontstyle01"/>
          <w:color w:val="auto"/>
          <w:sz w:val="28"/>
          <w:szCs w:val="28"/>
        </w:rPr>
        <w:t xml:space="preserve">Giải pháp </w:t>
      </w:r>
      <w:r w:rsidR="00E20297" w:rsidRPr="00C95A4F">
        <w:rPr>
          <w:rStyle w:val="fontstyle01"/>
          <w:color w:val="auto"/>
          <w:sz w:val="28"/>
          <w:szCs w:val="28"/>
        </w:rPr>
        <w:t xml:space="preserve">giảm </w:t>
      </w:r>
      <w:r w:rsidR="004725D4" w:rsidRPr="00C95A4F">
        <w:rPr>
          <w:rStyle w:val="fontstyle01"/>
          <w:color w:val="auto"/>
          <w:sz w:val="28"/>
          <w:szCs w:val="28"/>
        </w:rPr>
        <w:t xml:space="preserve">thiểu chấn động, rạn nứt nhà </w:t>
      </w:r>
      <w:r w:rsidR="004725D4" w:rsidRPr="00C95A4F">
        <w:rPr>
          <w:rStyle w:val="fontstyle01"/>
          <w:color w:val="auto"/>
          <w:sz w:val="28"/>
          <w:szCs w:val="28"/>
          <w:lang w:val="vi-VN"/>
        </w:rPr>
        <w:t>lân cận</w:t>
      </w:r>
      <w:r w:rsidR="00E20297" w:rsidRPr="00C95A4F">
        <w:rPr>
          <w:rStyle w:val="fontstyle01"/>
          <w:color w:val="auto"/>
          <w:sz w:val="28"/>
          <w:szCs w:val="28"/>
        </w:rPr>
        <w:t>, công trình hiện hữu trong quá trình thi công</w:t>
      </w:r>
      <w:r w:rsidR="00EC2B37" w:rsidRPr="00C95A4F">
        <w:rPr>
          <w:rStyle w:val="fontstyle01"/>
          <w:color w:val="auto"/>
          <w:sz w:val="28"/>
          <w:szCs w:val="28"/>
        </w:rPr>
        <w:t xml:space="preserve">: Bên B phải tự chủ động nghiên cứu điều kiện thực tế để có giải pháp thi công phù hợp nhằm giảm thiểu rủi ro ảnh hưởng đến công trình lân cận trong suốt quá trình thi công như thi công </w:t>
      </w:r>
      <w:r w:rsidR="00E20297" w:rsidRPr="00C95A4F">
        <w:rPr>
          <w:rStyle w:val="fontstyle01"/>
          <w:color w:val="auto"/>
          <w:sz w:val="28"/>
          <w:szCs w:val="28"/>
        </w:rPr>
        <w:t>đào đất</w:t>
      </w:r>
      <w:r w:rsidR="00EC2B37" w:rsidRPr="00C95A4F">
        <w:rPr>
          <w:rStyle w:val="fontstyle01"/>
          <w:color w:val="auto"/>
          <w:sz w:val="28"/>
          <w:szCs w:val="28"/>
        </w:rPr>
        <w:t>, hoạt động của máy móc thiết bị,</w:t>
      </w:r>
      <w:r w:rsidR="00614FE6" w:rsidRPr="00C95A4F">
        <w:rPr>
          <w:rStyle w:val="fontstyle01"/>
          <w:color w:val="auto"/>
          <w:sz w:val="28"/>
          <w:szCs w:val="28"/>
        </w:rPr>
        <w:t xml:space="preserve"> </w:t>
      </w:r>
      <w:r w:rsidR="00EC2B37" w:rsidRPr="00C95A4F">
        <w:rPr>
          <w:rStyle w:val="fontstyle01"/>
          <w:color w:val="auto"/>
          <w:sz w:val="28"/>
          <w:szCs w:val="28"/>
        </w:rPr>
        <w:t xml:space="preserve">… gây ra chấn động, dịch chuyển kết cấu có thể dẫn đến nứt, sụt lún, hư hỏng nhà ở, công trình lân cận. Để đảm bảo chất lượng và tiến độ công trình, trong trường hợp thi công làm ảnh hưởng đến các công trình liền kề thì Bên B phải có giải pháp thi công và tự huy động các thiết bị thi công thay thế </w:t>
      </w:r>
      <w:r w:rsidR="00EC2B37" w:rsidRPr="00EC2B37">
        <w:rPr>
          <w:rStyle w:val="fontstyle01"/>
          <w:color w:val="auto"/>
          <w:sz w:val="28"/>
          <w:szCs w:val="28"/>
        </w:rPr>
        <w:t>khác có tính năng phù hợp. Trường hợp nếu có phát sinh hư hỏng, tổn thất phải bồi thường do các yếu tố và nguyên nhân trên, Bên B phải có trách nhiệm bồi thường cho bên bị thiệt hại (nếu có) bằng nguồn kinh phí của mình để đảm bảo tiến độ thi công liên tục và không bị gián đoạn, hoặc Bên B có giải pháp khắc phục trong quá trình thực hiện thi công dự án.</w:t>
      </w:r>
    </w:p>
    <w:p w14:paraId="44E3A2A3" w14:textId="4BACC7B2" w:rsidR="00EC2B37" w:rsidRPr="00EC2B37" w:rsidRDefault="004055E4" w:rsidP="00572224">
      <w:pPr>
        <w:widowControl w:val="0"/>
        <w:tabs>
          <w:tab w:val="left" w:pos="851"/>
        </w:tabs>
        <w:rPr>
          <w:b/>
          <w:sz w:val="28"/>
          <w:szCs w:val="28"/>
        </w:rPr>
      </w:pPr>
      <w:r>
        <w:rPr>
          <w:rStyle w:val="fontstyle01"/>
          <w:rFonts w:ascii="Times New Roman" w:hAnsi="Times New Roman"/>
          <w:color w:val="auto"/>
          <w:sz w:val="28"/>
          <w:szCs w:val="28"/>
        </w:rPr>
        <w:tab/>
      </w:r>
      <w:r w:rsidR="00EC2B37" w:rsidRPr="00EC2B37">
        <w:rPr>
          <w:b/>
          <w:sz w:val="28"/>
          <w:szCs w:val="28"/>
        </w:rPr>
        <w:t>2. Tiến độ thi công</w:t>
      </w:r>
    </w:p>
    <w:p w14:paraId="6BE30F12" w14:textId="7CDAB24C" w:rsidR="00EC2B37" w:rsidRPr="00EC2B37" w:rsidRDefault="00EC2B37" w:rsidP="00CC6B1B">
      <w:pPr>
        <w:widowControl w:val="0"/>
        <w:spacing w:before="120" w:after="120" w:line="264" w:lineRule="auto"/>
        <w:ind w:firstLine="709"/>
        <w:rPr>
          <w:sz w:val="28"/>
          <w:szCs w:val="28"/>
          <w:lang w:val="es-ES"/>
        </w:rPr>
      </w:pPr>
      <w:r w:rsidRPr="00EC2B37">
        <w:rPr>
          <w:sz w:val="28"/>
          <w:szCs w:val="28"/>
        </w:rPr>
        <w:t xml:space="preserve">2.1. Thời gian thi công: </w:t>
      </w:r>
      <w:r w:rsidR="003353EB">
        <w:rPr>
          <w:b/>
          <w:sz w:val="28"/>
          <w:szCs w:val="28"/>
          <w:lang w:val="vi-VN"/>
        </w:rPr>
        <w:t xml:space="preserve">12 tháng </w:t>
      </w:r>
      <w:r w:rsidRPr="00EC2B37">
        <w:rPr>
          <w:sz w:val="28"/>
          <w:szCs w:val="28"/>
          <w:lang w:val="es-ES"/>
        </w:rPr>
        <w:t>kể từ ngày hợp đồng có hiệu lực</w:t>
      </w:r>
    </w:p>
    <w:p w14:paraId="00C606CD" w14:textId="77777777" w:rsidR="00EC2B37" w:rsidRPr="00EC2B37" w:rsidRDefault="00EC2B37" w:rsidP="00CC6B1B">
      <w:pPr>
        <w:widowControl w:val="0"/>
        <w:spacing w:before="120" w:after="120" w:line="264" w:lineRule="auto"/>
        <w:ind w:firstLine="709"/>
        <w:rPr>
          <w:sz w:val="28"/>
          <w:szCs w:val="28"/>
        </w:rPr>
      </w:pPr>
      <w:r w:rsidRPr="00EC2B37">
        <w:rPr>
          <w:sz w:val="28"/>
          <w:szCs w:val="28"/>
          <w:lang w:val="es-ES"/>
        </w:rPr>
        <w:lastRenderedPageBreak/>
        <w:t xml:space="preserve">2.2. </w:t>
      </w:r>
      <w:r w:rsidRPr="00EC2B37">
        <w:rPr>
          <w:sz w:val="28"/>
          <w:szCs w:val="28"/>
        </w:rPr>
        <w:t>Biểu đồ tiến độ thi công:</w:t>
      </w:r>
    </w:p>
    <w:p w14:paraId="47FF9142"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Có Biểu đồ tiến độ thi công chi tiết theo các hạng mục chính của công trình phù hợp Biện pháp thi công và tiến độ của gói thầu.</w:t>
      </w:r>
    </w:p>
    <w:p w14:paraId="32745FF4"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Có Biểu đồ huy động nhân lực, thiết bị đảm bảo phù hợp với tiến độ thi công chi tiết và tổng tiến độ của gói thầu.</w:t>
      </w:r>
    </w:p>
    <w:p w14:paraId="3591E3D1" w14:textId="3412E68C" w:rsidR="00EC2B37" w:rsidRPr="00EC2B37" w:rsidRDefault="00EC2B37" w:rsidP="00CC6B1B">
      <w:pPr>
        <w:widowControl w:val="0"/>
        <w:spacing w:before="120" w:after="120" w:line="264" w:lineRule="auto"/>
        <w:ind w:firstLine="709"/>
        <w:rPr>
          <w:sz w:val="28"/>
          <w:szCs w:val="28"/>
        </w:rPr>
      </w:pPr>
      <w:r w:rsidRPr="00EC2B37">
        <w:rPr>
          <w:b/>
          <w:sz w:val="28"/>
          <w:szCs w:val="28"/>
        </w:rPr>
        <w:t xml:space="preserve">3. Cách thức quản lý dự án bao gồm: Tổ chức quản lý dự án, tổ </w:t>
      </w:r>
      <w:r w:rsidR="00637CBE">
        <w:rPr>
          <w:b/>
          <w:sz w:val="28"/>
          <w:szCs w:val="28"/>
        </w:rPr>
        <w:t>chức</w:t>
      </w:r>
      <w:r w:rsidRPr="00EC2B37">
        <w:rPr>
          <w:b/>
          <w:sz w:val="28"/>
          <w:szCs w:val="28"/>
        </w:rPr>
        <w:t xml:space="preserve"> quản lý hiện trường</w:t>
      </w:r>
    </w:p>
    <w:p w14:paraId="38DD8A0A"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3.1. Tổ chức quản lý dự án</w:t>
      </w:r>
    </w:p>
    <w:p w14:paraId="2605758E"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Tiếp nhận và quản lý mặt bằng xây dựng, bảo quản mốc định vị và mốc giới công trình, quản lý công trường xây dựng theo quy định.</w:t>
      </w:r>
    </w:p>
    <w:p w14:paraId="3A7B8CD9" w14:textId="1A36BEC3" w:rsidR="00EC2B37" w:rsidRPr="00EC2B37" w:rsidRDefault="00EC2B37" w:rsidP="00CC6B1B">
      <w:pPr>
        <w:widowControl w:val="0"/>
        <w:spacing w:before="120" w:after="120" w:line="264" w:lineRule="auto"/>
        <w:ind w:firstLine="709"/>
        <w:rPr>
          <w:sz w:val="28"/>
          <w:szCs w:val="28"/>
        </w:rPr>
      </w:pPr>
      <w:r w:rsidRPr="00EC2B37">
        <w:rPr>
          <w:sz w:val="28"/>
          <w:szCs w:val="28"/>
        </w:rPr>
        <w:t xml:space="preserve">- Lập và thông báo cho chủ đầu tư và các chủ thể có liên quan về hệ thống quản lý thi công xây dựng của nhà thầu. </w:t>
      </w:r>
      <w:r w:rsidRPr="00EC2B37">
        <w:rPr>
          <w:rStyle w:val="fontstyle01"/>
          <w:color w:val="auto"/>
          <w:sz w:val="28"/>
          <w:szCs w:val="28"/>
        </w:rPr>
        <w:t xml:space="preserve">Hệ thống quản lý thi công </w:t>
      </w:r>
      <w:r w:rsidR="004725D4">
        <w:rPr>
          <w:rStyle w:val="fontstyle01"/>
          <w:color w:val="auto"/>
          <w:sz w:val="28"/>
          <w:szCs w:val="28"/>
        </w:rPr>
        <w:t xml:space="preserve">xây dựng phải phù hợp với </w:t>
      </w:r>
      <w:r w:rsidR="004725D4">
        <w:rPr>
          <w:rStyle w:val="fontstyle01"/>
          <w:color w:val="auto"/>
          <w:sz w:val="28"/>
          <w:szCs w:val="28"/>
          <w:lang w:val="vi-VN"/>
        </w:rPr>
        <w:t>hồ sơ đề xuất</w:t>
      </w:r>
      <w:r w:rsidRPr="00EC2B37">
        <w:rPr>
          <w:rStyle w:val="fontstyle01"/>
          <w:color w:val="auto"/>
          <w:sz w:val="28"/>
          <w:szCs w:val="28"/>
        </w:rPr>
        <w:t>,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r w:rsidRPr="00EC2B37">
        <w:rPr>
          <w:sz w:val="28"/>
          <w:szCs w:val="28"/>
        </w:rPr>
        <w:t>.</w:t>
      </w:r>
    </w:p>
    <w:p w14:paraId="30D72684"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Kế hoạch tổ chức thí nghiệm, kiểm tra, kiểm định, thử nghiệm, chạy thử, quan trắc, đo đạc các thông số kỹ thuật của công trình theo yêu cầu thiết kế và chỉ dẫn kỹ thuật.</w:t>
      </w:r>
    </w:p>
    <w:p w14:paraId="48ED6CF2"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Biện pháp kiểm tra, kiểm soát chất lượng vật liệu, sản phẩm, cấu kiện, thiết bị được sử dụng cho công trình; biện pháp thi công.</w:t>
      </w:r>
    </w:p>
    <w:p w14:paraId="57795555"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Tiến độ thi công xây dựng công trình.</w:t>
      </w:r>
    </w:p>
    <w:p w14:paraId="64CB7A6A"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Kế hoạch kiểm tra, nghiệm thu công việc xây dựng, nghiệm thu giai đoạn thi công xây dựng hoặc bộ phận (hạng mục) công trình xây dựng, nghiệm thu hoàn thành hạng mục công trình, công trình xây dựng.</w:t>
      </w:r>
    </w:p>
    <w:p w14:paraId="6D241ADC" w14:textId="0F17B365" w:rsidR="00EC2B37" w:rsidRPr="004725D4" w:rsidRDefault="00EC2B37" w:rsidP="00CC6B1B">
      <w:pPr>
        <w:widowControl w:val="0"/>
        <w:spacing w:before="120" w:after="120" w:line="264" w:lineRule="auto"/>
        <w:ind w:firstLine="709"/>
        <w:rPr>
          <w:sz w:val="28"/>
          <w:szCs w:val="28"/>
          <w:lang w:val="vi-VN"/>
        </w:rPr>
      </w:pPr>
      <w:r w:rsidRPr="00EC2B37">
        <w:rPr>
          <w:sz w:val="28"/>
          <w:szCs w:val="28"/>
        </w:rPr>
        <w:t xml:space="preserve">- </w:t>
      </w:r>
      <w:r w:rsidR="004725D4" w:rsidRPr="004725D4">
        <w:rPr>
          <w:sz w:val="28"/>
          <w:szCs w:val="28"/>
        </w:rPr>
        <w:t xml:space="preserve">Kế hoạch tổng hợp về an toàn theo các nội dung quy định tại Phụ lục III Nghị định này; các biện pháp đảm bảo an toàn chi tiết đối với những công việc có nguy cơ mất an toàn lao động cao đã được xác định trong kế hoạch tổng hợp về an </w:t>
      </w:r>
      <w:r w:rsidR="004725D4">
        <w:rPr>
          <w:sz w:val="28"/>
          <w:szCs w:val="28"/>
          <w:lang w:val="vi-VN"/>
        </w:rPr>
        <w:t>toàn.</w:t>
      </w:r>
    </w:p>
    <w:p w14:paraId="1D274869"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3.2. Tổ chức quản lý hiện trường</w:t>
      </w:r>
    </w:p>
    <w:p w14:paraId="07119992"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xml:space="preserve">- Thuyết minh, thể hiện rõ hệ thống quản lý dự án từ Công ty, của từng thành viên liên danh (nếu có) cho tới Ban chỉ huy công trường trong việc cung ứng nhân lực, thiết bị, nguồn lực tài chính cho gói thầu. Trường hợp các nhà thầu cùng thi công, phải thể hiện rõ việc tổ chức thực hiện của từng nhà thầu thông qua từng phân </w:t>
      </w:r>
      <w:r w:rsidRPr="00EC2B37">
        <w:rPr>
          <w:sz w:val="28"/>
          <w:szCs w:val="28"/>
        </w:rPr>
        <w:lastRenderedPageBreak/>
        <w:t>đoạn hoặc hạng mục công trình theo phân công (hoặc thuyết minh rõ việc cùng một Ban điều hành, không có phân chia cụ thể phạm vi công việc).</w:t>
      </w:r>
    </w:p>
    <w:p w14:paraId="493D3D12"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Sơ đồ tổ chức của Ban điều hành, thể hiện trách nhiệm và mối quan hệ liên hệ giữa các chức danh, phân công trách nhiệm của từng bộ phận và các tổ đội thi công. Sơ đồ tổ chức của Ban điều hành có nêu đầy đủ các vị trí nhân sự (chỉ huy trưởng; kỹ sư phụ trách kỹ thuật thi công; cán bộ phụ trách ATGT, ATLĐ và VSMT...) mà nhà thầu dự kiến huy động cho gói thầu đáp ứng yêu cầu, tính đặc thù của gói thầu, phù hợp với biện pháp tổ chức thi công của nhà thầu.</w:t>
      </w:r>
    </w:p>
    <w:p w14:paraId="4D5CBCDF"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Trường hợp nhà thầu liên danh, phải có phân công trách nhiệm, phối hợp giữa các thành viên trong quản lý, điều hành thi công, trong giải quyết khi bất kỳ một thành viên không còn năng lực để tiếp tục thi công, khi công trình có tồn tại về chất lượng, tiến độ.</w:t>
      </w:r>
    </w:p>
    <w:p w14:paraId="79C68EF9" w14:textId="3E1C3D71" w:rsidR="00EC2B37" w:rsidRDefault="00EC2B37" w:rsidP="00CC6B1B">
      <w:pPr>
        <w:widowControl w:val="0"/>
        <w:spacing w:before="120" w:after="120" w:line="264" w:lineRule="auto"/>
        <w:ind w:firstLine="709"/>
        <w:rPr>
          <w:sz w:val="28"/>
          <w:szCs w:val="28"/>
        </w:rPr>
      </w:pPr>
      <w:r w:rsidRPr="00EC2B37">
        <w:rPr>
          <w:sz w:val="28"/>
          <w:szCs w:val="28"/>
        </w:rPr>
        <w:t>- Bản vẽ thể hiện mặt bằng bố trí công trường phù hợp với tổ chức thi công gói thầu (bao gồm: nhà điều hành, lán trại, các cơ sở thí nghiệm, bãi chứa vật liệu, thiết bị, cấu kiện, đường công vụ vận chuyển nội bộ, ...) thông qua bản vẽ đính kèm (của nhà thầu đề xuất hoặc thống nhất bố trí như hồ sơ thiết kế - nếu có)</w:t>
      </w:r>
    </w:p>
    <w:p w14:paraId="1D97D3C4" w14:textId="0AFE07EA" w:rsidR="00E574AB" w:rsidRPr="00E574AB" w:rsidRDefault="00E574AB" w:rsidP="00E574AB">
      <w:pPr>
        <w:widowControl w:val="0"/>
        <w:spacing w:before="120" w:after="120" w:line="264" w:lineRule="auto"/>
        <w:ind w:firstLine="709"/>
        <w:rPr>
          <w:b/>
          <w:bCs/>
          <w:sz w:val="28"/>
          <w:szCs w:val="28"/>
        </w:rPr>
      </w:pPr>
      <w:r>
        <w:rPr>
          <w:b/>
          <w:bCs/>
          <w:sz w:val="28"/>
          <w:szCs w:val="28"/>
        </w:rPr>
        <w:t>4</w:t>
      </w:r>
      <w:r w:rsidRPr="00E574AB">
        <w:rPr>
          <w:b/>
          <w:bCs/>
          <w:sz w:val="28"/>
          <w:szCs w:val="28"/>
        </w:rPr>
        <w:t>. Mức độ đáp ứng các yêu cầu về bảo hành, bảo trì</w:t>
      </w:r>
    </w:p>
    <w:p w14:paraId="64A3C7D7" w14:textId="77777777" w:rsidR="00E574AB" w:rsidRPr="00E574AB" w:rsidRDefault="00E574AB" w:rsidP="00E574AB">
      <w:pPr>
        <w:widowControl w:val="0"/>
        <w:spacing w:before="120" w:after="120" w:line="264" w:lineRule="auto"/>
        <w:ind w:firstLine="709"/>
        <w:rPr>
          <w:sz w:val="28"/>
          <w:szCs w:val="28"/>
        </w:rPr>
      </w:pPr>
      <w:r w:rsidRPr="00E574AB">
        <w:rPr>
          <w:sz w:val="28"/>
          <w:szCs w:val="28"/>
        </w:rPr>
        <w:t>- Thời hạn bảo hành là 12 tháng kể từ khi công trình được nghiệm thu và bàn giao.</w:t>
      </w:r>
    </w:p>
    <w:p w14:paraId="7A366170" w14:textId="77777777" w:rsidR="00E574AB" w:rsidRPr="00E574AB" w:rsidRDefault="00E574AB" w:rsidP="00E574AB">
      <w:pPr>
        <w:widowControl w:val="0"/>
        <w:spacing w:before="120" w:after="120" w:line="264" w:lineRule="auto"/>
        <w:ind w:firstLine="709"/>
        <w:rPr>
          <w:sz w:val="28"/>
          <w:szCs w:val="28"/>
        </w:rPr>
      </w:pPr>
      <w:r w:rsidRPr="00E574AB">
        <w:rPr>
          <w:sz w:val="28"/>
          <w:szCs w:val="28"/>
        </w:rPr>
        <w:t>- Có nêu trách nhiệm của nhà thầu và sự phối hợp trong giai đoạn bảo hành, khi công trình có hư hỏng, khiếm khuyết.</w:t>
      </w:r>
    </w:p>
    <w:p w14:paraId="5C6DDFD5" w14:textId="1344F9D4" w:rsidR="00E574AB" w:rsidRPr="00EC2B37" w:rsidRDefault="00E574AB" w:rsidP="00E574AB">
      <w:pPr>
        <w:widowControl w:val="0"/>
        <w:spacing w:before="120" w:after="120" w:line="264" w:lineRule="auto"/>
        <w:ind w:firstLine="709"/>
        <w:rPr>
          <w:sz w:val="28"/>
          <w:szCs w:val="28"/>
        </w:rPr>
      </w:pPr>
      <w:r w:rsidRPr="00E574AB">
        <w:rPr>
          <w:sz w:val="28"/>
          <w:szCs w:val="28"/>
        </w:rPr>
        <w:t>- Có đề xuất giải pháp, thời gian sửa chữa khắc phục đảm bảo khả thi (công trình có hư hỏng, khiếm khuyết do lỗi của nhà thầu gây ra trong quá trình thi công trong giai đoạn bảo hành).</w:t>
      </w:r>
    </w:p>
    <w:p w14:paraId="5167F019" w14:textId="530BE779" w:rsidR="00EC2B37" w:rsidRPr="00E052A4" w:rsidRDefault="00E574AB" w:rsidP="00CC6B1B">
      <w:pPr>
        <w:widowControl w:val="0"/>
        <w:spacing w:before="120" w:after="120" w:line="264" w:lineRule="auto"/>
        <w:ind w:firstLine="709"/>
        <w:rPr>
          <w:sz w:val="28"/>
          <w:szCs w:val="28"/>
          <w:lang w:val="vi-VN"/>
        </w:rPr>
      </w:pPr>
      <w:r>
        <w:rPr>
          <w:b/>
          <w:sz w:val="28"/>
          <w:szCs w:val="28"/>
        </w:rPr>
        <w:t>5</w:t>
      </w:r>
      <w:r w:rsidR="00EC2B37" w:rsidRPr="00EC2B37">
        <w:rPr>
          <w:b/>
          <w:sz w:val="28"/>
          <w:szCs w:val="28"/>
        </w:rPr>
        <w:t xml:space="preserve">. Các biện pháp đảm bảo chất lượng; đảm bảo điều kiện vệ sinh môi trường và các điều kiện khác như phòng cháy, chữa cháy, an toàn lao động và phòng chống thiên tai trong mùa mưa </w:t>
      </w:r>
      <w:r w:rsidR="00E052A4">
        <w:rPr>
          <w:b/>
          <w:sz w:val="28"/>
          <w:szCs w:val="28"/>
        </w:rPr>
        <w:t>lũ</w:t>
      </w:r>
      <w:r w:rsidR="00E052A4">
        <w:rPr>
          <w:b/>
          <w:sz w:val="28"/>
          <w:szCs w:val="28"/>
          <w:lang w:val="vi-VN"/>
        </w:rPr>
        <w:t>.</w:t>
      </w:r>
    </w:p>
    <w:p w14:paraId="1B72E2D9" w14:textId="2358DB5C" w:rsidR="00EC2B37" w:rsidRPr="00EC2B37" w:rsidRDefault="00E574AB" w:rsidP="00CC6B1B">
      <w:pPr>
        <w:widowControl w:val="0"/>
        <w:spacing w:before="120" w:after="120" w:line="264" w:lineRule="auto"/>
        <w:ind w:firstLine="709"/>
        <w:rPr>
          <w:sz w:val="28"/>
          <w:szCs w:val="28"/>
        </w:rPr>
      </w:pPr>
      <w:r>
        <w:rPr>
          <w:sz w:val="28"/>
          <w:szCs w:val="28"/>
        </w:rPr>
        <w:t>5</w:t>
      </w:r>
      <w:r w:rsidR="00EC2B37" w:rsidRPr="00EC2B37">
        <w:rPr>
          <w:sz w:val="28"/>
          <w:szCs w:val="28"/>
        </w:rPr>
        <w:t>.1. Biện pháp đảm bảo chất lượng</w:t>
      </w:r>
    </w:p>
    <w:p w14:paraId="21756AA9" w14:textId="77777777" w:rsidR="00EC2B37" w:rsidRPr="00EC2B37" w:rsidRDefault="00EC2B37" w:rsidP="00CC6B1B">
      <w:pPr>
        <w:widowControl w:val="0"/>
        <w:spacing w:before="120" w:after="120" w:line="264" w:lineRule="auto"/>
        <w:ind w:firstLine="709"/>
        <w:rPr>
          <w:rStyle w:val="fontstyle01"/>
          <w:color w:val="auto"/>
          <w:sz w:val="28"/>
          <w:szCs w:val="28"/>
        </w:rPr>
      </w:pPr>
      <w:r w:rsidRPr="00EC2B37">
        <w:rPr>
          <w:rStyle w:val="fontstyle01"/>
          <w:color w:val="auto"/>
          <w:sz w:val="28"/>
          <w:szCs w:val="28"/>
        </w:rPr>
        <w:t>-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w:t>
      </w:r>
    </w:p>
    <w:p w14:paraId="3089A857" w14:textId="77777777" w:rsidR="00EC2B37" w:rsidRPr="00EC2B37" w:rsidRDefault="00EC2B37" w:rsidP="00CC6B1B">
      <w:pPr>
        <w:widowControl w:val="0"/>
        <w:spacing w:before="120" w:after="120" w:line="264" w:lineRule="auto"/>
        <w:ind w:firstLine="709"/>
        <w:rPr>
          <w:rStyle w:val="fontstyle01"/>
          <w:color w:val="auto"/>
          <w:sz w:val="28"/>
          <w:szCs w:val="28"/>
        </w:rPr>
      </w:pPr>
      <w:r w:rsidRPr="00EC2B37">
        <w:rPr>
          <w:rStyle w:val="fontstyle01"/>
          <w:color w:val="auto"/>
          <w:sz w:val="28"/>
          <w:szCs w:val="28"/>
        </w:rPr>
        <w:t xml:space="preserve">- Cách thức và biện pháp kiểm soát chất lượng vật liệu và hỗn hợp vật liệu đầu vào (vật liệu và hỗn hợp vật liệu chính) từ khi khảo sát, đưa đến công trình và trước khi thi công, thể hiện tính hợp lý, khả thi để đảm bảo chất lượng, tiến độ công trình (tập kết, thí nghiệm, giải pháp xử lý khi phát hiện vật liệu không phù hợp với </w:t>
      </w:r>
      <w:r w:rsidRPr="00EC2B37">
        <w:rPr>
          <w:rStyle w:val="fontstyle01"/>
          <w:color w:val="auto"/>
          <w:sz w:val="28"/>
          <w:szCs w:val="28"/>
        </w:rPr>
        <w:lastRenderedPageBreak/>
        <w:t>yêu cầu ...)</w:t>
      </w:r>
    </w:p>
    <w:p w14:paraId="2C0BEE5E" w14:textId="77777777" w:rsidR="00EC2B37" w:rsidRPr="00EC2B37" w:rsidRDefault="00EC2B37" w:rsidP="00CC6B1B">
      <w:pPr>
        <w:widowControl w:val="0"/>
        <w:spacing w:before="120" w:after="120" w:line="264" w:lineRule="auto"/>
        <w:ind w:firstLine="709"/>
        <w:rPr>
          <w:sz w:val="28"/>
          <w:szCs w:val="28"/>
        </w:rPr>
      </w:pPr>
      <w:r w:rsidRPr="00EC2B37">
        <w:rPr>
          <w:rStyle w:val="fontstyle01"/>
          <w:color w:val="auto"/>
          <w:sz w:val="28"/>
          <w:szCs w:val="28"/>
        </w:rPr>
        <w:t>- Cách thức và biện pháp bảo đảm chất lượng trong quá trình thi công và nghiệm thu đối với các hạng mục công trình (như các chỉ tiêu kỹ thuật, các thí nghiệm, …) theo quy định của Nghị định số 06/2021/NĐ-CP, hợp lý, khả thi, phù hợp với tiêu chuẩn và chỉ dẫn kỹ thuật của gói thầu</w:t>
      </w:r>
    </w:p>
    <w:p w14:paraId="60C4610A" w14:textId="766CD960" w:rsidR="00EC2B37" w:rsidRPr="00EC2B37" w:rsidRDefault="00E574AB" w:rsidP="00CC6B1B">
      <w:pPr>
        <w:widowControl w:val="0"/>
        <w:spacing w:before="120" w:after="120" w:line="264" w:lineRule="auto"/>
        <w:ind w:firstLine="709"/>
        <w:rPr>
          <w:sz w:val="28"/>
          <w:szCs w:val="28"/>
        </w:rPr>
      </w:pPr>
      <w:r>
        <w:rPr>
          <w:sz w:val="28"/>
          <w:szCs w:val="28"/>
          <w:lang w:val="en-GB"/>
        </w:rPr>
        <w:t>5</w:t>
      </w:r>
      <w:r w:rsidR="00EC2B37" w:rsidRPr="00EC2B37">
        <w:rPr>
          <w:sz w:val="28"/>
          <w:szCs w:val="28"/>
          <w:lang w:val="en-GB"/>
        </w:rPr>
        <w:t>.2</w:t>
      </w:r>
      <w:r w:rsidR="00EC2B37" w:rsidRPr="00EC2B37">
        <w:rPr>
          <w:sz w:val="28"/>
          <w:szCs w:val="28"/>
          <w:lang w:val="vi-VN"/>
        </w:rPr>
        <w:t xml:space="preserve">. </w:t>
      </w:r>
      <w:r w:rsidR="00EC2B37" w:rsidRPr="00EC2B37">
        <w:rPr>
          <w:sz w:val="28"/>
          <w:szCs w:val="28"/>
          <w:lang w:val="en-GB"/>
        </w:rPr>
        <w:t>Đ</w:t>
      </w:r>
      <w:r w:rsidR="00EC2B37" w:rsidRPr="00EC2B37">
        <w:rPr>
          <w:sz w:val="28"/>
          <w:szCs w:val="28"/>
          <w:lang w:val="vi-VN"/>
        </w:rPr>
        <w:t>ảm bảo điều kiện vệ sinh môi trường</w:t>
      </w:r>
    </w:p>
    <w:p w14:paraId="68CBB51E"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Có kế hoạch và biện pháp bảo đảm vệ sinh môi trường hợp lý, khả thi phù hợp với đề xuất về biện pháp tổ chức thi công.</w:t>
      </w:r>
    </w:p>
    <w:p w14:paraId="69F01CBB"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Có biện pháp giảm thiểu, bảo vệ môi trường: bao gồm các nội dung tiếng ồn, bụi và khói, rung, kiểm soát nước thải, kiểm soát đổ thải, vệ sinh</w:t>
      </w:r>
    </w:p>
    <w:p w14:paraId="3B8B3429" w14:textId="04C71019" w:rsidR="00EC2B37" w:rsidRPr="00EC2B37" w:rsidRDefault="00E574AB" w:rsidP="00CC6B1B">
      <w:pPr>
        <w:widowControl w:val="0"/>
        <w:spacing w:before="120" w:after="120" w:line="264" w:lineRule="auto"/>
        <w:ind w:firstLine="709"/>
        <w:rPr>
          <w:sz w:val="28"/>
          <w:szCs w:val="28"/>
          <w:lang w:val="vi-VN"/>
        </w:rPr>
      </w:pPr>
      <w:r>
        <w:rPr>
          <w:sz w:val="28"/>
          <w:szCs w:val="28"/>
          <w:lang w:val="en-GB"/>
        </w:rPr>
        <w:t>5</w:t>
      </w:r>
      <w:r w:rsidR="00EC2B37" w:rsidRPr="00EC2B37">
        <w:rPr>
          <w:sz w:val="28"/>
          <w:szCs w:val="28"/>
          <w:lang w:val="en-GB"/>
        </w:rPr>
        <w:t>.3</w:t>
      </w:r>
      <w:r w:rsidR="00EC2B37" w:rsidRPr="00EC2B37">
        <w:rPr>
          <w:sz w:val="28"/>
          <w:szCs w:val="28"/>
          <w:lang w:val="vi-VN"/>
        </w:rPr>
        <w:t xml:space="preserve">. </w:t>
      </w:r>
      <w:r w:rsidR="00EC2B37" w:rsidRPr="00EC2B37">
        <w:rPr>
          <w:sz w:val="28"/>
          <w:szCs w:val="28"/>
          <w:lang w:val="en-GB"/>
        </w:rPr>
        <w:t>Đ</w:t>
      </w:r>
      <w:r w:rsidR="00EC2B37" w:rsidRPr="00EC2B37">
        <w:rPr>
          <w:sz w:val="28"/>
          <w:szCs w:val="28"/>
          <w:lang w:val="vi-VN"/>
        </w:rPr>
        <w:t>ảm bảo phòng cháy, chữa cháy</w:t>
      </w:r>
    </w:p>
    <w:p w14:paraId="665CD6E5"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Có biện pháp phòng cháy, chữa cháy hợp lý, khả thi phù hợp với đề xuất về biện pháp tổ chức thi công.</w:t>
      </w:r>
    </w:p>
    <w:p w14:paraId="12ACEC68"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p w14:paraId="0EF603C3" w14:textId="1239C46F" w:rsidR="00EC2B37" w:rsidRPr="00EC2B37" w:rsidRDefault="00E574AB" w:rsidP="00CC6B1B">
      <w:pPr>
        <w:widowControl w:val="0"/>
        <w:spacing w:before="120" w:after="120" w:line="264" w:lineRule="auto"/>
        <w:ind w:firstLine="709"/>
        <w:rPr>
          <w:sz w:val="28"/>
          <w:szCs w:val="28"/>
        </w:rPr>
      </w:pPr>
      <w:r>
        <w:rPr>
          <w:sz w:val="28"/>
          <w:szCs w:val="28"/>
        </w:rPr>
        <w:t>5</w:t>
      </w:r>
      <w:r w:rsidR="00EC2B37" w:rsidRPr="00EC2B37">
        <w:rPr>
          <w:sz w:val="28"/>
          <w:szCs w:val="28"/>
        </w:rPr>
        <w:t>.4. Đảm bảo an toàn lao động</w:t>
      </w:r>
    </w:p>
    <w:p w14:paraId="0EFB093D"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Biện pháp đảm bảo an toàn lao động, an toàn thiết bị thi công tại công trường xây dựng</w:t>
      </w:r>
    </w:p>
    <w:p w14:paraId="4F9E21E1"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Trang bị an toàn</w:t>
      </w:r>
    </w:p>
    <w:p w14:paraId="0086A1D7"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Tổ chức đào tạo, thực hiện và kiểm tra an toàn lao động</w:t>
      </w:r>
    </w:p>
    <w:p w14:paraId="47FB5433"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p w14:paraId="0FDA10FB" w14:textId="0E37E9AE" w:rsidR="00EC2B37" w:rsidRPr="00EC2B37" w:rsidRDefault="00E574AB" w:rsidP="00CC6B1B">
      <w:pPr>
        <w:widowControl w:val="0"/>
        <w:spacing w:before="120" w:after="120" w:line="264" w:lineRule="auto"/>
        <w:ind w:firstLine="709"/>
        <w:rPr>
          <w:sz w:val="28"/>
          <w:szCs w:val="28"/>
        </w:rPr>
      </w:pPr>
      <w:r>
        <w:rPr>
          <w:sz w:val="28"/>
          <w:szCs w:val="28"/>
          <w:lang w:val="en-GB"/>
        </w:rPr>
        <w:t>5</w:t>
      </w:r>
      <w:r w:rsidR="00EC2B37" w:rsidRPr="00EC2B37">
        <w:rPr>
          <w:sz w:val="28"/>
          <w:szCs w:val="28"/>
          <w:lang w:val="en-GB"/>
        </w:rPr>
        <w:t>.5</w:t>
      </w:r>
      <w:r w:rsidR="00EC2B37" w:rsidRPr="00EC2B37">
        <w:rPr>
          <w:sz w:val="28"/>
          <w:szCs w:val="28"/>
          <w:lang w:val="vi-VN"/>
        </w:rPr>
        <w:t xml:space="preserve">. </w:t>
      </w:r>
      <w:r w:rsidR="00EC2B37" w:rsidRPr="00EC2B37">
        <w:rPr>
          <w:sz w:val="28"/>
          <w:szCs w:val="28"/>
          <w:lang w:val="en-GB"/>
        </w:rPr>
        <w:t>Phòng chống thiên tai trong mùa mưa lũ</w:t>
      </w:r>
    </w:p>
    <w:p w14:paraId="3BCA3411"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Sơ tán người ra khỏi khu vực nguy hiểm, nơi không bảo đảm an toàn; tập trung triển khai biện pháp bảo đảm an toàn cho người, đặc biệt đối tượng dễ bị tổn thương trong tình huống thiên tai khẩn cấp.</w:t>
      </w:r>
    </w:p>
    <w:p w14:paraId="573C4392"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Thực hiện biện pháp bảo đảm an toàn đối với tài sản của Nhà nước và nhân dân tại khu vực xảy ra thiên tai.</w:t>
      </w:r>
    </w:p>
    <w:p w14:paraId="3DF9183F"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Kiểm tra, phát hiện và xử lý sự cố công trình.</w:t>
      </w:r>
    </w:p>
    <w:p w14:paraId="18240B6C"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Giám sát, hướng dẫn và chủ động thực hiện việc hạn chế hoặc cấm người, phương tiện đi vào khu vực nguy hiểm.</w:t>
      </w:r>
    </w:p>
    <w:p w14:paraId="39D6DC3E"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xml:space="preserve">- Bảo đảm giao thông và thông tin liên lạc đáp ứng yêu cầu chỉ đạo, chỉ huy </w:t>
      </w:r>
      <w:r w:rsidRPr="00EC2B37">
        <w:rPr>
          <w:sz w:val="28"/>
          <w:szCs w:val="28"/>
        </w:rPr>
        <w:lastRenderedPageBreak/>
        <w:t>phòng, chống thiên tai.</w:t>
      </w:r>
    </w:p>
    <w:p w14:paraId="02CBFE3C" w14:textId="77777777" w:rsidR="00EC2B37" w:rsidRPr="00EC2B37" w:rsidRDefault="00EC2B37" w:rsidP="00CC6B1B">
      <w:pPr>
        <w:widowControl w:val="0"/>
        <w:spacing w:before="120" w:after="120" w:line="264" w:lineRule="auto"/>
        <w:ind w:firstLine="709"/>
        <w:rPr>
          <w:sz w:val="28"/>
          <w:szCs w:val="28"/>
        </w:rPr>
      </w:pPr>
      <w:r w:rsidRPr="00EC2B37">
        <w:rPr>
          <w:sz w:val="28"/>
          <w:szCs w:val="28"/>
        </w:rPr>
        <w:t>- Huy động khẩn cấp và tuân thủ quyết định chỉ đạo, huy động khẩn cấp về nhân lực, vật tư, phương tiện, trang thiết bị, nhu yếu phẩm để kịp thời ứng phó với thiên tai.</w:t>
      </w:r>
    </w:p>
    <w:p w14:paraId="66E4F0C0" w14:textId="2EA5DE58" w:rsidR="00EC2B37" w:rsidRPr="00EC2B37" w:rsidRDefault="005626BA" w:rsidP="00CC6B1B">
      <w:pPr>
        <w:widowControl w:val="0"/>
        <w:spacing w:before="120" w:after="120" w:line="264" w:lineRule="auto"/>
        <w:ind w:firstLine="709"/>
        <w:rPr>
          <w:sz w:val="28"/>
          <w:szCs w:val="28"/>
        </w:rPr>
      </w:pPr>
      <w:bookmarkStart w:id="0" w:name="_Hlk205972160"/>
      <w:r>
        <w:rPr>
          <w:b/>
          <w:sz w:val="28"/>
          <w:szCs w:val="28"/>
        </w:rPr>
        <w:t>6</w:t>
      </w:r>
      <w:r w:rsidR="00EC2B37" w:rsidRPr="00EC2B37">
        <w:rPr>
          <w:b/>
          <w:sz w:val="28"/>
          <w:szCs w:val="28"/>
        </w:rPr>
        <w:t xml:space="preserve">. </w:t>
      </w:r>
      <w:r w:rsidR="00E574AB" w:rsidRPr="00E574AB">
        <w:rPr>
          <w:b/>
          <w:sz w:val="28"/>
          <w:szCs w:val="28"/>
        </w:rPr>
        <w:t>Thông tin về kết quả thực hiện hợp đồng của nhà thầu theo quy định tại Điều 19 và Điều 20 của Nghị định số 214/2025/NĐ-CP.</w:t>
      </w:r>
    </w:p>
    <w:p w14:paraId="0289DDAB" w14:textId="77777777" w:rsidR="00E574AB" w:rsidRDefault="00EC2B37" w:rsidP="00E574AB">
      <w:pPr>
        <w:widowControl w:val="0"/>
        <w:spacing w:before="120" w:after="120" w:line="264" w:lineRule="auto"/>
        <w:ind w:firstLine="709"/>
        <w:rPr>
          <w:sz w:val="28"/>
          <w:szCs w:val="28"/>
        </w:rPr>
      </w:pPr>
      <w:r w:rsidRPr="00EC2B37">
        <w:rPr>
          <w:sz w:val="28"/>
          <w:szCs w:val="28"/>
        </w:rPr>
        <w:t xml:space="preserve">- </w:t>
      </w:r>
      <w:bookmarkEnd w:id="0"/>
      <w:r w:rsidR="00E574AB" w:rsidRPr="00E574AB">
        <w:rPr>
          <w:sz w:val="28"/>
          <w:szCs w:val="28"/>
        </w:rPr>
        <w:t>Kể từ ngày 01/01/2022 đến nay Nhà thầu không có hợp đồng nào vi phạm theo quy định tại Điều 19 và Điều 20 của Nghị định số 214/2025/NĐ-CP.</w:t>
      </w:r>
    </w:p>
    <w:p w14:paraId="5A4A040C" w14:textId="500247D0" w:rsidR="00EC2B37" w:rsidRPr="00EC2B37" w:rsidRDefault="00EC2B37" w:rsidP="00E574AB">
      <w:pPr>
        <w:widowControl w:val="0"/>
        <w:spacing w:before="120" w:after="120" w:line="264" w:lineRule="auto"/>
        <w:ind w:firstLine="709"/>
        <w:rPr>
          <w:b/>
          <w:sz w:val="28"/>
          <w:szCs w:val="28"/>
        </w:rPr>
      </w:pPr>
      <w:r w:rsidRPr="00EC2B37">
        <w:rPr>
          <w:b/>
          <w:sz w:val="28"/>
          <w:szCs w:val="28"/>
        </w:rPr>
        <w:t>IV. Các bản vẽ</w:t>
      </w:r>
    </w:p>
    <w:p w14:paraId="648A2416" w14:textId="0D967ACE" w:rsidR="00EC2B37" w:rsidRPr="00EC2B37" w:rsidRDefault="008F781D" w:rsidP="00CC6B1B">
      <w:pPr>
        <w:widowControl w:val="0"/>
        <w:spacing w:before="120" w:after="120" w:line="264" w:lineRule="auto"/>
        <w:ind w:firstLine="709"/>
        <w:rPr>
          <w:sz w:val="28"/>
          <w:szCs w:val="28"/>
        </w:rPr>
      </w:pPr>
      <w:r>
        <w:rPr>
          <w:spacing w:val="-4"/>
          <w:sz w:val="28"/>
          <w:szCs w:val="28"/>
          <w:lang w:val="vi-VN"/>
        </w:rPr>
        <w:t>Hồ sơ mời thầu</w:t>
      </w:r>
      <w:r w:rsidR="00EC2B37" w:rsidRPr="00EC2B37">
        <w:rPr>
          <w:spacing w:val="-4"/>
          <w:sz w:val="28"/>
          <w:szCs w:val="28"/>
        </w:rPr>
        <w:t xml:space="preserve"> này gồm có các bản vẽ đính kèm.</w:t>
      </w:r>
    </w:p>
    <w:p w14:paraId="541971EA" w14:textId="77777777" w:rsidR="0061008C" w:rsidRPr="00EC2B37" w:rsidRDefault="0061008C" w:rsidP="00CC6B1B"/>
    <w:sectPr w:rsidR="0061008C" w:rsidRPr="00EC2B37"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35"/>
    <w:rsid w:val="000061DD"/>
    <w:rsid w:val="000379E0"/>
    <w:rsid w:val="00037D82"/>
    <w:rsid w:val="00040659"/>
    <w:rsid w:val="00040AB0"/>
    <w:rsid w:val="00044F41"/>
    <w:rsid w:val="000556B8"/>
    <w:rsid w:val="00065BDC"/>
    <w:rsid w:val="0008182F"/>
    <w:rsid w:val="00096AD6"/>
    <w:rsid w:val="000C1C54"/>
    <w:rsid w:val="000C6C77"/>
    <w:rsid w:val="000D0A4B"/>
    <w:rsid w:val="000D4FCE"/>
    <w:rsid w:val="000E3063"/>
    <w:rsid w:val="000F61FC"/>
    <w:rsid w:val="00106CB6"/>
    <w:rsid w:val="001353FE"/>
    <w:rsid w:val="00141CEE"/>
    <w:rsid w:val="001434EC"/>
    <w:rsid w:val="00146117"/>
    <w:rsid w:val="0016348C"/>
    <w:rsid w:val="00174C89"/>
    <w:rsid w:val="00175264"/>
    <w:rsid w:val="00175BFD"/>
    <w:rsid w:val="0019002A"/>
    <w:rsid w:val="001A0695"/>
    <w:rsid w:val="001A16BE"/>
    <w:rsid w:val="001B3382"/>
    <w:rsid w:val="001C0266"/>
    <w:rsid w:val="001C19DD"/>
    <w:rsid w:val="001C1E25"/>
    <w:rsid w:val="001E106B"/>
    <w:rsid w:val="002004E6"/>
    <w:rsid w:val="00205104"/>
    <w:rsid w:val="00224768"/>
    <w:rsid w:val="00226CB8"/>
    <w:rsid w:val="00237BF8"/>
    <w:rsid w:val="002467BC"/>
    <w:rsid w:val="002523EE"/>
    <w:rsid w:val="002524BE"/>
    <w:rsid w:val="002719EB"/>
    <w:rsid w:val="00274A49"/>
    <w:rsid w:val="002D5814"/>
    <w:rsid w:val="00332518"/>
    <w:rsid w:val="003353EB"/>
    <w:rsid w:val="00364FC5"/>
    <w:rsid w:val="003A5A14"/>
    <w:rsid w:val="003A5DCE"/>
    <w:rsid w:val="003B77E4"/>
    <w:rsid w:val="00400949"/>
    <w:rsid w:val="00402CED"/>
    <w:rsid w:val="004055E4"/>
    <w:rsid w:val="00416436"/>
    <w:rsid w:val="0043624B"/>
    <w:rsid w:val="0044395F"/>
    <w:rsid w:val="004511DA"/>
    <w:rsid w:val="00452846"/>
    <w:rsid w:val="00470010"/>
    <w:rsid w:val="004725D4"/>
    <w:rsid w:val="00475198"/>
    <w:rsid w:val="00482102"/>
    <w:rsid w:val="004C116C"/>
    <w:rsid w:val="004F3415"/>
    <w:rsid w:val="004F3FD0"/>
    <w:rsid w:val="005401A8"/>
    <w:rsid w:val="00560B9C"/>
    <w:rsid w:val="005626BA"/>
    <w:rsid w:val="00572224"/>
    <w:rsid w:val="00593EBB"/>
    <w:rsid w:val="0059500C"/>
    <w:rsid w:val="005A1BA2"/>
    <w:rsid w:val="005A3CBB"/>
    <w:rsid w:val="005C622F"/>
    <w:rsid w:val="005E1488"/>
    <w:rsid w:val="005E1955"/>
    <w:rsid w:val="005F6AAA"/>
    <w:rsid w:val="0061008C"/>
    <w:rsid w:val="006109CE"/>
    <w:rsid w:val="006111A5"/>
    <w:rsid w:val="006119E1"/>
    <w:rsid w:val="00614FE6"/>
    <w:rsid w:val="00634220"/>
    <w:rsid w:val="00637CBE"/>
    <w:rsid w:val="00641F89"/>
    <w:rsid w:val="00665EB3"/>
    <w:rsid w:val="00676589"/>
    <w:rsid w:val="00676E33"/>
    <w:rsid w:val="0074496E"/>
    <w:rsid w:val="00746E9A"/>
    <w:rsid w:val="00754BF1"/>
    <w:rsid w:val="007621D5"/>
    <w:rsid w:val="00796212"/>
    <w:rsid w:val="007A273B"/>
    <w:rsid w:val="007B25D3"/>
    <w:rsid w:val="007D1371"/>
    <w:rsid w:val="007E31C2"/>
    <w:rsid w:val="0081057B"/>
    <w:rsid w:val="0082123D"/>
    <w:rsid w:val="008A0D6B"/>
    <w:rsid w:val="008C0B14"/>
    <w:rsid w:val="008D00E8"/>
    <w:rsid w:val="008D43D8"/>
    <w:rsid w:val="008E2065"/>
    <w:rsid w:val="008E3B30"/>
    <w:rsid w:val="008F781D"/>
    <w:rsid w:val="00920B17"/>
    <w:rsid w:val="00945C6F"/>
    <w:rsid w:val="00973154"/>
    <w:rsid w:val="00983C0C"/>
    <w:rsid w:val="009E5EC8"/>
    <w:rsid w:val="00A20D06"/>
    <w:rsid w:val="00A30235"/>
    <w:rsid w:val="00A5308D"/>
    <w:rsid w:val="00A60ACD"/>
    <w:rsid w:val="00A7380A"/>
    <w:rsid w:val="00AD199E"/>
    <w:rsid w:val="00AD5FAD"/>
    <w:rsid w:val="00AF7CAE"/>
    <w:rsid w:val="00B14CD3"/>
    <w:rsid w:val="00B21D9A"/>
    <w:rsid w:val="00B26849"/>
    <w:rsid w:val="00B3520A"/>
    <w:rsid w:val="00B41237"/>
    <w:rsid w:val="00B521C1"/>
    <w:rsid w:val="00B66BEA"/>
    <w:rsid w:val="00BE12F3"/>
    <w:rsid w:val="00BE1F8A"/>
    <w:rsid w:val="00C074DA"/>
    <w:rsid w:val="00C11AB7"/>
    <w:rsid w:val="00C11D2F"/>
    <w:rsid w:val="00C14B61"/>
    <w:rsid w:val="00C24942"/>
    <w:rsid w:val="00C41C8E"/>
    <w:rsid w:val="00C41DB3"/>
    <w:rsid w:val="00C43FEF"/>
    <w:rsid w:val="00C50C93"/>
    <w:rsid w:val="00C757B7"/>
    <w:rsid w:val="00C76512"/>
    <w:rsid w:val="00C92486"/>
    <w:rsid w:val="00C95A4F"/>
    <w:rsid w:val="00CA2A5B"/>
    <w:rsid w:val="00CA34D1"/>
    <w:rsid w:val="00CA61D7"/>
    <w:rsid w:val="00CC6B1B"/>
    <w:rsid w:val="00CE27CD"/>
    <w:rsid w:val="00D021BA"/>
    <w:rsid w:val="00D15B3A"/>
    <w:rsid w:val="00D73DE0"/>
    <w:rsid w:val="00D778BB"/>
    <w:rsid w:val="00D81964"/>
    <w:rsid w:val="00DB3475"/>
    <w:rsid w:val="00DB3B1E"/>
    <w:rsid w:val="00DB6136"/>
    <w:rsid w:val="00DB7F20"/>
    <w:rsid w:val="00DC7346"/>
    <w:rsid w:val="00DD2370"/>
    <w:rsid w:val="00E052A4"/>
    <w:rsid w:val="00E12A4F"/>
    <w:rsid w:val="00E20297"/>
    <w:rsid w:val="00E55C80"/>
    <w:rsid w:val="00E565B5"/>
    <w:rsid w:val="00E574AB"/>
    <w:rsid w:val="00E72286"/>
    <w:rsid w:val="00E84A78"/>
    <w:rsid w:val="00E93BAD"/>
    <w:rsid w:val="00EB4DCD"/>
    <w:rsid w:val="00EC0E7C"/>
    <w:rsid w:val="00EC2B37"/>
    <w:rsid w:val="00F05E27"/>
    <w:rsid w:val="00F24423"/>
    <w:rsid w:val="00F433BE"/>
    <w:rsid w:val="00F552D9"/>
    <w:rsid w:val="00F9432F"/>
    <w:rsid w:val="00FA5355"/>
    <w:rsid w:val="00FB3EA0"/>
    <w:rsid w:val="00FD0D47"/>
    <w:rsid w:val="00FE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3F40"/>
  <w15:chartTrackingRefBased/>
  <w15:docId w15:val="{8B1C4354-9AA1-4494-B934-53BB3803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35"/>
    <w:pPr>
      <w:spacing w:after="0" w:line="240" w:lineRule="auto"/>
      <w:jc w:val="both"/>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A30235"/>
    <w:pPr>
      <w:widowControl w:val="0"/>
      <w:autoSpaceDE w:val="0"/>
      <w:autoSpaceDN w:val="0"/>
      <w:spacing w:line="384" w:lineRule="atLeast"/>
      <w:jc w:val="left"/>
    </w:pPr>
    <w:rPr>
      <w:szCs w:val="24"/>
    </w:rPr>
  </w:style>
  <w:style w:type="character" w:customStyle="1" w:styleId="fontstyle01">
    <w:name w:val="fontstyle01"/>
    <w:rsid w:val="00A30235"/>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uiPriority w:val="99"/>
    <w:semiHidden/>
    <w:unhideWhenUsed/>
    <w:rsid w:val="00E565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5B5"/>
    <w:rPr>
      <w:rFonts w:ascii="Segoe UI" w:eastAsia="Times New Roman" w:hAnsi="Segoe UI" w:cs="Segoe UI"/>
      <w:kern w:val="0"/>
      <w:sz w:val="18"/>
      <w:szCs w:val="18"/>
      <w14:ligatures w14:val="none"/>
    </w:rPr>
  </w:style>
  <w:style w:type="paragraph" w:styleId="ListParagraph">
    <w:name w:val="List Paragraph"/>
    <w:basedOn w:val="Normal"/>
    <w:uiPriority w:val="34"/>
    <w:qFormat/>
    <w:rsid w:val="00614FE6"/>
    <w:pPr>
      <w:ind w:left="720"/>
      <w:contextualSpacing/>
    </w:pPr>
  </w:style>
  <w:style w:type="paragraph" w:styleId="NormalWeb">
    <w:name w:val="Normal (Web)"/>
    <w:basedOn w:val="Normal"/>
    <w:uiPriority w:val="99"/>
    <w:semiHidden/>
    <w:unhideWhenUsed/>
    <w:rsid w:val="00DB7F2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866173">
      <w:bodyDiv w:val="1"/>
      <w:marLeft w:val="0"/>
      <w:marRight w:val="0"/>
      <w:marTop w:val="0"/>
      <w:marBottom w:val="0"/>
      <w:divBdr>
        <w:top w:val="none" w:sz="0" w:space="0" w:color="auto"/>
        <w:left w:val="none" w:sz="0" w:space="0" w:color="auto"/>
        <w:bottom w:val="none" w:sz="0" w:space="0" w:color="auto"/>
        <w:right w:val="none" w:sz="0" w:space="0" w:color="auto"/>
      </w:divBdr>
    </w:div>
    <w:div w:id="125582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8</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cp:lastModifiedBy>
  <cp:revision>79</cp:revision>
  <cp:lastPrinted>2024-08-27T09:48:00Z</cp:lastPrinted>
  <dcterms:created xsi:type="dcterms:W3CDTF">2025-06-30T10:21:00Z</dcterms:created>
  <dcterms:modified xsi:type="dcterms:W3CDTF">2026-02-03T01:17:00Z</dcterms:modified>
</cp:coreProperties>
</file>