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404" w:rsidRPr="00B15B1B" w:rsidRDefault="00D90404" w:rsidP="00D90404">
      <w:pPr>
        <w:spacing w:before="120" w:after="120"/>
        <w:jc w:val="center"/>
        <w:outlineLvl w:val="0"/>
        <w:rPr>
          <w:b/>
          <w:bCs/>
          <w:sz w:val="28"/>
          <w:szCs w:val="28"/>
          <w:lang w:val="nl-NL"/>
        </w:rPr>
      </w:pPr>
      <w:bookmarkStart w:id="0" w:name="_Toc104800534"/>
      <w:r w:rsidRPr="00B15B1B">
        <w:rPr>
          <w:b/>
          <w:bCs/>
          <w:sz w:val="28"/>
          <w:szCs w:val="28"/>
          <w:lang w:val="nl-NL"/>
        </w:rPr>
        <w:t>Phần 2. YÊU CẦU VỀ KỸ THUẬT</w:t>
      </w:r>
      <w:bookmarkEnd w:id="0"/>
    </w:p>
    <w:p w:rsidR="00D90404" w:rsidRPr="00B15B1B" w:rsidRDefault="00D90404" w:rsidP="00D90404">
      <w:pPr>
        <w:spacing w:before="120" w:after="120"/>
        <w:jc w:val="center"/>
        <w:outlineLvl w:val="0"/>
        <w:rPr>
          <w:b/>
          <w:bCs/>
          <w:sz w:val="28"/>
          <w:szCs w:val="28"/>
          <w:lang w:val="nl-NL"/>
        </w:rPr>
      </w:pPr>
      <w:bookmarkStart w:id="1" w:name="_Toc104800535"/>
      <w:r w:rsidRPr="00B15B1B">
        <w:rPr>
          <w:b/>
          <w:bCs/>
          <w:sz w:val="28"/>
          <w:szCs w:val="28"/>
          <w:lang w:val="nl-NL"/>
        </w:rPr>
        <w:t>Chương V. YÊU CẦU VỀ KỸ THUẬT</w:t>
      </w:r>
      <w:bookmarkEnd w:id="1"/>
    </w:p>
    <w:p w:rsidR="00D90404" w:rsidRPr="000C713D" w:rsidRDefault="00D90404" w:rsidP="00D84DB3">
      <w:pPr>
        <w:spacing w:before="120" w:after="120"/>
        <w:rPr>
          <w:i/>
          <w:sz w:val="28"/>
          <w:szCs w:val="28"/>
          <w:lang w:val="nl-NL"/>
        </w:rPr>
      </w:pPr>
    </w:p>
    <w:p w:rsidR="00D90404" w:rsidRPr="000C713D" w:rsidRDefault="00D90404" w:rsidP="00D90404">
      <w:pPr>
        <w:pStyle w:val="ListParagraph"/>
        <w:numPr>
          <w:ilvl w:val="0"/>
          <w:numId w:val="1"/>
        </w:numPr>
        <w:tabs>
          <w:tab w:val="left" w:pos="284"/>
        </w:tabs>
        <w:spacing w:before="120" w:after="120"/>
        <w:ind w:left="284" w:hanging="142"/>
        <w:rPr>
          <w:b/>
          <w:sz w:val="28"/>
          <w:szCs w:val="28"/>
          <w:lang w:val="nl-NL"/>
        </w:rPr>
      </w:pPr>
      <w:r w:rsidRPr="000C713D">
        <w:rPr>
          <w:b/>
          <w:sz w:val="28"/>
          <w:szCs w:val="28"/>
          <w:lang w:val="nl-NL"/>
        </w:rPr>
        <w:t>GIỚI THIỆU CHUNG VỀ DỰ ÁN, GÓI THẦU:</w:t>
      </w:r>
    </w:p>
    <w:p w:rsidR="00D90404" w:rsidRPr="00B15B1B" w:rsidRDefault="00D90404" w:rsidP="003D58B4">
      <w:pPr>
        <w:pStyle w:val="ListParagraph"/>
        <w:numPr>
          <w:ilvl w:val="0"/>
          <w:numId w:val="19"/>
        </w:numPr>
        <w:spacing w:before="120" w:after="120"/>
        <w:ind w:left="284" w:hanging="284"/>
        <w:rPr>
          <w:b/>
          <w:bCs/>
          <w:sz w:val="28"/>
          <w:szCs w:val="28"/>
          <w:lang w:val="nl-NL"/>
        </w:rPr>
      </w:pPr>
      <w:r w:rsidRPr="00B15B1B">
        <w:rPr>
          <w:b/>
          <w:bCs/>
          <w:sz w:val="28"/>
          <w:szCs w:val="28"/>
          <w:lang w:val="nl-NL"/>
        </w:rPr>
        <w:t>Giới thiệu chung về dự án:</w:t>
      </w:r>
    </w:p>
    <w:p w:rsidR="00D90404" w:rsidRPr="00F465E0" w:rsidRDefault="00D90404" w:rsidP="00D90404">
      <w:pPr>
        <w:widowControl w:val="0"/>
        <w:numPr>
          <w:ilvl w:val="0"/>
          <w:numId w:val="24"/>
        </w:numPr>
        <w:spacing w:before="60"/>
        <w:ind w:left="567" w:hanging="283"/>
        <w:rPr>
          <w:i/>
          <w:sz w:val="28"/>
          <w:szCs w:val="28"/>
        </w:rPr>
      </w:pPr>
      <w:r w:rsidRPr="00F465E0">
        <w:rPr>
          <w:b/>
          <w:iCs/>
          <w:sz w:val="28"/>
          <w:szCs w:val="28"/>
          <w:lang w:val="nl-NL"/>
        </w:rPr>
        <w:t>Dự án:</w:t>
      </w:r>
      <w:r w:rsidRPr="00F465E0">
        <w:rPr>
          <w:i/>
          <w:sz w:val="28"/>
          <w:szCs w:val="28"/>
        </w:rPr>
        <w:t xml:space="preserve"> </w:t>
      </w:r>
    </w:p>
    <w:p w:rsidR="003C519C" w:rsidRPr="003C519C" w:rsidRDefault="003C519C" w:rsidP="003C519C">
      <w:pPr>
        <w:numPr>
          <w:ilvl w:val="0"/>
          <w:numId w:val="23"/>
        </w:numPr>
        <w:spacing w:before="60"/>
        <w:ind w:left="851" w:hanging="284"/>
        <w:rPr>
          <w:sz w:val="28"/>
          <w:szCs w:val="28"/>
        </w:rPr>
      </w:pPr>
      <w:r w:rsidRPr="003C519C">
        <w:rPr>
          <w:sz w:val="28"/>
          <w:szCs w:val="28"/>
        </w:rPr>
        <w:t>Tên dự án: Trạm biến áp 500kV Tây Ninh 1 và đường dây đấu nối.</w:t>
      </w:r>
    </w:p>
    <w:p w:rsidR="003C519C" w:rsidRPr="003C519C" w:rsidRDefault="003C519C" w:rsidP="003C519C">
      <w:pPr>
        <w:numPr>
          <w:ilvl w:val="0"/>
          <w:numId w:val="23"/>
        </w:numPr>
        <w:spacing w:before="60"/>
        <w:ind w:left="851" w:hanging="284"/>
        <w:rPr>
          <w:sz w:val="28"/>
          <w:szCs w:val="28"/>
        </w:rPr>
      </w:pPr>
      <w:r w:rsidRPr="003C519C">
        <w:rPr>
          <w:sz w:val="28"/>
          <w:szCs w:val="28"/>
        </w:rPr>
        <w:t>Chủ đầu tư: Tổng công ty Truyền tải điện quốc gia.</w:t>
      </w:r>
    </w:p>
    <w:p w:rsidR="003C519C" w:rsidRPr="003C519C" w:rsidRDefault="003C519C" w:rsidP="003C519C">
      <w:pPr>
        <w:numPr>
          <w:ilvl w:val="0"/>
          <w:numId w:val="23"/>
        </w:numPr>
        <w:spacing w:before="60"/>
        <w:ind w:left="851" w:hanging="284"/>
        <w:rPr>
          <w:sz w:val="28"/>
          <w:szCs w:val="28"/>
        </w:rPr>
      </w:pPr>
      <w:r w:rsidRPr="003C519C">
        <w:rPr>
          <w:sz w:val="28"/>
          <w:szCs w:val="28"/>
        </w:rPr>
        <w:t>Đại diện Chủ đầu tư: Ban Quản lý dự án các công trình điện miền Nam.</w:t>
      </w:r>
    </w:p>
    <w:p w:rsidR="00D90404" w:rsidRPr="004C4E49" w:rsidRDefault="003C519C" w:rsidP="003C519C">
      <w:pPr>
        <w:numPr>
          <w:ilvl w:val="0"/>
          <w:numId w:val="23"/>
        </w:numPr>
        <w:spacing w:before="60"/>
        <w:ind w:left="851" w:hanging="284"/>
        <w:rPr>
          <w:sz w:val="28"/>
          <w:szCs w:val="28"/>
        </w:rPr>
      </w:pPr>
      <w:r w:rsidRPr="003C519C">
        <w:rPr>
          <w:sz w:val="28"/>
          <w:szCs w:val="28"/>
        </w:rPr>
        <w:t>Nguồn vốn: Nguồn vốn của EVNNPT huy động và vốn tự có EVNNPT phân bổ theo kế hoạch</w:t>
      </w:r>
      <w:r w:rsidR="00D90404" w:rsidRPr="004C4E49">
        <w:rPr>
          <w:sz w:val="28"/>
          <w:szCs w:val="28"/>
        </w:rPr>
        <w:t xml:space="preserve">.  </w:t>
      </w:r>
    </w:p>
    <w:p w:rsidR="00D90404" w:rsidRPr="004C4E49" w:rsidRDefault="00D90404" w:rsidP="00D90404">
      <w:pPr>
        <w:widowControl w:val="0"/>
        <w:numPr>
          <w:ilvl w:val="0"/>
          <w:numId w:val="24"/>
        </w:numPr>
        <w:spacing w:before="60"/>
        <w:ind w:left="567" w:hanging="283"/>
        <w:rPr>
          <w:sz w:val="28"/>
          <w:szCs w:val="28"/>
        </w:rPr>
      </w:pPr>
      <w:r w:rsidRPr="004C4E49">
        <w:rPr>
          <w:b/>
          <w:iCs/>
          <w:sz w:val="28"/>
          <w:szCs w:val="28"/>
          <w:lang w:val="nl-NL"/>
        </w:rPr>
        <w:t>Quy mô xây dựng</w:t>
      </w:r>
      <w:r w:rsidRPr="004C4E49">
        <w:rPr>
          <w:i/>
          <w:sz w:val="28"/>
          <w:szCs w:val="28"/>
          <w:lang w:val="it-IT"/>
        </w:rPr>
        <w:t xml:space="preserve">: </w:t>
      </w:r>
    </w:p>
    <w:p w:rsidR="003C519C" w:rsidRPr="006F344D" w:rsidRDefault="003C519C" w:rsidP="00E246F7">
      <w:pPr>
        <w:pStyle w:val="ListParagraph"/>
        <w:numPr>
          <w:ilvl w:val="0"/>
          <w:numId w:val="37"/>
        </w:numPr>
        <w:spacing w:before="60" w:after="60" w:line="360" w:lineRule="exact"/>
        <w:ind w:left="851" w:hanging="425"/>
        <w:rPr>
          <w:sz w:val="28"/>
          <w:szCs w:val="28"/>
        </w:rPr>
      </w:pPr>
      <w:r w:rsidRPr="006F344D">
        <w:rPr>
          <w:rStyle w:val="fontstyle01"/>
        </w:rPr>
        <w:t xml:space="preserve">Phần Trạm biến áp </w:t>
      </w:r>
      <w:r>
        <w:rPr>
          <w:rStyle w:val="fontstyle01"/>
        </w:rPr>
        <w:t>500</w:t>
      </w:r>
      <w:r w:rsidRPr="006F344D">
        <w:rPr>
          <w:rStyle w:val="fontstyle01"/>
        </w:rPr>
        <w:t xml:space="preserve">kV </w:t>
      </w:r>
      <w:r>
        <w:rPr>
          <w:sz w:val="28"/>
          <w:szCs w:val="28"/>
          <w:lang w:val="nl-NL"/>
        </w:rPr>
        <w:t>Tây Ninh</w:t>
      </w:r>
      <w:r w:rsidRPr="006F344D">
        <w:rPr>
          <w:sz w:val="28"/>
          <w:szCs w:val="28"/>
        </w:rPr>
        <w:t xml:space="preserve">: </w:t>
      </w:r>
    </w:p>
    <w:p w:rsidR="003C519C" w:rsidRPr="000A25EF" w:rsidRDefault="003C519C" w:rsidP="003C519C">
      <w:pPr>
        <w:spacing w:before="60" w:after="60" w:line="360" w:lineRule="exact"/>
        <w:ind w:firstLine="567"/>
        <w:rPr>
          <w:rFonts w:eastAsia="Calibri"/>
          <w:sz w:val="28"/>
          <w:szCs w:val="28"/>
          <w:lang w:val="de-DE"/>
        </w:rPr>
      </w:pPr>
      <w:r w:rsidRPr="000A25EF">
        <w:rPr>
          <w:rFonts w:eastAsia="Calibri"/>
          <w:sz w:val="28"/>
          <w:szCs w:val="28"/>
          <w:lang w:val="de-DE"/>
        </w:rPr>
        <w:t>Quy mô trạm 500kV dự kiến là 3 MBA 500/220/35kV – 900MVA, giai đoạn năm 2026 lắp 2x900MVA, giai đoạn 2 bổ sung thêm 900MVA khi cần thiết.</w:t>
      </w:r>
    </w:p>
    <w:p w:rsidR="003C519C" w:rsidRPr="000A25EF" w:rsidRDefault="003C519C" w:rsidP="00E246F7">
      <w:pPr>
        <w:numPr>
          <w:ilvl w:val="0"/>
          <w:numId w:val="36"/>
        </w:numPr>
        <w:tabs>
          <w:tab w:val="clear" w:pos="1440"/>
        </w:tabs>
        <w:spacing w:before="60" w:after="60" w:line="360" w:lineRule="exact"/>
        <w:ind w:left="0" w:firstLine="567"/>
        <w:rPr>
          <w:rFonts w:eastAsia="Calibri"/>
          <w:sz w:val="28"/>
          <w:szCs w:val="28"/>
          <w:lang w:val="de-DE"/>
        </w:rPr>
      </w:pPr>
      <w:r w:rsidRPr="000A25EF">
        <w:rPr>
          <w:rFonts w:eastAsia="Calibri"/>
          <w:sz w:val="28"/>
          <w:szCs w:val="28"/>
          <w:lang w:val="de-DE"/>
        </w:rPr>
        <w:t xml:space="preserve">Phía 500kV: </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Sử dụng sơ đồ: Sử dụng sơ đồ 3/2. Số ngăn lộ dự trù là: 14 bao gồm: 06 ngăn đường dây, 03 ngăn máy biến áp, 02 ngăn dự phòng phân đoạn thanh cái, 03 ngăn dự phòng;</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Phạm vi dự án: lắp đặt 02 ngăn đấu nối với máy biến áp, 04 ngăn đường dây (02 ngăn đi Đức Hòa; 02 ngăn đi Chơn Thành).</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 xml:space="preserve">Dự phòng đất cho: 01 ngăn MBA, 02 ngăn đi Krong Buk, 03 ngăn đường dây dự phòng, 02 ngăn phân đoạn thanh cái; </w:t>
      </w:r>
    </w:p>
    <w:p w:rsidR="003C519C" w:rsidRPr="000A25EF" w:rsidRDefault="003C519C" w:rsidP="00E246F7">
      <w:pPr>
        <w:numPr>
          <w:ilvl w:val="0"/>
          <w:numId w:val="36"/>
        </w:numPr>
        <w:tabs>
          <w:tab w:val="clear" w:pos="1440"/>
        </w:tabs>
        <w:spacing w:before="60" w:after="60" w:line="360" w:lineRule="exact"/>
        <w:ind w:left="0" w:firstLine="567"/>
        <w:rPr>
          <w:rFonts w:eastAsia="Calibri"/>
          <w:sz w:val="28"/>
          <w:szCs w:val="28"/>
          <w:lang w:val="de-DE"/>
        </w:rPr>
      </w:pPr>
      <w:r w:rsidRPr="000A25EF">
        <w:rPr>
          <w:rFonts w:eastAsia="Calibri"/>
          <w:sz w:val="28"/>
          <w:szCs w:val="28"/>
          <w:lang w:val="de-DE"/>
        </w:rPr>
        <w:t xml:space="preserve">Phía 220kV: </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Sử dụng sơ đồ 2 hệ thống thanh cái, và thanh cái đường vòng và phân đoạn thanh cái với 20 ngăn gồm: 03 ngăn đấu nối với máy biến áp 500/220/35kV; 02 ngăn cho thanh cái đường vòng; 02 ngăn cho máy cắt liên lạc và 12 ngăn cho đường dây (Trảng Bàng 1&amp;2, Tây Ninh 2 1&amp;2; Phước Đông 1&amp;2, Bến Cầu 1&amp;2, 04 lộ dự phòng), 1 vị trí cho 02 ngăn phân đoạn thanh cái.</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Phạm vi dự án: lắp đặt 10 ngăn thiết bị gồm: 02 ngăn đấu nối với máy biến áp 500kV; 01 ngăn cho thanh cái đường vòng; 01 ngăn cho máy cắt liên lạc và 06 ngăn đường dây (Trảng Bàng 1&amp;2, Tây Ninh 2 1&amp;2; Phước Đông 1&amp;2).</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 xml:space="preserve">Dự phòng đất cho: 01 ngăn đấu nối với máy biến áp 500/220/35kV; 01 ngăn cho thanh cái đường vòng; 01 ngăn cho máy cắt liên lạc và 06 ngăn </w:t>
      </w:r>
      <w:r w:rsidRPr="000A25EF">
        <w:rPr>
          <w:rFonts w:eastAsia="Calibri"/>
          <w:sz w:val="28"/>
          <w:szCs w:val="28"/>
          <w:lang w:val="de-DE"/>
        </w:rPr>
        <w:lastRenderedPageBreak/>
        <w:t xml:space="preserve">cho đường dây (Bến Cầu 1&amp;2, 04 lộ dự phòng), 1 vị trí cho 02 ngăn phân đoạn thanh cái. </w:t>
      </w:r>
    </w:p>
    <w:p w:rsidR="003C519C" w:rsidRPr="000A25EF" w:rsidRDefault="003C519C" w:rsidP="00E246F7">
      <w:pPr>
        <w:numPr>
          <w:ilvl w:val="0"/>
          <w:numId w:val="36"/>
        </w:numPr>
        <w:tabs>
          <w:tab w:val="clear" w:pos="1440"/>
        </w:tabs>
        <w:spacing w:before="60" w:after="60" w:line="360" w:lineRule="exact"/>
        <w:ind w:left="0" w:firstLine="567"/>
        <w:rPr>
          <w:rFonts w:eastAsia="Calibri"/>
          <w:sz w:val="28"/>
          <w:szCs w:val="28"/>
          <w:lang w:val="de-DE"/>
        </w:rPr>
      </w:pPr>
      <w:r w:rsidRPr="000A25EF">
        <w:rPr>
          <w:rFonts w:eastAsia="Calibri"/>
          <w:sz w:val="28"/>
          <w:szCs w:val="28"/>
          <w:lang w:val="de-DE"/>
        </w:rPr>
        <w:t xml:space="preserve">Phía 35kV: </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Đấu nối cáp từ đầu cực 35kV của máy biến áp 500/220/35kV – AT1 qua máy cắt trung thế cấp cho các máy biến áp tự dùng của trạm, có trang bị kháng hạn dòng 35kV 1.5mH, lắp đặt chống sét van 51kV trước MBA tự dùng, trước tổ hợp 35kV của MBA 500kV.</w:t>
      </w:r>
    </w:p>
    <w:p w:rsidR="003C519C" w:rsidRPr="000A25EF" w:rsidRDefault="003C519C" w:rsidP="00E246F7">
      <w:pPr>
        <w:numPr>
          <w:ilvl w:val="0"/>
          <w:numId w:val="36"/>
        </w:numPr>
        <w:tabs>
          <w:tab w:val="clear" w:pos="1440"/>
        </w:tabs>
        <w:spacing w:before="60" w:after="60" w:line="360" w:lineRule="exact"/>
        <w:ind w:left="0" w:firstLine="567"/>
        <w:rPr>
          <w:rFonts w:eastAsia="Calibri"/>
          <w:sz w:val="28"/>
          <w:szCs w:val="28"/>
          <w:lang w:val="de-DE"/>
        </w:rPr>
      </w:pPr>
      <w:r w:rsidRPr="000A25EF">
        <w:rPr>
          <w:rFonts w:eastAsia="Calibri"/>
          <w:sz w:val="28"/>
          <w:szCs w:val="28"/>
          <w:lang w:val="de-DE"/>
        </w:rPr>
        <w:t>Phía 22kV:</w:t>
      </w:r>
    </w:p>
    <w:p w:rsidR="003C519C" w:rsidRPr="000A25EF" w:rsidRDefault="003C519C" w:rsidP="003C519C">
      <w:pPr>
        <w:pStyle w:val="ListParagraph"/>
        <w:numPr>
          <w:ilvl w:val="0"/>
          <w:numId w:val="38"/>
        </w:numPr>
        <w:tabs>
          <w:tab w:val="left" w:pos="567"/>
        </w:tabs>
        <w:spacing w:before="60" w:after="60" w:line="360" w:lineRule="exact"/>
        <w:rPr>
          <w:rFonts w:eastAsia="Calibri"/>
          <w:sz w:val="28"/>
          <w:szCs w:val="28"/>
          <w:lang w:val="de-DE"/>
        </w:rPr>
      </w:pPr>
      <w:r w:rsidRPr="000A25EF">
        <w:rPr>
          <w:rFonts w:eastAsia="Calibri"/>
          <w:sz w:val="28"/>
          <w:szCs w:val="28"/>
          <w:lang w:val="de-DE"/>
        </w:rPr>
        <w:t>Đấu nối cáp từ lưới địa phương qua FCO trung thế cấp cho máy biến áp tự dùng.</w:t>
      </w:r>
    </w:p>
    <w:p w:rsidR="003C519C" w:rsidRPr="000A25EF" w:rsidRDefault="003C519C" w:rsidP="00E246F7">
      <w:pPr>
        <w:numPr>
          <w:ilvl w:val="0"/>
          <w:numId w:val="23"/>
        </w:numPr>
        <w:spacing w:before="60"/>
        <w:ind w:left="0" w:firstLine="567"/>
        <w:rPr>
          <w:rFonts w:eastAsia="Calibri"/>
          <w:sz w:val="28"/>
          <w:szCs w:val="28"/>
          <w:lang w:val="de-DE"/>
        </w:rPr>
      </w:pPr>
      <w:r w:rsidRPr="000A25EF">
        <w:rPr>
          <w:rFonts w:eastAsia="Calibri"/>
          <w:sz w:val="28"/>
          <w:szCs w:val="28"/>
          <w:lang w:val="de-DE"/>
        </w:rPr>
        <w:t>Trạm được xây dựng đồng bộ với hệ thống điều khiển, bảo vệ, thông tin liên lạc và SCADA, PCCC tuân thủ theo các qui phạm, qui định hiện hành.</w:t>
      </w:r>
    </w:p>
    <w:p w:rsidR="003C519C" w:rsidRPr="006F344D" w:rsidRDefault="003C519C" w:rsidP="00E246F7">
      <w:pPr>
        <w:pStyle w:val="ListParagraph"/>
        <w:numPr>
          <w:ilvl w:val="0"/>
          <w:numId w:val="37"/>
        </w:numPr>
        <w:spacing w:before="60" w:after="60" w:line="360" w:lineRule="exact"/>
        <w:ind w:left="567" w:hanging="425"/>
        <w:rPr>
          <w:sz w:val="28"/>
          <w:szCs w:val="28"/>
          <w:lang w:val="pl-PL"/>
        </w:rPr>
      </w:pPr>
      <w:r w:rsidRPr="00750F85">
        <w:rPr>
          <w:rStyle w:val="fontstyle01"/>
          <w:lang w:val="de-DE"/>
        </w:rPr>
        <w:t>Phần đường dây đấu nối</w:t>
      </w:r>
      <w:r w:rsidRPr="006F344D">
        <w:rPr>
          <w:sz w:val="28"/>
          <w:szCs w:val="28"/>
          <w:lang w:val="pl-PL"/>
        </w:rPr>
        <w:t>:</w:t>
      </w:r>
    </w:p>
    <w:p w:rsidR="003C519C" w:rsidRPr="000A25EF" w:rsidRDefault="003C519C" w:rsidP="003C519C">
      <w:pPr>
        <w:tabs>
          <w:tab w:val="left" w:pos="567"/>
        </w:tabs>
        <w:spacing w:before="60" w:after="60" w:line="360" w:lineRule="exact"/>
        <w:ind w:left="284"/>
        <w:rPr>
          <w:rFonts w:eastAsia="Calibri"/>
          <w:sz w:val="28"/>
          <w:szCs w:val="28"/>
          <w:lang w:val="de-DE"/>
        </w:rPr>
      </w:pPr>
      <w:r w:rsidRPr="000A25EF">
        <w:rPr>
          <w:rFonts w:eastAsia="Calibri"/>
          <w:sz w:val="28"/>
          <w:szCs w:val="28"/>
          <w:lang w:val="de-DE"/>
        </w:rPr>
        <w:t>Theo Quy hoạch VIII, Quy hoạch phát triển điện lực tỉnh Tây Ninh, TBA 500kV Tây Ninh 1 có các đấu nối phía 500kV, 220kV như sau:</w:t>
      </w:r>
    </w:p>
    <w:p w:rsidR="00E246F7" w:rsidRDefault="003C519C" w:rsidP="00E246F7">
      <w:pPr>
        <w:numPr>
          <w:ilvl w:val="0"/>
          <w:numId w:val="23"/>
        </w:numPr>
        <w:spacing w:before="60"/>
        <w:ind w:left="567" w:hanging="283"/>
        <w:rPr>
          <w:rFonts w:eastAsia="Calibri"/>
          <w:sz w:val="28"/>
          <w:szCs w:val="28"/>
          <w:lang w:val="de-DE"/>
        </w:rPr>
      </w:pPr>
      <w:r w:rsidRPr="000A25EF">
        <w:rPr>
          <w:rFonts w:eastAsia="Calibri"/>
          <w:sz w:val="28"/>
          <w:szCs w:val="28"/>
          <w:lang w:val="de-DE"/>
        </w:rPr>
        <w:t>Đấu nối 500kV: Đấu nối transit 4 mạch vào đường dây 500kV Đức Hòa – Chơn Thành;</w:t>
      </w:r>
    </w:p>
    <w:p w:rsidR="00D90404" w:rsidRPr="00E246F7" w:rsidRDefault="003C519C" w:rsidP="00E246F7">
      <w:pPr>
        <w:numPr>
          <w:ilvl w:val="0"/>
          <w:numId w:val="23"/>
        </w:numPr>
        <w:spacing w:before="60"/>
        <w:ind w:left="567" w:hanging="283"/>
        <w:rPr>
          <w:rFonts w:eastAsia="Calibri"/>
          <w:sz w:val="28"/>
          <w:szCs w:val="28"/>
          <w:lang w:val="de-DE"/>
        </w:rPr>
      </w:pPr>
      <w:r w:rsidRPr="00E246F7">
        <w:rPr>
          <w:rFonts w:eastAsia="Calibri"/>
          <w:sz w:val="28"/>
          <w:szCs w:val="28"/>
          <w:lang w:val="de-DE"/>
        </w:rPr>
        <w:t>Đấu nối 220kV: Đấu nối chuyển tiếp 4 mạch vào đường dây 220kV Trảng Bàng – Tây Ninh và đường dây 2 mạch về TBA 220kV Phước Đông (thuộc dự án khác)</w:t>
      </w:r>
      <w:r w:rsidR="00D90404" w:rsidRPr="00E246F7">
        <w:rPr>
          <w:sz w:val="28"/>
          <w:szCs w:val="28"/>
          <w:lang w:val="sv-SE"/>
        </w:rPr>
        <w:t>.</w:t>
      </w:r>
    </w:p>
    <w:p w:rsidR="00D90404" w:rsidRPr="00697985" w:rsidRDefault="00D90404" w:rsidP="00D90404">
      <w:pPr>
        <w:widowControl w:val="0"/>
        <w:numPr>
          <w:ilvl w:val="0"/>
          <w:numId w:val="24"/>
        </w:numPr>
        <w:spacing w:before="60"/>
        <w:ind w:left="567" w:hanging="283"/>
        <w:rPr>
          <w:sz w:val="28"/>
          <w:szCs w:val="28"/>
        </w:rPr>
      </w:pPr>
      <w:r w:rsidRPr="00697985">
        <w:rPr>
          <w:i/>
          <w:sz w:val="28"/>
          <w:szCs w:val="28"/>
          <w:lang w:val="vi-VN"/>
        </w:rPr>
        <w:t xml:space="preserve"> </w:t>
      </w:r>
      <w:r w:rsidRPr="00697985">
        <w:rPr>
          <w:b/>
          <w:iCs/>
          <w:sz w:val="28"/>
          <w:szCs w:val="28"/>
          <w:lang w:val="nl-NL"/>
        </w:rPr>
        <w:t>Mục tiêu dự án</w:t>
      </w:r>
      <w:r w:rsidRPr="00697985">
        <w:rPr>
          <w:i/>
          <w:sz w:val="28"/>
          <w:szCs w:val="28"/>
          <w:lang w:val="vi-VN"/>
        </w:rPr>
        <w:t>:</w:t>
      </w:r>
      <w:r w:rsidRPr="00697985">
        <w:rPr>
          <w:sz w:val="28"/>
          <w:szCs w:val="28"/>
        </w:rPr>
        <w:t xml:space="preserve"> </w:t>
      </w:r>
    </w:p>
    <w:p w:rsidR="00E246F7" w:rsidRPr="000A25EF" w:rsidRDefault="00E246F7" w:rsidP="00E246F7">
      <w:pPr>
        <w:spacing w:before="60" w:after="60" w:line="360" w:lineRule="exact"/>
        <w:ind w:firstLine="567"/>
        <w:rPr>
          <w:rFonts w:eastAsia="Calibri"/>
          <w:sz w:val="28"/>
          <w:szCs w:val="28"/>
          <w:lang w:val="de-DE"/>
        </w:rPr>
      </w:pPr>
      <w:r w:rsidRPr="000A25EF">
        <w:rPr>
          <w:rFonts w:eastAsia="Calibri"/>
          <w:sz w:val="28"/>
          <w:szCs w:val="28"/>
          <w:lang w:val="de-DE"/>
        </w:rPr>
        <w:t>Dự án Trạm biến áp 500kV Tây Ninh 1 và đường dây đấu nối nhằm mục tiêu:</w:t>
      </w:r>
    </w:p>
    <w:p w:rsidR="00E246F7" w:rsidRPr="000A25EF" w:rsidRDefault="00E246F7" w:rsidP="00E246F7">
      <w:pPr>
        <w:numPr>
          <w:ilvl w:val="0"/>
          <w:numId w:val="23"/>
        </w:numPr>
        <w:spacing w:before="60"/>
        <w:ind w:left="0" w:firstLine="567"/>
        <w:rPr>
          <w:rFonts w:eastAsia="Calibri"/>
          <w:sz w:val="28"/>
          <w:szCs w:val="28"/>
          <w:lang w:val="de-DE"/>
        </w:rPr>
      </w:pPr>
      <w:r w:rsidRPr="000A25EF">
        <w:rPr>
          <w:rFonts w:eastAsia="Calibri"/>
          <w:sz w:val="28"/>
          <w:szCs w:val="28"/>
          <w:lang w:val="de-DE"/>
        </w:rPr>
        <w:t>Đảm bảo cung cấp điện cho phụ tải và đáp ứng nhu cầu phát triển kinh tế, xã hội của tỉnh Tây Ninh và các tỉnh, thành phố lân cận (TP. Hồ Chí Minh, Bình Dương).</w:t>
      </w:r>
    </w:p>
    <w:p w:rsidR="00E246F7" w:rsidRPr="000A25EF" w:rsidRDefault="00E246F7" w:rsidP="00E246F7">
      <w:pPr>
        <w:numPr>
          <w:ilvl w:val="0"/>
          <w:numId w:val="23"/>
        </w:numPr>
        <w:spacing w:before="60"/>
        <w:ind w:left="0" w:firstLine="567"/>
        <w:rPr>
          <w:rFonts w:eastAsia="Calibri"/>
          <w:sz w:val="28"/>
          <w:szCs w:val="28"/>
          <w:lang w:val="de-DE"/>
        </w:rPr>
      </w:pPr>
      <w:r w:rsidRPr="000A25EF">
        <w:rPr>
          <w:rFonts w:eastAsia="Calibri"/>
          <w:sz w:val="28"/>
          <w:szCs w:val="28"/>
          <w:lang w:val="de-DE"/>
        </w:rPr>
        <w:t>Giảm tải cho các máy biến áp (MBA) 500/220 kV tại các Trạm biến áp 500 kV Củ Chi, Cầu Bông, Đức Hòa, Chơn Thành hiện hữu/đang xây dựng và các đường dây 220 kV hiện hữu trong khu vực.</w:t>
      </w:r>
    </w:p>
    <w:p w:rsidR="00E246F7" w:rsidRPr="000A25EF" w:rsidRDefault="00E246F7" w:rsidP="00E246F7">
      <w:pPr>
        <w:numPr>
          <w:ilvl w:val="0"/>
          <w:numId w:val="23"/>
        </w:numPr>
        <w:spacing w:before="60"/>
        <w:ind w:left="0" w:firstLine="567"/>
        <w:rPr>
          <w:rFonts w:eastAsia="Calibri"/>
          <w:sz w:val="28"/>
          <w:szCs w:val="28"/>
          <w:lang w:val="de-DE"/>
        </w:rPr>
      </w:pPr>
      <w:r w:rsidRPr="000A25EF">
        <w:rPr>
          <w:rFonts w:eastAsia="Calibri"/>
          <w:sz w:val="28"/>
          <w:szCs w:val="28"/>
          <w:lang w:val="de-DE"/>
        </w:rPr>
        <w:t>Góp phần đảm bảo tiêu chí N-1, tăng cường ổn định hệ thống điện, nâng cao độ tin cậy, an toàn cung cấp điện cho hệ thống điện Quốc gia và giải tỏa công suất nhà máy điện khu vực miền Trung - Tây Nguyên (thông qua trục đường dây 500 kV Dung Quất - Bình Định - Krong Buk - Tây Ninh 1), nhà máy điện năng lượng tái tạo tại tỉnh Tây Ninh và các tỉnh lân cận.</w:t>
      </w:r>
    </w:p>
    <w:p w:rsidR="00D90404" w:rsidRPr="00C36C3B" w:rsidRDefault="00E246F7" w:rsidP="00E246F7">
      <w:pPr>
        <w:pStyle w:val="ListParagraph"/>
        <w:widowControl w:val="0"/>
        <w:numPr>
          <w:ilvl w:val="0"/>
          <w:numId w:val="23"/>
        </w:numPr>
        <w:spacing w:before="40" w:after="40"/>
        <w:ind w:left="0" w:firstLine="567"/>
        <w:rPr>
          <w:color w:val="000000"/>
          <w:sz w:val="26"/>
          <w:szCs w:val="26"/>
          <w:lang w:val="nb-NO"/>
        </w:rPr>
      </w:pPr>
      <w:r w:rsidRPr="000A25EF">
        <w:rPr>
          <w:rFonts w:eastAsia="Calibri"/>
          <w:sz w:val="28"/>
          <w:szCs w:val="28"/>
          <w:lang w:val="de-DE"/>
        </w:rPr>
        <w:t>Phù hợp với Quy hoạch điện VIII, Quy hoạch phát</w:t>
      </w:r>
      <w:r w:rsidRPr="00750F85">
        <w:rPr>
          <w:color w:val="000000"/>
          <w:sz w:val="28"/>
          <w:szCs w:val="28"/>
          <w:lang w:val="de-DE"/>
        </w:rPr>
        <w:t xml:space="preserve"> triển điện lực tỉnh Tây Ninh giai đoạn 2021 - 2030, có xét đến năm 2050</w:t>
      </w:r>
      <w:r w:rsidR="00D90404" w:rsidRPr="00862044">
        <w:rPr>
          <w:sz w:val="28"/>
          <w:szCs w:val="28"/>
          <w:lang w:val="nb-NO"/>
        </w:rPr>
        <w:t>.</w:t>
      </w:r>
    </w:p>
    <w:p w:rsidR="00D90404" w:rsidRPr="00862044" w:rsidRDefault="00D90404" w:rsidP="003D58B4">
      <w:pPr>
        <w:widowControl w:val="0"/>
        <w:numPr>
          <w:ilvl w:val="0"/>
          <w:numId w:val="24"/>
        </w:numPr>
        <w:spacing w:before="60"/>
        <w:ind w:hanging="436"/>
        <w:rPr>
          <w:iCs/>
          <w:sz w:val="28"/>
          <w:szCs w:val="28"/>
          <w:lang w:val="nl-NL"/>
        </w:rPr>
      </w:pPr>
      <w:r w:rsidRPr="00862044">
        <w:rPr>
          <w:b/>
          <w:iCs/>
          <w:sz w:val="28"/>
          <w:szCs w:val="28"/>
          <w:lang w:val="nl-NL"/>
        </w:rPr>
        <w:t xml:space="preserve">Loại và cấp công trình: </w:t>
      </w:r>
      <w:r w:rsidR="00862044" w:rsidRPr="00862044">
        <w:rPr>
          <w:iCs/>
          <w:sz w:val="28"/>
          <w:szCs w:val="28"/>
          <w:lang w:val="nl-NL"/>
        </w:rPr>
        <w:t>Công trình năng lượng Cấp đặc biệt, nhóm B</w:t>
      </w:r>
      <w:r w:rsidRPr="00862044">
        <w:rPr>
          <w:rStyle w:val="fontstyle01"/>
          <w:lang w:val="nb-NO"/>
        </w:rPr>
        <w:t>;</w:t>
      </w:r>
    </w:p>
    <w:p w:rsidR="00D90404" w:rsidRPr="00862044" w:rsidRDefault="00D90404" w:rsidP="00D90404">
      <w:pPr>
        <w:widowControl w:val="0"/>
        <w:numPr>
          <w:ilvl w:val="0"/>
          <w:numId w:val="24"/>
        </w:numPr>
        <w:spacing w:before="60"/>
        <w:ind w:left="567" w:hanging="283"/>
        <w:rPr>
          <w:iCs/>
          <w:sz w:val="28"/>
          <w:szCs w:val="28"/>
          <w:lang w:val="nl-NL"/>
        </w:rPr>
      </w:pPr>
      <w:r w:rsidRPr="00862044">
        <w:rPr>
          <w:b/>
          <w:iCs/>
          <w:sz w:val="28"/>
          <w:szCs w:val="28"/>
          <w:lang w:val="nl-NL"/>
        </w:rPr>
        <w:t xml:space="preserve">Chủ đầu tư: </w:t>
      </w:r>
      <w:r w:rsidRPr="00862044">
        <w:rPr>
          <w:iCs/>
          <w:sz w:val="28"/>
          <w:szCs w:val="28"/>
          <w:lang w:val="nl-NL"/>
        </w:rPr>
        <w:t>Tổng công ty truyền tải điện quốc gia (EVNNPT);</w:t>
      </w:r>
    </w:p>
    <w:p w:rsidR="00D90404" w:rsidRPr="00F02C79" w:rsidRDefault="00D90404" w:rsidP="00F44DB6">
      <w:pPr>
        <w:widowControl w:val="0"/>
        <w:numPr>
          <w:ilvl w:val="0"/>
          <w:numId w:val="24"/>
        </w:numPr>
        <w:spacing w:before="60"/>
        <w:ind w:left="567" w:hanging="294"/>
        <w:rPr>
          <w:rFonts w:eastAsia="Calibri"/>
          <w:sz w:val="26"/>
          <w:szCs w:val="26"/>
          <w:lang w:val="de-DE"/>
        </w:rPr>
      </w:pPr>
      <w:r w:rsidRPr="00F02C79">
        <w:rPr>
          <w:b/>
          <w:iCs/>
          <w:sz w:val="26"/>
          <w:szCs w:val="26"/>
          <w:lang w:val="nl-NL"/>
        </w:rPr>
        <w:lastRenderedPageBreak/>
        <w:t xml:space="preserve">Tổng dự toán: </w:t>
      </w:r>
      <w:r w:rsidR="006055C1">
        <w:rPr>
          <w:color w:val="000000"/>
          <w:sz w:val="28"/>
          <w:szCs w:val="28"/>
          <w:lang w:val="nl-NL"/>
        </w:rPr>
        <w:t>1.695.926.000</w:t>
      </w:r>
      <w:r w:rsidR="006055C1" w:rsidRPr="006F344D">
        <w:rPr>
          <w:color w:val="000000"/>
          <w:sz w:val="28"/>
          <w:szCs w:val="28"/>
          <w:lang w:val="nl-NL"/>
        </w:rPr>
        <w:t>.000</w:t>
      </w:r>
      <w:r w:rsidR="006055C1" w:rsidRPr="006F344D">
        <w:rPr>
          <w:sz w:val="28"/>
          <w:szCs w:val="28"/>
          <w:lang w:val="nl-NL"/>
        </w:rPr>
        <w:t xml:space="preserve">  </w:t>
      </w:r>
      <w:r w:rsidR="006055C1" w:rsidRPr="006F344D">
        <w:rPr>
          <w:iCs/>
          <w:sz w:val="28"/>
          <w:szCs w:val="28"/>
          <w:lang w:val="nl-NL"/>
        </w:rPr>
        <w:t xml:space="preserve">đồng (theo quyết định phê duyệt </w:t>
      </w:r>
      <w:r w:rsidR="006055C1" w:rsidRPr="006F344D">
        <w:rPr>
          <w:rFonts w:eastAsia="Calibri"/>
          <w:sz w:val="28"/>
          <w:szCs w:val="28"/>
          <w:lang w:val="de-DE"/>
        </w:rPr>
        <w:t xml:space="preserve">Thiết kế xây dựng triển khai sau thiết kế cơ sở số </w:t>
      </w:r>
      <w:r w:rsidR="006055C1" w:rsidRPr="00750F85">
        <w:rPr>
          <w:rStyle w:val="fontstyle01"/>
          <w:lang w:val="de-DE"/>
        </w:rPr>
        <w:t>2095/QĐ-EVNNPT ngày 24/10/2025 của Tổng Công ty Truyền tải điện Quốc gia</w:t>
      </w:r>
      <w:r w:rsidR="006055C1" w:rsidRPr="006F344D">
        <w:rPr>
          <w:rFonts w:eastAsia="Calibri"/>
          <w:sz w:val="28"/>
          <w:szCs w:val="28"/>
          <w:lang w:val="de-DE"/>
        </w:rPr>
        <w:t>)</w:t>
      </w:r>
      <w:r w:rsidRPr="00F02C79">
        <w:rPr>
          <w:iCs/>
          <w:sz w:val="26"/>
          <w:szCs w:val="26"/>
          <w:lang w:val="nl-NL"/>
        </w:rPr>
        <w:t>.</w:t>
      </w:r>
    </w:p>
    <w:p w:rsidR="00D90404" w:rsidRPr="00731505" w:rsidRDefault="00D90404" w:rsidP="00F44DB6">
      <w:pPr>
        <w:widowControl w:val="0"/>
        <w:numPr>
          <w:ilvl w:val="0"/>
          <w:numId w:val="24"/>
        </w:numPr>
        <w:spacing w:before="60"/>
        <w:ind w:left="567" w:hanging="283"/>
        <w:rPr>
          <w:i/>
          <w:sz w:val="28"/>
          <w:szCs w:val="28"/>
          <w:lang w:val="de-DE"/>
        </w:rPr>
      </w:pPr>
      <w:r w:rsidRPr="00F02C79">
        <w:rPr>
          <w:b/>
          <w:iCs/>
          <w:sz w:val="26"/>
          <w:szCs w:val="26"/>
          <w:lang w:val="nl-NL"/>
        </w:rPr>
        <w:t>Địa điểm xây dựng</w:t>
      </w:r>
      <w:r w:rsidRPr="00F02C79">
        <w:rPr>
          <w:iCs/>
          <w:sz w:val="26"/>
          <w:szCs w:val="26"/>
          <w:lang w:val="nl-NL"/>
        </w:rPr>
        <w:t xml:space="preserve">: </w:t>
      </w:r>
      <w:r w:rsidR="00731505" w:rsidRPr="00750F85">
        <w:rPr>
          <w:color w:val="000000"/>
          <w:sz w:val="28"/>
          <w:szCs w:val="28"/>
          <w:lang w:val="de-DE"/>
        </w:rPr>
        <w:t>TBA 500kV Tây Ninh 1: được xây dựng trên khu đất thuộc thuộc xã Đôn Thuận, thị xã Trảng Bàng, tỉnh Tây Ninh</w:t>
      </w:r>
      <w:r w:rsidRPr="00731505">
        <w:rPr>
          <w:sz w:val="28"/>
          <w:szCs w:val="28"/>
          <w:lang w:val="de-DE"/>
        </w:rPr>
        <w:t>.</w:t>
      </w:r>
    </w:p>
    <w:p w:rsidR="00D90404" w:rsidRPr="00A03078" w:rsidRDefault="00D90404" w:rsidP="00D90404">
      <w:pPr>
        <w:widowControl w:val="0"/>
        <w:numPr>
          <w:ilvl w:val="0"/>
          <w:numId w:val="24"/>
        </w:numPr>
        <w:spacing w:before="60"/>
        <w:ind w:left="567" w:hanging="283"/>
        <w:rPr>
          <w:b/>
          <w:iCs/>
          <w:sz w:val="28"/>
          <w:szCs w:val="28"/>
          <w:lang w:val="nl-NL"/>
        </w:rPr>
      </w:pPr>
      <w:r w:rsidRPr="00A03078">
        <w:rPr>
          <w:b/>
          <w:iCs/>
          <w:sz w:val="28"/>
          <w:szCs w:val="28"/>
          <w:lang w:val="nl-NL"/>
        </w:rPr>
        <w:t>Các quy chuẩn, quy mô đầu tư xây dựng:</w:t>
      </w:r>
    </w:p>
    <w:p w:rsidR="00BF5F7B" w:rsidRPr="00750F85" w:rsidRDefault="00BF5F7B" w:rsidP="00BF5F7B">
      <w:pPr>
        <w:spacing w:before="60"/>
        <w:ind w:firstLine="360"/>
        <w:rPr>
          <w:color w:val="000000"/>
          <w:sz w:val="28"/>
          <w:szCs w:val="28"/>
          <w:lang w:val="nl-NL"/>
        </w:rPr>
      </w:pPr>
      <w:r>
        <w:rPr>
          <w:rFonts w:eastAsia="Calibri"/>
          <w:sz w:val="28"/>
          <w:szCs w:val="28"/>
          <w:lang w:val="de-DE"/>
        </w:rPr>
        <w:t xml:space="preserve">- </w:t>
      </w:r>
      <w:r w:rsidRPr="00B84DF0">
        <w:rPr>
          <w:rFonts w:eastAsia="Calibri"/>
          <w:sz w:val="28"/>
          <w:szCs w:val="28"/>
          <w:lang w:val="de-DE"/>
        </w:rPr>
        <w:t>Quyết</w:t>
      </w:r>
      <w:r w:rsidRPr="00750F85">
        <w:rPr>
          <w:color w:val="000000"/>
          <w:sz w:val="28"/>
          <w:szCs w:val="28"/>
          <w:lang w:val="nl-NL"/>
        </w:rPr>
        <w:t xml:space="preserve"> định phê duyệt số 170/QĐ-HĐTV ngày 18/09/2024 của EVNNPT về việc phê duyệt Dự án Trạm biến áp 500 kV Tây Ninh 1 và đường dây đấu nối;</w:t>
      </w:r>
    </w:p>
    <w:p w:rsidR="00BF5F7B" w:rsidRPr="00A03078" w:rsidRDefault="00BF5F7B" w:rsidP="00BF5F7B">
      <w:pPr>
        <w:numPr>
          <w:ilvl w:val="0"/>
          <w:numId w:val="23"/>
        </w:numPr>
        <w:spacing w:before="60"/>
        <w:ind w:left="0" w:firstLine="567"/>
        <w:rPr>
          <w:rFonts w:eastAsia="Calibri"/>
          <w:sz w:val="28"/>
          <w:szCs w:val="28"/>
          <w:lang w:val="de-DE"/>
        </w:rPr>
      </w:pPr>
      <w:r w:rsidRPr="00A03078">
        <w:rPr>
          <w:rStyle w:val="fontstyle01"/>
          <w:sz w:val="26"/>
          <w:szCs w:val="26"/>
          <w:lang w:val="nb-NO"/>
        </w:rPr>
        <w:t>Quyết định số 209</w:t>
      </w:r>
      <w:r>
        <w:rPr>
          <w:rStyle w:val="fontstyle01"/>
          <w:sz w:val="26"/>
          <w:szCs w:val="26"/>
          <w:lang w:val="nb-NO"/>
        </w:rPr>
        <w:t>5</w:t>
      </w:r>
      <w:r w:rsidRPr="00A03078">
        <w:rPr>
          <w:rStyle w:val="fontstyle01"/>
          <w:sz w:val="26"/>
          <w:szCs w:val="26"/>
          <w:lang w:val="nb-NO"/>
        </w:rPr>
        <w:t>/QĐ-EVNNPT ngày 24/10/2025 của EVNNPT về việc phê duyệt phê duyệt thiết kế xây dựng triển khai sau thiết kế cơ sở (thiết kế kỹ thuật - dự toán xây dựng) cho Dự án</w:t>
      </w:r>
      <w:r>
        <w:rPr>
          <w:rStyle w:val="fontstyle01"/>
          <w:sz w:val="26"/>
          <w:szCs w:val="26"/>
          <w:lang w:val="nb-NO"/>
        </w:rPr>
        <w:t>;</w:t>
      </w:r>
    </w:p>
    <w:p w:rsidR="00D90404" w:rsidRPr="00A03078" w:rsidRDefault="00D90404" w:rsidP="00A03078">
      <w:pPr>
        <w:numPr>
          <w:ilvl w:val="0"/>
          <w:numId w:val="23"/>
        </w:numPr>
        <w:spacing w:before="60"/>
        <w:ind w:left="0" w:firstLine="567"/>
        <w:rPr>
          <w:rFonts w:eastAsia="Calibri"/>
          <w:sz w:val="28"/>
          <w:szCs w:val="28"/>
          <w:lang w:val="de-DE"/>
        </w:rPr>
      </w:pPr>
      <w:r w:rsidRPr="00A03078">
        <w:rPr>
          <w:rFonts w:eastAsia="Calibri"/>
          <w:sz w:val="28"/>
          <w:szCs w:val="28"/>
          <w:lang w:val="de-DE"/>
        </w:rPr>
        <w:t>Quy chuẩn xây dựng: Quy chuẩn xây dựng Việt Nam hiện hành.</w:t>
      </w:r>
    </w:p>
    <w:p w:rsidR="00D90404" w:rsidRPr="00A03078" w:rsidRDefault="00D90404" w:rsidP="00A03078">
      <w:pPr>
        <w:numPr>
          <w:ilvl w:val="0"/>
          <w:numId w:val="23"/>
        </w:numPr>
        <w:spacing w:before="60"/>
        <w:ind w:left="0" w:firstLine="567"/>
        <w:rPr>
          <w:rFonts w:eastAsia="Calibri"/>
          <w:sz w:val="28"/>
          <w:szCs w:val="28"/>
          <w:lang w:val="de-DE"/>
        </w:rPr>
      </w:pPr>
      <w:r w:rsidRPr="00A03078">
        <w:rPr>
          <w:rFonts w:eastAsia="Calibri"/>
          <w:sz w:val="28"/>
          <w:szCs w:val="28"/>
          <w:lang w:val="de-DE"/>
        </w:rPr>
        <w:t xml:space="preserve">Tiêu chuẩn: Các tiêu chuẩn Việt Nam TCVN, tiêu chuẩn xây dựng Việt Nam TCXDVN, tiêu chuẩn và quy phạm ngành (điện, viễn thông, xây dựng), tiêu chuẩn quốc tế IEC, ITU, ISO và các tiêu chẩn tương đương, các quy định của EVN, EVNNPT                                                                                                                                                                                                                                                                                                                                                                                                                                                                                                                                                                                                                                                                                                                                                                                                                                                                                                                                                                                                                                                                                                                                                                                                                                                                                                                                                                                                                                                                                                                                                                                                                                                                                                                                                                                                                                                                                                                                                                                                                                                                                                                                                                                                                                                                                                                                                                                                                                                                                                                                                                                                                                                                                                                                                                                                                                                                                                                                                                                                                                                                                                                                                                                                                                                                                                                                                                                                                                                                                                                                                                                                                                                                                                                                                                                                                                                                                                                                                                                                                                                                                                                                                                                                                                                                                                                                                                                                                                                                                                                                                                                                                                                                                                                                                                                                                                                                                                                                                                                                                                                                                                                                                                                                                                                                                                                                                                                                                                                                                                                                                                                                                                                                                                                                                                                                                                                                                                                                                                                                                                                                                                                                                                                                                                                                                                                                                                                                                                                                                                                                                                                                                                                                                                                                                                                                                                                                                                                                                                                                                                                                                                                                                                                                                                                                                                                                                                                                                                                                                                                                                                                                                                                                                                                                                                                                                                                                                                                                                                                                                                                                                                                                                                                                                                                                                                                                                                                                                                                                                                                                                                                                                                                                                                                                                                                                                                                                                                                                                                                                                                                                                                                                                                                                                                                                                                                                                                                                                                                                                                                                                                                                                                                                                                                                                                                                                                                                                                                                                                                                                                                                                                                                                                                                                                                                                                                                                                                                                                                                                                                                                                                                                                                                                                                                                                                                                                                                                                                                                                                                                                                                                                                                                                                                                                                                                                                                                                                                                                                                                                                                                                                                                                                                                                                                                                                                                                                                                                                                                                                                                                                                                                                                                                                                                                                                                                                                                                                                                                                                                                                                                                                                                                                                                                                                                                                                                                                                                                                                                                                                                                                                                                                                                                                                                                                                                                                                                                                                                                                                                                                                                                                                                                                                                                                                                                                                                                                                                                                                                                                                                                                                                                                                                                                                                                                                                                                                                                                                                                                                                                                                                                                                                                                                                                                                                                                                                                                                                                                  </w:t>
      </w:r>
    </w:p>
    <w:p w:rsidR="00D90404" w:rsidRPr="00A03078" w:rsidRDefault="00D90404" w:rsidP="00D90404">
      <w:pPr>
        <w:widowControl w:val="0"/>
        <w:numPr>
          <w:ilvl w:val="0"/>
          <w:numId w:val="24"/>
        </w:numPr>
        <w:spacing w:before="60"/>
        <w:ind w:left="567" w:hanging="283"/>
        <w:rPr>
          <w:b/>
          <w:iCs/>
          <w:sz w:val="28"/>
          <w:szCs w:val="28"/>
          <w:lang w:val="nl-NL"/>
        </w:rPr>
      </w:pPr>
      <w:r w:rsidRPr="00A03078">
        <w:rPr>
          <w:b/>
          <w:iCs/>
          <w:sz w:val="28"/>
          <w:szCs w:val="28"/>
          <w:lang w:val="nl-NL"/>
        </w:rPr>
        <w:t xml:space="preserve">Các giải pháp thiết kế chủ yếu: </w:t>
      </w:r>
      <w:r w:rsidRPr="00A03078">
        <w:rPr>
          <w:b/>
          <w:iCs/>
          <w:sz w:val="28"/>
          <w:szCs w:val="28"/>
          <w:lang w:val="nl-NL"/>
        </w:rPr>
        <w:tab/>
      </w:r>
    </w:p>
    <w:p w:rsidR="00D90404" w:rsidRPr="00BF5F7B" w:rsidRDefault="00BF5F7B" w:rsidP="00BF5F7B">
      <w:pPr>
        <w:pStyle w:val="ListParagraph"/>
        <w:numPr>
          <w:ilvl w:val="0"/>
          <w:numId w:val="23"/>
        </w:numPr>
        <w:ind w:left="0" w:firstLine="567"/>
        <w:rPr>
          <w:rFonts w:eastAsia="Calibri"/>
          <w:sz w:val="28"/>
          <w:szCs w:val="28"/>
          <w:lang w:val="de-DE"/>
        </w:rPr>
      </w:pPr>
      <w:r w:rsidRPr="00BF5F7B">
        <w:rPr>
          <w:rFonts w:eastAsia="Calibri"/>
          <w:sz w:val="28"/>
          <w:szCs w:val="28"/>
          <w:lang w:val="de-DE"/>
        </w:rPr>
        <w:t>Theo quyết định định phê duyệt Thiết kế xây dựng triển khai sau thiết kế cơ sở số 2095/QĐ-EVNNPT ngày 24/10/2025 của Tổng Công ty Truyền tải điện Quốc gia</w:t>
      </w:r>
      <w:r>
        <w:rPr>
          <w:rFonts w:eastAsia="Calibri"/>
          <w:sz w:val="28"/>
          <w:szCs w:val="28"/>
          <w:lang w:val="de-DE"/>
        </w:rPr>
        <w:t>.</w:t>
      </w:r>
    </w:p>
    <w:p w:rsidR="00D90404" w:rsidRPr="001503EF" w:rsidRDefault="00D90404" w:rsidP="003D58B4">
      <w:pPr>
        <w:pStyle w:val="ListParagraph"/>
        <w:numPr>
          <w:ilvl w:val="0"/>
          <w:numId w:val="19"/>
        </w:numPr>
        <w:spacing w:before="120" w:after="120"/>
        <w:ind w:left="426" w:hanging="284"/>
        <w:rPr>
          <w:b/>
          <w:bCs/>
          <w:sz w:val="28"/>
          <w:szCs w:val="28"/>
          <w:lang w:val="de-DE"/>
        </w:rPr>
      </w:pPr>
      <w:r w:rsidRPr="001503EF">
        <w:rPr>
          <w:b/>
          <w:bCs/>
          <w:sz w:val="28"/>
          <w:szCs w:val="28"/>
          <w:lang w:val="de-DE"/>
        </w:rPr>
        <w:t>Giới thiệu chung về gói thầu:</w:t>
      </w:r>
    </w:p>
    <w:p w:rsidR="00D90404" w:rsidRPr="001503EF" w:rsidRDefault="00D90404" w:rsidP="002D4A9B">
      <w:pPr>
        <w:pStyle w:val="ListParagraph"/>
        <w:widowControl w:val="0"/>
        <w:numPr>
          <w:ilvl w:val="2"/>
          <w:numId w:val="1"/>
        </w:numPr>
        <w:tabs>
          <w:tab w:val="left" w:pos="993"/>
        </w:tabs>
        <w:spacing w:before="120" w:line="276" w:lineRule="auto"/>
        <w:ind w:left="992" w:hanging="425"/>
        <w:contextualSpacing w:val="0"/>
        <w:rPr>
          <w:sz w:val="28"/>
          <w:szCs w:val="28"/>
          <w:lang w:val="vi-VN" w:eastAsia="vi-VN" w:bidi="vi-VN"/>
        </w:rPr>
      </w:pPr>
      <w:r w:rsidRPr="001503EF">
        <w:rPr>
          <w:b/>
          <w:sz w:val="28"/>
          <w:szCs w:val="28"/>
          <w:lang w:val="it-IT"/>
        </w:rPr>
        <w:t>Tên gói thầu:</w:t>
      </w:r>
      <w:r w:rsidRPr="001503EF">
        <w:rPr>
          <w:b/>
          <w:bCs/>
          <w:sz w:val="28"/>
          <w:szCs w:val="28"/>
          <w:lang w:val="vi-VN" w:eastAsia="vi-VN" w:bidi="vi-VN"/>
        </w:rPr>
        <w:t xml:space="preserve"> </w:t>
      </w:r>
      <w:r w:rsidR="002D4A9B">
        <w:rPr>
          <w:sz w:val="28"/>
          <w:szCs w:val="28"/>
          <w:lang w:val="vi-VN" w:eastAsia="vi-VN" w:bidi="vi-VN"/>
        </w:rPr>
        <w:t>Gói thầu số 20</w:t>
      </w:r>
      <w:r w:rsidRPr="001503EF">
        <w:rPr>
          <w:b/>
          <w:bCs/>
          <w:sz w:val="28"/>
          <w:szCs w:val="28"/>
          <w:lang w:val="vi-VN" w:eastAsia="vi-VN" w:bidi="vi-VN"/>
        </w:rPr>
        <w:t xml:space="preserve">: </w:t>
      </w:r>
      <w:r w:rsidRPr="001503EF">
        <w:rPr>
          <w:sz w:val="28"/>
          <w:szCs w:val="28"/>
          <w:lang w:val="vi-VN" w:eastAsia="vi-VN" w:bidi="vi-VN"/>
        </w:rPr>
        <w:t>Bảo hiểm xây dựng</w:t>
      </w:r>
      <w:r w:rsidR="00F44DB6" w:rsidRPr="001503EF">
        <w:rPr>
          <w:sz w:val="28"/>
          <w:szCs w:val="28"/>
          <w:lang w:val="de-DE" w:eastAsia="vi-VN" w:bidi="vi-VN"/>
        </w:rPr>
        <w:t xml:space="preserve"> công trình</w:t>
      </w:r>
      <w:r w:rsidRPr="001503EF">
        <w:rPr>
          <w:sz w:val="28"/>
          <w:szCs w:val="28"/>
          <w:lang w:val="vi-VN" w:eastAsia="vi-VN" w:bidi="vi-VN"/>
        </w:rPr>
        <w:t>;</w:t>
      </w:r>
    </w:p>
    <w:p w:rsidR="00D90404" w:rsidRPr="001503EF" w:rsidRDefault="00D90404" w:rsidP="002D4A9B">
      <w:pPr>
        <w:pStyle w:val="ListParagraph"/>
        <w:widowControl w:val="0"/>
        <w:numPr>
          <w:ilvl w:val="2"/>
          <w:numId w:val="1"/>
        </w:numPr>
        <w:tabs>
          <w:tab w:val="left" w:pos="993"/>
        </w:tabs>
        <w:spacing w:before="60" w:after="60" w:line="276" w:lineRule="auto"/>
        <w:ind w:left="992" w:hanging="425"/>
        <w:contextualSpacing w:val="0"/>
        <w:rPr>
          <w:sz w:val="28"/>
          <w:szCs w:val="28"/>
          <w:lang w:val="it-IT"/>
        </w:rPr>
      </w:pPr>
      <w:r w:rsidRPr="001503EF">
        <w:rPr>
          <w:b/>
          <w:sz w:val="28"/>
          <w:szCs w:val="28"/>
          <w:lang w:val="it-IT"/>
        </w:rPr>
        <w:t xml:space="preserve">Hình thức lựa chọn nhà thầu: </w:t>
      </w:r>
      <w:r w:rsidRPr="001503EF">
        <w:rPr>
          <w:sz w:val="28"/>
          <w:szCs w:val="28"/>
          <w:lang w:val="it-IT"/>
        </w:rPr>
        <w:t>Đấu thầu rộng rãi trong nước (LCNT qua mạng).</w:t>
      </w:r>
    </w:p>
    <w:p w:rsidR="00D90404" w:rsidRPr="001503EF" w:rsidRDefault="00D90404" w:rsidP="002D4A9B">
      <w:pPr>
        <w:pStyle w:val="ListParagraph"/>
        <w:widowControl w:val="0"/>
        <w:numPr>
          <w:ilvl w:val="2"/>
          <w:numId w:val="1"/>
        </w:numPr>
        <w:tabs>
          <w:tab w:val="left" w:pos="993"/>
        </w:tabs>
        <w:spacing w:before="60" w:after="60" w:line="276" w:lineRule="auto"/>
        <w:ind w:left="992" w:hanging="425"/>
        <w:contextualSpacing w:val="0"/>
        <w:rPr>
          <w:b/>
          <w:sz w:val="28"/>
          <w:szCs w:val="28"/>
          <w:lang w:val="it-IT"/>
        </w:rPr>
      </w:pPr>
      <w:r w:rsidRPr="001503EF">
        <w:rPr>
          <w:b/>
          <w:sz w:val="28"/>
          <w:szCs w:val="28"/>
          <w:lang w:val="it-IT"/>
        </w:rPr>
        <w:t xml:space="preserve">Phương thức chọn nhà thầu: </w:t>
      </w:r>
      <w:r w:rsidRPr="001503EF">
        <w:rPr>
          <w:sz w:val="28"/>
          <w:szCs w:val="28"/>
          <w:lang w:val="it-IT"/>
        </w:rPr>
        <w:t>Một giai đoạn một túi hồ sơ.</w:t>
      </w:r>
    </w:p>
    <w:p w:rsidR="00D90404" w:rsidRPr="001503EF" w:rsidRDefault="00D90404" w:rsidP="002D4A9B">
      <w:pPr>
        <w:pStyle w:val="ListParagraph"/>
        <w:widowControl w:val="0"/>
        <w:numPr>
          <w:ilvl w:val="2"/>
          <w:numId w:val="1"/>
        </w:numPr>
        <w:tabs>
          <w:tab w:val="left" w:pos="993"/>
        </w:tabs>
        <w:spacing w:before="60" w:after="60" w:line="276" w:lineRule="auto"/>
        <w:ind w:left="992" w:hanging="425"/>
        <w:contextualSpacing w:val="0"/>
        <w:rPr>
          <w:b/>
          <w:sz w:val="28"/>
          <w:szCs w:val="28"/>
          <w:lang w:val="it-IT"/>
        </w:rPr>
      </w:pPr>
      <w:bookmarkStart w:id="2" w:name="bookmark6"/>
      <w:r w:rsidRPr="001503EF">
        <w:rPr>
          <w:b/>
          <w:sz w:val="28"/>
          <w:szCs w:val="28"/>
          <w:lang w:val="it-IT"/>
        </w:rPr>
        <w:t xml:space="preserve">Thời gian thực hiện gói thầu: </w:t>
      </w:r>
      <w:r w:rsidRPr="001503EF">
        <w:rPr>
          <w:sz w:val="28"/>
          <w:szCs w:val="28"/>
          <w:lang w:val="it-IT"/>
        </w:rPr>
        <w:t>360 ngày</w:t>
      </w:r>
      <w:bookmarkEnd w:id="2"/>
      <w:r w:rsidRPr="001503EF">
        <w:rPr>
          <w:sz w:val="28"/>
          <w:szCs w:val="28"/>
          <w:lang w:val="it-IT"/>
        </w:rPr>
        <w:t>.</w:t>
      </w:r>
    </w:p>
    <w:p w:rsidR="00D90404" w:rsidRPr="001503EF" w:rsidRDefault="00D90404" w:rsidP="002D4A9B">
      <w:pPr>
        <w:pStyle w:val="ListParagraph"/>
        <w:widowControl w:val="0"/>
        <w:numPr>
          <w:ilvl w:val="2"/>
          <w:numId w:val="1"/>
        </w:numPr>
        <w:tabs>
          <w:tab w:val="left" w:pos="993"/>
        </w:tabs>
        <w:spacing w:before="60" w:after="60" w:line="276" w:lineRule="auto"/>
        <w:ind w:left="992" w:hanging="425"/>
        <w:contextualSpacing w:val="0"/>
        <w:rPr>
          <w:b/>
          <w:sz w:val="28"/>
          <w:szCs w:val="28"/>
          <w:lang w:val="it-IT"/>
        </w:rPr>
      </w:pPr>
      <w:r w:rsidRPr="001503EF">
        <w:rPr>
          <w:b/>
          <w:sz w:val="28"/>
          <w:szCs w:val="28"/>
          <w:lang w:val="it-IT"/>
        </w:rPr>
        <w:t xml:space="preserve">Nguồn vốn: </w:t>
      </w:r>
      <w:r w:rsidRPr="001503EF">
        <w:rPr>
          <w:sz w:val="28"/>
          <w:szCs w:val="28"/>
          <w:lang w:val="it-IT"/>
        </w:rPr>
        <w:t>Vốn của EVNNPT.</w:t>
      </w:r>
    </w:p>
    <w:p w:rsidR="00D90404" w:rsidRPr="001503EF" w:rsidRDefault="00D90404" w:rsidP="004D4A1E">
      <w:pPr>
        <w:pStyle w:val="ListParagraph"/>
        <w:widowControl w:val="0"/>
        <w:numPr>
          <w:ilvl w:val="2"/>
          <w:numId w:val="1"/>
        </w:numPr>
        <w:tabs>
          <w:tab w:val="left" w:pos="993"/>
        </w:tabs>
        <w:ind w:left="993" w:hanging="426"/>
        <w:rPr>
          <w:b/>
          <w:sz w:val="28"/>
          <w:szCs w:val="28"/>
          <w:lang w:val="it-IT"/>
        </w:rPr>
      </w:pPr>
      <w:r w:rsidRPr="001503EF">
        <w:rPr>
          <w:b/>
          <w:sz w:val="28"/>
          <w:szCs w:val="28"/>
          <w:lang w:val="it-IT"/>
        </w:rPr>
        <w:t xml:space="preserve">Loại hợp đồng: </w:t>
      </w:r>
      <w:r w:rsidRPr="001503EF">
        <w:rPr>
          <w:sz w:val="28"/>
          <w:szCs w:val="28"/>
          <w:lang w:val="it-IT"/>
        </w:rPr>
        <w:t>Theo tỷ lệ phần trăm.</w:t>
      </w:r>
    </w:p>
    <w:p w:rsidR="00D90404" w:rsidRPr="001503EF" w:rsidRDefault="00D90404" w:rsidP="00F44DB6">
      <w:pPr>
        <w:pStyle w:val="ListParagraph"/>
        <w:numPr>
          <w:ilvl w:val="0"/>
          <w:numId w:val="1"/>
        </w:numPr>
        <w:tabs>
          <w:tab w:val="left" w:pos="284"/>
        </w:tabs>
        <w:spacing w:before="120" w:after="120"/>
        <w:ind w:left="284" w:hanging="142"/>
        <w:contextualSpacing w:val="0"/>
        <w:rPr>
          <w:b/>
          <w:sz w:val="28"/>
          <w:szCs w:val="28"/>
          <w:lang w:val="nl-NL"/>
        </w:rPr>
      </w:pPr>
      <w:r w:rsidRPr="001503EF">
        <w:rPr>
          <w:b/>
          <w:sz w:val="28"/>
          <w:szCs w:val="28"/>
          <w:lang w:val="nl-NL"/>
        </w:rPr>
        <w:t>MỤC TIÊU CÔNG VIỆC:</w:t>
      </w:r>
    </w:p>
    <w:p w:rsidR="00D90404" w:rsidRPr="001503EF" w:rsidRDefault="00D90404" w:rsidP="00D90404">
      <w:pPr>
        <w:spacing w:before="120" w:after="120"/>
        <w:ind w:firstLine="567"/>
        <w:rPr>
          <w:i/>
          <w:spacing w:val="-4"/>
          <w:sz w:val="28"/>
          <w:szCs w:val="28"/>
          <w:lang w:val="nl-NL"/>
        </w:rPr>
      </w:pPr>
      <w:r w:rsidRPr="001503EF">
        <w:rPr>
          <w:sz w:val="28"/>
          <w:szCs w:val="28"/>
          <w:lang w:val="vi-VN"/>
        </w:rPr>
        <w:t>Bảo hiểm thiệt hại vật chất cho các tổn thất phát sinh từ mọi rủi ro</w:t>
      </w:r>
      <w:r w:rsidRPr="001503EF">
        <w:rPr>
          <w:sz w:val="28"/>
          <w:szCs w:val="28"/>
          <w:lang w:val="nl-NL"/>
        </w:rPr>
        <w:t xml:space="preserve"> </w:t>
      </w:r>
      <w:r w:rsidRPr="001503EF">
        <w:rPr>
          <w:sz w:val="28"/>
          <w:szCs w:val="28"/>
          <w:lang w:val="vi-VN"/>
        </w:rPr>
        <w:t xml:space="preserve">của </w:t>
      </w:r>
      <w:r w:rsidRPr="001503EF">
        <w:rPr>
          <w:sz w:val="28"/>
          <w:szCs w:val="28"/>
          <w:lang w:val="nl-NL"/>
        </w:rPr>
        <w:t xml:space="preserve">tất cả các công việc bao gồm các công trình, thiết bị tạm và vĩnh cửu liên quan đến xây dựng và lắp đặt các hạng mục công trình thuộc Dự án </w:t>
      </w:r>
      <w:r w:rsidR="002D4A9B">
        <w:rPr>
          <w:sz w:val="28"/>
          <w:szCs w:val="28"/>
          <w:lang w:val="nl-NL"/>
        </w:rPr>
        <w:t>Trạm biến áp 500kV Tây Ninh 1 và đường dây đấu nối</w:t>
      </w:r>
      <w:r w:rsidRPr="001503EF">
        <w:rPr>
          <w:i/>
          <w:spacing w:val="-4"/>
          <w:sz w:val="28"/>
          <w:szCs w:val="28"/>
          <w:lang w:val="nl-NL"/>
        </w:rPr>
        <w:t xml:space="preserve">. </w:t>
      </w:r>
    </w:p>
    <w:p w:rsidR="00D90404" w:rsidRPr="003D58B4" w:rsidRDefault="00D90404" w:rsidP="00D90404">
      <w:pPr>
        <w:pStyle w:val="ListParagraph"/>
        <w:numPr>
          <w:ilvl w:val="0"/>
          <w:numId w:val="1"/>
        </w:numPr>
        <w:tabs>
          <w:tab w:val="left" w:pos="284"/>
        </w:tabs>
        <w:spacing w:before="120" w:after="120"/>
        <w:ind w:left="284" w:hanging="142"/>
        <w:rPr>
          <w:b/>
          <w:sz w:val="28"/>
          <w:szCs w:val="28"/>
          <w:lang w:val="nl-NL"/>
        </w:rPr>
      </w:pPr>
      <w:r w:rsidRPr="003D58B4">
        <w:rPr>
          <w:b/>
          <w:sz w:val="28"/>
          <w:szCs w:val="28"/>
          <w:lang w:val="nl-NL"/>
        </w:rPr>
        <w:t>YÊU CẦU KỸ THUẬT CỦA GÓI THẦU:</w:t>
      </w:r>
    </w:p>
    <w:p w:rsidR="00D90404" w:rsidRPr="003D58B4" w:rsidRDefault="00D90404" w:rsidP="00D90404">
      <w:pPr>
        <w:spacing w:before="120" w:after="120"/>
        <w:ind w:firstLine="142"/>
        <w:rPr>
          <w:b/>
          <w:bCs/>
          <w:i/>
          <w:sz w:val="28"/>
          <w:szCs w:val="28"/>
          <w:lang w:val="vi-VN" w:eastAsia="vi-VN" w:bidi="vi-VN"/>
        </w:rPr>
      </w:pPr>
      <w:r w:rsidRPr="003D58B4">
        <w:rPr>
          <w:b/>
          <w:bCs/>
          <w:i/>
          <w:sz w:val="28"/>
          <w:szCs w:val="28"/>
          <w:lang w:val="nl-NL" w:eastAsia="vi-VN" w:bidi="vi-VN"/>
        </w:rPr>
        <w:t>III</w:t>
      </w:r>
      <w:r w:rsidRPr="003D58B4">
        <w:rPr>
          <w:b/>
          <w:bCs/>
          <w:i/>
          <w:sz w:val="28"/>
          <w:szCs w:val="28"/>
          <w:lang w:val="vi-VN" w:eastAsia="vi-VN" w:bidi="vi-VN"/>
        </w:rPr>
        <w:t xml:space="preserve">.1 </w:t>
      </w:r>
      <w:r w:rsidRPr="003D58B4">
        <w:rPr>
          <w:b/>
          <w:bCs/>
          <w:i/>
          <w:sz w:val="28"/>
          <w:szCs w:val="28"/>
          <w:lang w:val="nl-NL" w:eastAsia="vi-VN" w:bidi="vi-VN"/>
        </w:rPr>
        <w:t>- Y</w:t>
      </w:r>
      <w:r w:rsidRPr="003D58B4">
        <w:rPr>
          <w:b/>
          <w:bCs/>
          <w:i/>
          <w:sz w:val="28"/>
          <w:szCs w:val="28"/>
          <w:lang w:val="nl-NL"/>
        </w:rPr>
        <w:t>ÊU CẦU VỀ BẢO HIỂM</w:t>
      </w:r>
    </w:p>
    <w:p w:rsidR="00D90404" w:rsidRPr="003D58B4" w:rsidRDefault="00D90404" w:rsidP="00D90404">
      <w:pPr>
        <w:pStyle w:val="ListParagraph"/>
        <w:keepNext/>
        <w:keepLines/>
        <w:widowControl w:val="0"/>
        <w:numPr>
          <w:ilvl w:val="0"/>
          <w:numId w:val="20"/>
        </w:numPr>
        <w:tabs>
          <w:tab w:val="left" w:pos="851"/>
        </w:tabs>
        <w:spacing w:line="264" w:lineRule="auto"/>
        <w:ind w:hanging="276"/>
        <w:jc w:val="left"/>
        <w:outlineLvl w:val="0"/>
        <w:rPr>
          <w:b/>
          <w:bCs/>
          <w:szCs w:val="24"/>
        </w:rPr>
      </w:pPr>
      <w:r w:rsidRPr="003D58B4">
        <w:rPr>
          <w:b/>
          <w:bCs/>
          <w:sz w:val="28"/>
          <w:szCs w:val="28"/>
        </w:rPr>
        <w:lastRenderedPageBreak/>
        <w:t>Phạm vi bảo hiểm:</w:t>
      </w:r>
    </w:p>
    <w:tbl>
      <w:tblPr>
        <w:tblOverlap w:val="never"/>
        <w:tblW w:w="9213" w:type="dxa"/>
        <w:jc w:val="center"/>
        <w:tblLayout w:type="fixed"/>
        <w:tblCellMar>
          <w:left w:w="10" w:type="dxa"/>
          <w:right w:w="10" w:type="dxa"/>
        </w:tblCellMar>
        <w:tblLook w:val="04A0" w:firstRow="1" w:lastRow="0" w:firstColumn="1" w:lastColumn="0" w:noHBand="0" w:noVBand="1"/>
      </w:tblPr>
      <w:tblGrid>
        <w:gridCol w:w="643"/>
        <w:gridCol w:w="2046"/>
        <w:gridCol w:w="1493"/>
        <w:gridCol w:w="1537"/>
        <w:gridCol w:w="2356"/>
        <w:gridCol w:w="1138"/>
      </w:tblGrid>
      <w:tr w:rsidR="00D90404" w:rsidRPr="003D58B4" w:rsidTr="00CC65D2">
        <w:trPr>
          <w:trHeight w:hRule="exact" w:val="1128"/>
          <w:jc w:val="center"/>
        </w:trPr>
        <w:tc>
          <w:tcPr>
            <w:tcW w:w="643" w:type="dxa"/>
            <w:tcBorders>
              <w:top w:val="single" w:sz="4" w:space="0" w:color="auto"/>
              <w:left w:val="single" w:sz="4" w:space="0" w:color="auto"/>
            </w:tcBorders>
            <w:shd w:val="clear" w:color="auto" w:fill="auto"/>
            <w:vAlign w:val="center"/>
          </w:tcPr>
          <w:p w:rsidR="00D90404" w:rsidRPr="003D58B4" w:rsidRDefault="00D90404" w:rsidP="00CC65D2">
            <w:pPr>
              <w:widowControl w:val="0"/>
              <w:ind w:firstLine="140"/>
              <w:jc w:val="left"/>
              <w:rPr>
                <w:sz w:val="28"/>
                <w:szCs w:val="28"/>
                <w:lang w:val="vi-VN" w:eastAsia="vi-VN" w:bidi="vi-VN"/>
              </w:rPr>
            </w:pPr>
            <w:r w:rsidRPr="003D58B4">
              <w:rPr>
                <w:b/>
                <w:bCs/>
                <w:sz w:val="28"/>
                <w:szCs w:val="28"/>
                <w:lang w:val="vi-VN" w:eastAsia="vi-VN" w:bidi="vi-VN"/>
              </w:rPr>
              <w:t>TT</w:t>
            </w:r>
          </w:p>
        </w:tc>
        <w:tc>
          <w:tcPr>
            <w:tcW w:w="2046"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b/>
                <w:bCs/>
                <w:sz w:val="28"/>
                <w:szCs w:val="28"/>
                <w:lang w:val="vi-VN" w:eastAsia="vi-VN" w:bidi="vi-VN"/>
              </w:rPr>
              <w:t>Danh mục yêu cầu bảo hiểm</w:t>
            </w:r>
          </w:p>
        </w:tc>
        <w:tc>
          <w:tcPr>
            <w:tcW w:w="1493"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b/>
                <w:bCs/>
                <w:sz w:val="28"/>
                <w:szCs w:val="28"/>
                <w:lang w:val="vi-VN" w:eastAsia="vi-VN" w:bidi="vi-VN"/>
              </w:rPr>
              <w:t>Đơn vị quản lý A</w:t>
            </w:r>
          </w:p>
        </w:tc>
        <w:tc>
          <w:tcPr>
            <w:tcW w:w="1537"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b/>
                <w:bCs/>
                <w:sz w:val="28"/>
                <w:szCs w:val="28"/>
                <w:lang w:val="vi-VN" w:eastAsia="vi-VN" w:bidi="vi-VN"/>
              </w:rPr>
              <w:t>Khối lượng</w:t>
            </w:r>
          </w:p>
        </w:tc>
        <w:tc>
          <w:tcPr>
            <w:tcW w:w="2356"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b/>
                <w:bCs/>
                <w:sz w:val="28"/>
                <w:szCs w:val="28"/>
                <w:lang w:val="vi-VN" w:eastAsia="vi-VN" w:bidi="vi-VN"/>
              </w:rPr>
              <w:t>Giá trị tài sản được BH trước thuế (VND)</w:t>
            </w:r>
          </w:p>
        </w:tc>
        <w:tc>
          <w:tcPr>
            <w:tcW w:w="1138" w:type="dxa"/>
            <w:tcBorders>
              <w:top w:val="single" w:sz="4" w:space="0" w:color="auto"/>
              <w:left w:val="single" w:sz="4" w:space="0" w:color="auto"/>
              <w:righ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b/>
                <w:bCs/>
                <w:sz w:val="28"/>
                <w:szCs w:val="28"/>
                <w:lang w:val="vi-VN" w:eastAsia="vi-VN" w:bidi="vi-VN"/>
              </w:rPr>
              <w:t>Ghi chú</w:t>
            </w:r>
          </w:p>
        </w:tc>
      </w:tr>
      <w:tr w:rsidR="00D90404" w:rsidRPr="003D58B4" w:rsidTr="00CC65D2">
        <w:trPr>
          <w:trHeight w:hRule="exact" w:val="745"/>
          <w:jc w:val="center"/>
        </w:trPr>
        <w:tc>
          <w:tcPr>
            <w:tcW w:w="643" w:type="dxa"/>
            <w:tcBorders>
              <w:top w:val="single" w:sz="4" w:space="0" w:color="auto"/>
              <w:left w:val="single" w:sz="4" w:space="0" w:color="auto"/>
            </w:tcBorders>
            <w:shd w:val="clear" w:color="auto" w:fill="auto"/>
            <w:vAlign w:val="center"/>
          </w:tcPr>
          <w:p w:rsidR="00D90404" w:rsidRPr="003D58B4" w:rsidRDefault="00D90404" w:rsidP="00CC65D2">
            <w:pPr>
              <w:widowControl w:val="0"/>
              <w:ind w:firstLine="240"/>
              <w:jc w:val="left"/>
              <w:rPr>
                <w:sz w:val="28"/>
                <w:szCs w:val="28"/>
                <w:lang w:val="vi-VN" w:eastAsia="vi-VN" w:bidi="vi-VN"/>
              </w:rPr>
            </w:pPr>
            <w:r w:rsidRPr="003D58B4">
              <w:rPr>
                <w:sz w:val="28"/>
                <w:szCs w:val="28"/>
                <w:lang w:val="vi-VN" w:eastAsia="vi-VN" w:bidi="vi-VN"/>
              </w:rPr>
              <w:t>1</w:t>
            </w:r>
          </w:p>
        </w:tc>
        <w:tc>
          <w:tcPr>
            <w:tcW w:w="2046" w:type="dxa"/>
            <w:tcBorders>
              <w:top w:val="single" w:sz="4" w:space="0" w:color="auto"/>
              <w:left w:val="single" w:sz="4" w:space="0" w:color="auto"/>
            </w:tcBorders>
            <w:shd w:val="clear" w:color="auto" w:fill="auto"/>
            <w:vAlign w:val="center"/>
          </w:tcPr>
          <w:p w:rsidR="00D90404" w:rsidRPr="003D58B4" w:rsidRDefault="00D90404" w:rsidP="00CC65D2">
            <w:pPr>
              <w:widowControl w:val="0"/>
              <w:ind w:firstLine="220"/>
              <w:jc w:val="left"/>
              <w:rPr>
                <w:sz w:val="28"/>
                <w:szCs w:val="28"/>
                <w:lang w:val="vi-VN" w:eastAsia="vi-VN" w:bidi="vi-VN"/>
              </w:rPr>
            </w:pPr>
            <w:r w:rsidRPr="003D58B4">
              <w:rPr>
                <w:sz w:val="28"/>
                <w:szCs w:val="28"/>
                <w:lang w:val="vi-VN" w:eastAsia="vi-VN" w:bidi="vi-VN"/>
              </w:rPr>
              <w:t>XÂY DỰNG</w:t>
            </w:r>
          </w:p>
        </w:tc>
        <w:tc>
          <w:tcPr>
            <w:tcW w:w="1493"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SPMB</w:t>
            </w:r>
          </w:p>
        </w:tc>
        <w:tc>
          <w:tcPr>
            <w:tcW w:w="1537"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1</w:t>
            </w:r>
          </w:p>
          <w:p w:rsidR="00D90404" w:rsidRPr="003D58B4" w:rsidRDefault="00D90404" w:rsidP="00CC65D2">
            <w:pPr>
              <w:widowControl w:val="0"/>
              <w:jc w:val="center"/>
              <w:rPr>
                <w:sz w:val="28"/>
                <w:szCs w:val="28"/>
                <w:lang w:val="vi-VN" w:eastAsia="vi-VN" w:bidi="vi-VN"/>
              </w:rPr>
            </w:pPr>
            <w:r w:rsidRPr="003D58B4">
              <w:rPr>
                <w:i/>
                <w:iCs/>
                <w:sz w:val="28"/>
                <w:szCs w:val="28"/>
                <w:lang w:val="vi-VN" w:eastAsia="vi-VN" w:bidi="vi-VN"/>
              </w:rPr>
              <w:t>(Toàn bộ)</w:t>
            </w:r>
          </w:p>
        </w:tc>
        <w:tc>
          <w:tcPr>
            <w:tcW w:w="2356" w:type="dxa"/>
            <w:tcBorders>
              <w:top w:val="single" w:sz="4" w:space="0" w:color="auto"/>
              <w:left w:val="single" w:sz="4" w:space="0" w:color="auto"/>
            </w:tcBorders>
            <w:shd w:val="clear" w:color="auto" w:fill="auto"/>
            <w:vAlign w:val="center"/>
          </w:tcPr>
          <w:p w:rsidR="00DD7F21" w:rsidRDefault="00DD7F21" w:rsidP="00DD7F21">
            <w:pPr>
              <w:jc w:val="right"/>
              <w:rPr>
                <w:color w:val="000000"/>
                <w:sz w:val="26"/>
                <w:szCs w:val="26"/>
                <w:lang w:val="vi-VN"/>
              </w:rPr>
            </w:pPr>
            <w:r>
              <w:rPr>
                <w:color w:val="000000"/>
                <w:sz w:val="26"/>
                <w:szCs w:val="26"/>
              </w:rPr>
              <w:t xml:space="preserve">          591.</w:t>
            </w:r>
            <w:r>
              <w:rPr>
                <w:color w:val="000000"/>
                <w:sz w:val="26"/>
                <w:szCs w:val="26"/>
              </w:rPr>
              <w:t>965</w:t>
            </w:r>
            <w:r>
              <w:rPr>
                <w:color w:val="000000"/>
                <w:sz w:val="26"/>
                <w:szCs w:val="26"/>
              </w:rPr>
              <w:t>.</w:t>
            </w:r>
            <w:r>
              <w:rPr>
                <w:color w:val="000000"/>
                <w:sz w:val="26"/>
                <w:szCs w:val="26"/>
              </w:rPr>
              <w:t>162</w:t>
            </w:r>
            <w:r>
              <w:rPr>
                <w:color w:val="000000"/>
                <w:sz w:val="26"/>
                <w:szCs w:val="26"/>
              </w:rPr>
              <w:t>.</w:t>
            </w:r>
            <w:r>
              <w:rPr>
                <w:color w:val="000000"/>
                <w:sz w:val="26"/>
                <w:szCs w:val="26"/>
              </w:rPr>
              <w:t xml:space="preserve">715 </w:t>
            </w:r>
          </w:p>
          <w:p w:rsidR="00D90404" w:rsidRPr="003D58B4" w:rsidRDefault="00D90404" w:rsidP="00CC65D2">
            <w:pPr>
              <w:widowControl w:val="0"/>
              <w:ind w:right="131"/>
              <w:jc w:val="right"/>
              <w:rPr>
                <w:sz w:val="28"/>
                <w:szCs w:val="28"/>
                <w:lang w:val="vi-VN" w:eastAsia="vi-VN" w:bidi="vi-VN"/>
              </w:rPr>
            </w:pPr>
          </w:p>
        </w:tc>
        <w:tc>
          <w:tcPr>
            <w:tcW w:w="1138" w:type="dxa"/>
            <w:tcBorders>
              <w:top w:val="single" w:sz="4" w:space="0" w:color="auto"/>
              <w:left w:val="single" w:sz="4" w:space="0" w:color="auto"/>
              <w:right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tc>
      </w:tr>
      <w:tr w:rsidR="00D90404" w:rsidRPr="003D58B4" w:rsidTr="00CC65D2">
        <w:trPr>
          <w:trHeight w:hRule="exact" w:val="790"/>
          <w:jc w:val="center"/>
        </w:trPr>
        <w:tc>
          <w:tcPr>
            <w:tcW w:w="643" w:type="dxa"/>
            <w:tcBorders>
              <w:top w:val="single" w:sz="4" w:space="0" w:color="auto"/>
              <w:left w:val="single" w:sz="4" w:space="0" w:color="auto"/>
            </w:tcBorders>
            <w:shd w:val="clear" w:color="auto" w:fill="auto"/>
            <w:vAlign w:val="center"/>
          </w:tcPr>
          <w:p w:rsidR="00D90404" w:rsidRPr="003D58B4" w:rsidRDefault="00D90404" w:rsidP="00CC65D2">
            <w:pPr>
              <w:widowControl w:val="0"/>
              <w:ind w:firstLine="240"/>
              <w:jc w:val="left"/>
              <w:rPr>
                <w:sz w:val="28"/>
                <w:szCs w:val="28"/>
                <w:lang w:val="vi-VN" w:eastAsia="vi-VN" w:bidi="vi-VN"/>
              </w:rPr>
            </w:pPr>
            <w:r w:rsidRPr="003D58B4">
              <w:rPr>
                <w:sz w:val="28"/>
                <w:szCs w:val="28"/>
                <w:lang w:val="vi-VN" w:eastAsia="vi-VN" w:bidi="vi-VN"/>
              </w:rPr>
              <w:t>2</w:t>
            </w:r>
          </w:p>
        </w:tc>
        <w:tc>
          <w:tcPr>
            <w:tcW w:w="2046"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THIẾT BỊ</w:t>
            </w:r>
          </w:p>
        </w:tc>
        <w:tc>
          <w:tcPr>
            <w:tcW w:w="1493"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SPMB</w:t>
            </w:r>
          </w:p>
        </w:tc>
        <w:tc>
          <w:tcPr>
            <w:tcW w:w="1537" w:type="dxa"/>
            <w:tcBorders>
              <w:top w:val="single" w:sz="4" w:space="0" w:color="auto"/>
              <w:left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1</w:t>
            </w:r>
          </w:p>
          <w:p w:rsidR="00D90404" w:rsidRPr="003D58B4" w:rsidRDefault="00D90404" w:rsidP="00CC65D2">
            <w:pPr>
              <w:widowControl w:val="0"/>
              <w:jc w:val="center"/>
              <w:rPr>
                <w:sz w:val="28"/>
                <w:szCs w:val="28"/>
                <w:lang w:val="vi-VN" w:eastAsia="vi-VN" w:bidi="vi-VN"/>
              </w:rPr>
            </w:pPr>
            <w:r w:rsidRPr="003D58B4">
              <w:rPr>
                <w:i/>
                <w:iCs/>
                <w:sz w:val="28"/>
                <w:szCs w:val="28"/>
                <w:lang w:val="vi-VN" w:eastAsia="vi-VN" w:bidi="vi-VN"/>
              </w:rPr>
              <w:t>(Toàn bộ)</w:t>
            </w:r>
          </w:p>
        </w:tc>
        <w:tc>
          <w:tcPr>
            <w:tcW w:w="2356" w:type="dxa"/>
            <w:tcBorders>
              <w:top w:val="single" w:sz="4" w:space="0" w:color="auto"/>
              <w:left w:val="single" w:sz="4" w:space="0" w:color="auto"/>
            </w:tcBorders>
            <w:shd w:val="clear" w:color="auto" w:fill="auto"/>
            <w:vAlign w:val="center"/>
          </w:tcPr>
          <w:p w:rsidR="00DD7F21" w:rsidRDefault="00DD7F21" w:rsidP="00DD7F21">
            <w:pPr>
              <w:jc w:val="right"/>
              <w:rPr>
                <w:color w:val="000000"/>
                <w:sz w:val="26"/>
                <w:szCs w:val="26"/>
                <w:lang w:val="vi-VN"/>
              </w:rPr>
            </w:pPr>
            <w:r>
              <w:rPr>
                <w:color w:val="000000"/>
                <w:sz w:val="26"/>
                <w:szCs w:val="26"/>
              </w:rPr>
              <w:t xml:space="preserve">          647.521.</w:t>
            </w:r>
            <w:r>
              <w:rPr>
                <w:color w:val="000000"/>
                <w:sz w:val="26"/>
                <w:szCs w:val="26"/>
              </w:rPr>
              <w:t>783</w:t>
            </w:r>
            <w:r>
              <w:rPr>
                <w:color w:val="000000"/>
                <w:sz w:val="26"/>
                <w:szCs w:val="26"/>
              </w:rPr>
              <w:t>.</w:t>
            </w:r>
            <w:r>
              <w:rPr>
                <w:color w:val="000000"/>
                <w:sz w:val="26"/>
                <w:szCs w:val="26"/>
              </w:rPr>
              <w:t xml:space="preserve">306 </w:t>
            </w:r>
          </w:p>
          <w:p w:rsidR="00D90404" w:rsidRPr="003D58B4" w:rsidRDefault="00D90404" w:rsidP="00CC65D2">
            <w:pPr>
              <w:widowControl w:val="0"/>
              <w:ind w:right="131"/>
              <w:jc w:val="right"/>
              <w:rPr>
                <w:sz w:val="28"/>
                <w:szCs w:val="28"/>
                <w:lang w:val="vi-VN" w:eastAsia="vi-VN" w:bidi="vi-VN"/>
              </w:rPr>
            </w:pPr>
          </w:p>
        </w:tc>
        <w:tc>
          <w:tcPr>
            <w:tcW w:w="1138" w:type="dxa"/>
            <w:tcBorders>
              <w:top w:val="single" w:sz="4" w:space="0" w:color="auto"/>
              <w:left w:val="single" w:sz="4" w:space="0" w:color="auto"/>
              <w:right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tc>
      </w:tr>
      <w:tr w:rsidR="00D90404" w:rsidRPr="00423FE1" w:rsidTr="00CC65D2">
        <w:trPr>
          <w:trHeight w:hRule="exact" w:val="717"/>
          <w:jc w:val="center"/>
        </w:trPr>
        <w:tc>
          <w:tcPr>
            <w:tcW w:w="643" w:type="dxa"/>
            <w:tcBorders>
              <w:top w:val="single" w:sz="4" w:space="0" w:color="auto"/>
              <w:left w:val="single" w:sz="4" w:space="0" w:color="auto"/>
              <w:bottom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tc>
        <w:tc>
          <w:tcPr>
            <w:tcW w:w="2046" w:type="dxa"/>
            <w:tcBorders>
              <w:top w:val="single" w:sz="4" w:space="0" w:color="auto"/>
              <w:left w:val="single" w:sz="4" w:space="0" w:color="auto"/>
              <w:bottom w:val="single" w:sz="4" w:space="0" w:color="auto"/>
            </w:tcBorders>
            <w:shd w:val="clear" w:color="auto" w:fill="auto"/>
            <w:vAlign w:val="center"/>
          </w:tcPr>
          <w:p w:rsidR="00D90404" w:rsidRPr="003D58B4" w:rsidRDefault="00D90404" w:rsidP="00CC65D2">
            <w:pPr>
              <w:widowControl w:val="0"/>
              <w:jc w:val="center"/>
              <w:rPr>
                <w:sz w:val="28"/>
                <w:szCs w:val="28"/>
                <w:lang w:val="vi-VN" w:eastAsia="vi-VN" w:bidi="vi-VN"/>
              </w:rPr>
            </w:pPr>
            <w:r w:rsidRPr="003D58B4">
              <w:rPr>
                <w:sz w:val="28"/>
                <w:szCs w:val="28"/>
                <w:lang w:val="vi-VN" w:eastAsia="vi-VN" w:bidi="vi-VN"/>
              </w:rPr>
              <w:t>Tổng cộng (I+II)</w:t>
            </w:r>
          </w:p>
        </w:tc>
        <w:tc>
          <w:tcPr>
            <w:tcW w:w="1493" w:type="dxa"/>
            <w:tcBorders>
              <w:top w:val="single" w:sz="4" w:space="0" w:color="auto"/>
              <w:left w:val="single" w:sz="4" w:space="0" w:color="auto"/>
              <w:bottom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tc>
        <w:tc>
          <w:tcPr>
            <w:tcW w:w="1537" w:type="dxa"/>
            <w:tcBorders>
              <w:top w:val="single" w:sz="4" w:space="0" w:color="auto"/>
              <w:left w:val="single" w:sz="4" w:space="0" w:color="auto"/>
              <w:bottom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p w:rsidR="00D90404" w:rsidRPr="003D58B4" w:rsidRDefault="00D90404" w:rsidP="00CC65D2">
            <w:pPr>
              <w:jc w:val="center"/>
              <w:rPr>
                <w:rFonts w:ascii="Arial Unicode MS" w:eastAsia="Arial Unicode MS" w:hAnsi="Arial Unicode MS" w:cs="Arial Unicode MS"/>
                <w:sz w:val="28"/>
                <w:szCs w:val="28"/>
                <w:lang w:val="vi-VN" w:eastAsia="vi-VN" w:bidi="vi-VN"/>
              </w:rPr>
            </w:pPr>
          </w:p>
          <w:p w:rsidR="00D90404" w:rsidRPr="003D58B4" w:rsidRDefault="00D90404" w:rsidP="00CC65D2">
            <w:pPr>
              <w:rPr>
                <w:rFonts w:ascii="Arial Unicode MS" w:eastAsia="Arial Unicode MS" w:hAnsi="Arial Unicode MS" w:cs="Arial Unicode MS"/>
                <w:sz w:val="28"/>
                <w:szCs w:val="28"/>
                <w:lang w:val="vi-VN" w:eastAsia="vi-VN" w:bidi="vi-VN"/>
              </w:rPr>
            </w:pPr>
          </w:p>
        </w:tc>
        <w:tc>
          <w:tcPr>
            <w:tcW w:w="2356" w:type="dxa"/>
            <w:tcBorders>
              <w:top w:val="single" w:sz="4" w:space="0" w:color="auto"/>
              <w:left w:val="single" w:sz="4" w:space="0" w:color="auto"/>
              <w:bottom w:val="single" w:sz="4" w:space="0" w:color="auto"/>
            </w:tcBorders>
            <w:shd w:val="clear" w:color="auto" w:fill="auto"/>
            <w:vAlign w:val="center"/>
          </w:tcPr>
          <w:p w:rsidR="00DD7F21" w:rsidRDefault="00DD7F21" w:rsidP="00DD7F21">
            <w:pPr>
              <w:jc w:val="right"/>
              <w:rPr>
                <w:color w:val="000000"/>
                <w:sz w:val="26"/>
                <w:szCs w:val="26"/>
                <w:lang w:val="vi-VN"/>
              </w:rPr>
            </w:pPr>
            <w:r>
              <w:rPr>
                <w:color w:val="000000"/>
                <w:sz w:val="26"/>
                <w:szCs w:val="26"/>
              </w:rPr>
              <w:t xml:space="preserve">       1.239.486.946.</w:t>
            </w:r>
            <w:r>
              <w:rPr>
                <w:color w:val="000000"/>
                <w:sz w:val="26"/>
                <w:szCs w:val="26"/>
              </w:rPr>
              <w:t xml:space="preserve">021 </w:t>
            </w:r>
          </w:p>
          <w:p w:rsidR="00D90404" w:rsidRPr="003D58B4" w:rsidRDefault="00D90404" w:rsidP="003D58B4">
            <w:pPr>
              <w:widowControl w:val="0"/>
              <w:ind w:right="131"/>
              <w:jc w:val="right"/>
              <w:rPr>
                <w:sz w:val="28"/>
                <w:szCs w:val="28"/>
                <w:lang w:val="vi-VN" w:eastAsia="vi-VN" w:bidi="vi-VN"/>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90404" w:rsidRPr="003D58B4" w:rsidRDefault="00D90404" w:rsidP="00CC65D2">
            <w:pPr>
              <w:widowControl w:val="0"/>
              <w:jc w:val="left"/>
              <w:rPr>
                <w:rFonts w:ascii="Arial Unicode MS" w:eastAsia="Arial Unicode MS" w:hAnsi="Arial Unicode MS" w:cs="Arial Unicode MS"/>
                <w:sz w:val="28"/>
                <w:szCs w:val="28"/>
                <w:lang w:val="vi-VN" w:eastAsia="vi-VN" w:bidi="vi-VN"/>
              </w:rPr>
            </w:pPr>
          </w:p>
        </w:tc>
      </w:tr>
    </w:tbl>
    <w:p w:rsidR="00D90404" w:rsidRPr="0030709F" w:rsidRDefault="00D90404" w:rsidP="00291938">
      <w:pPr>
        <w:pStyle w:val="ListParagraph"/>
        <w:keepNext/>
        <w:keepLines/>
        <w:widowControl w:val="0"/>
        <w:numPr>
          <w:ilvl w:val="0"/>
          <w:numId w:val="20"/>
        </w:numPr>
        <w:tabs>
          <w:tab w:val="left" w:pos="851"/>
        </w:tabs>
        <w:spacing w:line="276" w:lineRule="auto"/>
        <w:ind w:hanging="276"/>
        <w:jc w:val="left"/>
        <w:outlineLvl w:val="0"/>
        <w:rPr>
          <w:b/>
          <w:bCs/>
          <w:sz w:val="28"/>
          <w:szCs w:val="28"/>
        </w:rPr>
      </w:pPr>
      <w:r w:rsidRPr="0030709F">
        <w:rPr>
          <w:b/>
          <w:bCs/>
          <w:sz w:val="28"/>
          <w:szCs w:val="28"/>
        </w:rPr>
        <w:t>Loại hình bảo hiểm</w:t>
      </w:r>
    </w:p>
    <w:p w:rsidR="00D90404" w:rsidRPr="0030709F" w:rsidRDefault="00D90404" w:rsidP="00291938">
      <w:pPr>
        <w:pStyle w:val="ListParagraph"/>
        <w:widowControl w:val="0"/>
        <w:numPr>
          <w:ilvl w:val="0"/>
          <w:numId w:val="21"/>
        </w:numPr>
        <w:tabs>
          <w:tab w:val="left" w:pos="851"/>
        </w:tabs>
        <w:spacing w:line="276" w:lineRule="auto"/>
        <w:ind w:left="0" w:firstLine="567"/>
        <w:jc w:val="left"/>
        <w:rPr>
          <w:rFonts w:asciiTheme="majorHAnsi" w:hAnsiTheme="majorHAnsi" w:cstheme="majorHAnsi"/>
          <w:sz w:val="28"/>
          <w:szCs w:val="28"/>
          <w:lang w:val="vi-VN" w:eastAsia="vi-VN" w:bidi="vi-VN"/>
        </w:rPr>
      </w:pPr>
      <w:r w:rsidRPr="0030709F">
        <w:rPr>
          <w:rFonts w:asciiTheme="majorHAnsi" w:hAnsiTheme="majorHAnsi" w:cstheme="majorHAnsi"/>
          <w:sz w:val="28"/>
          <w:szCs w:val="28"/>
          <w:lang w:val="vi-VN" w:eastAsia="vi-VN" w:bidi="vi-VN"/>
        </w:rPr>
        <w:t>Bảo hiểm mọi rủi ro trong xây dựng/lắp đặt và trách nhiệm với bên thứ ba.</w:t>
      </w:r>
    </w:p>
    <w:p w:rsidR="00D90404" w:rsidRPr="0030709F" w:rsidRDefault="00D90404" w:rsidP="00291938">
      <w:pPr>
        <w:pStyle w:val="ListParagraph"/>
        <w:keepNext/>
        <w:keepLines/>
        <w:widowControl w:val="0"/>
        <w:numPr>
          <w:ilvl w:val="0"/>
          <w:numId w:val="20"/>
        </w:numPr>
        <w:tabs>
          <w:tab w:val="left" w:pos="851"/>
        </w:tabs>
        <w:spacing w:line="276" w:lineRule="auto"/>
        <w:ind w:hanging="276"/>
        <w:jc w:val="left"/>
        <w:outlineLvl w:val="0"/>
        <w:rPr>
          <w:b/>
          <w:bCs/>
          <w:sz w:val="28"/>
          <w:szCs w:val="28"/>
          <w:lang w:val="vi-VN"/>
        </w:rPr>
      </w:pPr>
      <w:bookmarkStart w:id="3" w:name="bookmark10"/>
      <w:r w:rsidRPr="0030709F">
        <w:rPr>
          <w:b/>
          <w:bCs/>
          <w:sz w:val="28"/>
          <w:szCs w:val="28"/>
          <w:lang w:val="vi-VN"/>
        </w:rPr>
        <w:t>Mẫu đơn bảo hiểm và đề xuất kỹ thuật</w:t>
      </w:r>
      <w:bookmarkEnd w:id="3"/>
    </w:p>
    <w:p w:rsidR="00D90404" w:rsidRPr="0030709F" w:rsidRDefault="00D90404" w:rsidP="00291938">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30709F">
        <w:rPr>
          <w:rFonts w:asciiTheme="majorHAnsi" w:hAnsiTheme="majorHAnsi" w:cstheme="majorHAnsi"/>
          <w:sz w:val="28"/>
          <w:szCs w:val="28"/>
          <w:lang w:val="vi-VN" w:eastAsia="vi-VN" w:bidi="vi-VN"/>
        </w:rPr>
        <w:t>Theo Luật kinh doanh bảo hiểm số 08/2022/QH15 ngày 16/06/2022, Nghị định 67/2023/NĐ-CP ngày 06/09/2023.</w:t>
      </w:r>
    </w:p>
    <w:p w:rsidR="00D90404" w:rsidRPr="0030709F" w:rsidRDefault="00D90404" w:rsidP="00291938">
      <w:pPr>
        <w:pStyle w:val="ListParagraph"/>
        <w:keepNext/>
        <w:keepLines/>
        <w:widowControl w:val="0"/>
        <w:numPr>
          <w:ilvl w:val="0"/>
          <w:numId w:val="20"/>
        </w:numPr>
        <w:tabs>
          <w:tab w:val="left" w:pos="851"/>
        </w:tabs>
        <w:spacing w:line="276" w:lineRule="auto"/>
        <w:ind w:hanging="276"/>
        <w:outlineLvl w:val="0"/>
        <w:rPr>
          <w:b/>
          <w:bCs/>
          <w:sz w:val="28"/>
          <w:szCs w:val="28"/>
        </w:rPr>
      </w:pPr>
      <w:bookmarkStart w:id="4" w:name="bookmark12"/>
      <w:r w:rsidRPr="0030709F">
        <w:rPr>
          <w:b/>
          <w:bCs/>
          <w:sz w:val="28"/>
          <w:szCs w:val="28"/>
        </w:rPr>
        <w:t>Người được bảo hiểm</w:t>
      </w:r>
      <w:bookmarkEnd w:id="4"/>
    </w:p>
    <w:p w:rsidR="00D90404" w:rsidRPr="0030709F" w:rsidRDefault="00D90404" w:rsidP="00291938">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30709F">
        <w:rPr>
          <w:rFonts w:asciiTheme="majorHAnsi" w:hAnsiTheme="majorHAnsi" w:cstheme="majorHAnsi"/>
          <w:i/>
          <w:iCs/>
          <w:sz w:val="28"/>
          <w:szCs w:val="28"/>
          <w:lang w:val="vi-VN" w:eastAsia="vi-VN" w:bidi="vi-VN"/>
        </w:rPr>
        <w:t>Người được bảo hiểm gồm</w:t>
      </w:r>
      <w:r w:rsidRPr="0030709F">
        <w:rPr>
          <w:rFonts w:asciiTheme="majorHAnsi" w:hAnsiTheme="majorHAnsi" w:cstheme="majorHAnsi"/>
          <w:sz w:val="28"/>
          <w:szCs w:val="28"/>
          <w:lang w:val="vi-VN" w:eastAsia="vi-VN" w:bidi="vi-VN"/>
        </w:rPr>
        <w:t>: Chủ đầu tư là Tổng công ty Truyền tải điện Quốc gia/ Ban QLDA các công trình Điện miền Nam và/hoặc các nhà thầu chính và/hoặc các nhà thầu phụ và/hoặc các bên khác có quyền lợi và nghĩa vụ liên quan.</w:t>
      </w:r>
    </w:p>
    <w:p w:rsidR="00D90404" w:rsidRPr="0030709F" w:rsidRDefault="00D90404" w:rsidP="00291938">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30709F">
        <w:rPr>
          <w:rFonts w:asciiTheme="majorHAnsi" w:hAnsiTheme="majorHAnsi" w:cstheme="majorHAnsi"/>
          <w:i/>
          <w:iCs/>
          <w:sz w:val="28"/>
          <w:szCs w:val="28"/>
          <w:lang w:val="vi-VN" w:eastAsia="vi-VN" w:bidi="vi-VN"/>
        </w:rPr>
        <w:t>Người thụ hưởng bảo hiểm:</w:t>
      </w:r>
      <w:r w:rsidRPr="0030709F">
        <w:rPr>
          <w:rFonts w:asciiTheme="majorHAnsi" w:hAnsiTheme="majorHAnsi" w:cstheme="majorHAnsi"/>
          <w:sz w:val="28"/>
          <w:szCs w:val="28"/>
          <w:lang w:val="vi-VN" w:eastAsia="vi-VN" w:bidi="vi-VN"/>
        </w:rPr>
        <w:t xml:space="preserve"> Ban quản lý dự án các công trình điện Miền Nam (SPMB).</w:t>
      </w:r>
    </w:p>
    <w:p w:rsidR="00D90404" w:rsidRPr="00E71A3D" w:rsidRDefault="00D90404" w:rsidP="00291938">
      <w:pPr>
        <w:pStyle w:val="ListParagraph"/>
        <w:keepNext/>
        <w:keepLines/>
        <w:widowControl w:val="0"/>
        <w:numPr>
          <w:ilvl w:val="0"/>
          <w:numId w:val="20"/>
        </w:numPr>
        <w:tabs>
          <w:tab w:val="left" w:pos="851"/>
        </w:tabs>
        <w:spacing w:line="276" w:lineRule="auto"/>
        <w:ind w:hanging="276"/>
        <w:outlineLvl w:val="0"/>
        <w:rPr>
          <w:b/>
          <w:bCs/>
          <w:sz w:val="28"/>
          <w:szCs w:val="28"/>
          <w:lang w:val="vi-VN"/>
        </w:rPr>
      </w:pPr>
      <w:bookmarkStart w:id="5" w:name="bookmark14"/>
      <w:r w:rsidRPr="00E71A3D">
        <w:rPr>
          <w:b/>
          <w:bCs/>
          <w:sz w:val="28"/>
          <w:szCs w:val="28"/>
          <w:lang w:val="vi-VN"/>
        </w:rPr>
        <w:t>Hạng mục công trình được bảo hiểm</w:t>
      </w:r>
      <w:bookmarkEnd w:id="5"/>
    </w:p>
    <w:p w:rsidR="00D90404" w:rsidRPr="00E71A3D" w:rsidRDefault="00D90404" w:rsidP="00291938">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E71A3D">
        <w:rPr>
          <w:rFonts w:asciiTheme="majorHAnsi" w:hAnsiTheme="majorHAnsi" w:cstheme="majorHAnsi"/>
          <w:sz w:val="28"/>
          <w:szCs w:val="28"/>
          <w:lang w:val="vi-VN" w:eastAsia="vi-VN" w:bidi="vi-VN"/>
        </w:rPr>
        <w:t xml:space="preserve">Bảo hiểm thiệt hại vật chất bất ngờ không lường trước được của tất cả các công việc bao gồm các công trình, thiết bị tạm và vĩnh cửu liên quan đến xây dựng và lắp đặt các hạng mục công trình thuộc dự án </w:t>
      </w:r>
      <w:r w:rsidR="005E607C">
        <w:rPr>
          <w:sz w:val="28"/>
          <w:szCs w:val="28"/>
          <w:lang w:val="nl-NL"/>
        </w:rPr>
        <w:t>Trạm biến áp 500</w:t>
      </w:r>
      <w:r w:rsidR="005E607C">
        <w:rPr>
          <w:sz w:val="28"/>
          <w:szCs w:val="28"/>
          <w:lang w:val="nl-NL"/>
        </w:rPr>
        <w:t xml:space="preserve"> </w:t>
      </w:r>
      <w:r w:rsidR="005E607C">
        <w:rPr>
          <w:sz w:val="28"/>
          <w:szCs w:val="28"/>
          <w:lang w:val="nl-NL"/>
        </w:rPr>
        <w:t>kV Tây Ninh 1 và đường dây đấu nối</w:t>
      </w:r>
      <w:r w:rsidRPr="00E71A3D">
        <w:rPr>
          <w:rFonts w:asciiTheme="majorHAnsi" w:hAnsiTheme="majorHAnsi" w:cstheme="majorHAnsi"/>
          <w:sz w:val="28"/>
          <w:szCs w:val="28"/>
          <w:lang w:val="vi-VN" w:eastAsia="vi-VN" w:bidi="vi-VN"/>
        </w:rPr>
        <w:t>.</w:t>
      </w:r>
    </w:p>
    <w:p w:rsidR="00D90404" w:rsidRPr="00E71A3D" w:rsidRDefault="00D90404" w:rsidP="00291938">
      <w:pPr>
        <w:pStyle w:val="ListParagraph"/>
        <w:keepNext/>
        <w:keepLines/>
        <w:widowControl w:val="0"/>
        <w:numPr>
          <w:ilvl w:val="0"/>
          <w:numId w:val="20"/>
        </w:numPr>
        <w:tabs>
          <w:tab w:val="left" w:pos="851"/>
        </w:tabs>
        <w:spacing w:line="276" w:lineRule="auto"/>
        <w:ind w:hanging="276"/>
        <w:outlineLvl w:val="0"/>
        <w:rPr>
          <w:b/>
          <w:bCs/>
          <w:sz w:val="28"/>
          <w:szCs w:val="28"/>
          <w:lang w:val="vi-VN"/>
        </w:rPr>
      </w:pPr>
      <w:bookmarkStart w:id="6" w:name="bookmark16"/>
      <w:r w:rsidRPr="00E71A3D">
        <w:rPr>
          <w:b/>
          <w:bCs/>
          <w:sz w:val="28"/>
          <w:szCs w:val="28"/>
          <w:lang w:val="vi-VN"/>
        </w:rPr>
        <w:t>Địa điểm có công trình được bảo hiểm:</w:t>
      </w:r>
      <w:bookmarkEnd w:id="6"/>
    </w:p>
    <w:p w:rsidR="00D90404" w:rsidRPr="00E71A3D" w:rsidRDefault="00D90404" w:rsidP="00291938">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E71A3D">
        <w:rPr>
          <w:rFonts w:asciiTheme="majorHAnsi" w:hAnsiTheme="majorHAnsi" w:cstheme="majorHAnsi"/>
          <w:sz w:val="28"/>
          <w:szCs w:val="28"/>
          <w:lang w:val="vi-VN" w:eastAsia="vi-VN" w:bidi="vi-VN"/>
        </w:rPr>
        <w:t>Theo Mục I khoản 7 nêu trên.</w:t>
      </w:r>
    </w:p>
    <w:p w:rsidR="00D90404" w:rsidRPr="000C713D" w:rsidRDefault="00D90404" w:rsidP="00D90404">
      <w:pPr>
        <w:pStyle w:val="ListParagraph"/>
        <w:keepNext/>
        <w:keepLines/>
        <w:widowControl w:val="0"/>
        <w:numPr>
          <w:ilvl w:val="0"/>
          <w:numId w:val="20"/>
        </w:numPr>
        <w:tabs>
          <w:tab w:val="left" w:pos="851"/>
        </w:tabs>
        <w:spacing w:line="264" w:lineRule="auto"/>
        <w:ind w:hanging="276"/>
        <w:outlineLvl w:val="0"/>
        <w:rPr>
          <w:bCs/>
          <w:sz w:val="28"/>
          <w:szCs w:val="28"/>
        </w:rPr>
      </w:pPr>
      <w:bookmarkStart w:id="7" w:name="bookmark18"/>
      <w:r w:rsidRPr="000C713D">
        <w:rPr>
          <w:b/>
          <w:bCs/>
          <w:sz w:val="28"/>
          <w:szCs w:val="28"/>
        </w:rPr>
        <w:t xml:space="preserve">Thời gian bảo hiểm: </w:t>
      </w:r>
      <w:r w:rsidRPr="000C713D">
        <w:rPr>
          <w:bCs/>
          <w:sz w:val="28"/>
          <w:szCs w:val="28"/>
        </w:rPr>
        <w:t>3</w:t>
      </w:r>
      <w:r>
        <w:rPr>
          <w:bCs/>
          <w:sz w:val="28"/>
          <w:szCs w:val="28"/>
        </w:rPr>
        <w:t>6</w:t>
      </w:r>
      <w:r w:rsidRPr="000C713D">
        <w:rPr>
          <w:bCs/>
          <w:sz w:val="28"/>
          <w:szCs w:val="28"/>
        </w:rPr>
        <w:t>0 ngày</w:t>
      </w:r>
      <w:bookmarkEnd w:id="7"/>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Thời hạn bảo hiểm: 3</w:t>
      </w:r>
      <w:r>
        <w:rPr>
          <w:rFonts w:asciiTheme="majorHAnsi" w:hAnsiTheme="majorHAnsi" w:cstheme="majorHAnsi"/>
          <w:sz w:val="28"/>
          <w:szCs w:val="28"/>
          <w:lang w:eastAsia="vi-VN" w:bidi="vi-VN"/>
        </w:rPr>
        <w:t>6</w:t>
      </w:r>
      <w:r w:rsidRPr="000C713D">
        <w:rPr>
          <w:rFonts w:asciiTheme="majorHAnsi" w:hAnsiTheme="majorHAnsi" w:cstheme="majorHAnsi"/>
          <w:sz w:val="28"/>
          <w:szCs w:val="28"/>
          <w:lang w:val="vi-VN" w:eastAsia="vi-VN" w:bidi="vi-VN"/>
        </w:rPr>
        <w:t xml:space="preserve">0 ngày kể từ ngày khởi công công trình (cụ thể là ngày...tháng...năm..., trong trường hợp chưa có ngày khởi công cụ thể thì sẽ ghi ngày dự kiến khởi công, khi có lệnh khởi công chính thức, SPMB sẽ thông báo cho Nhà thầu để điều chỉnh lại Giấy chứng nhận bảo hiểm tại nội dung ngày khởi công) đến khi công trình hoàn thành hoặc bàn giao hoặc đưa vào sử dụng tùy thời điểm nào đến trước, cộng thêm 24 tháng bảo hiểm cho thời gian bảo hành theo </w:t>
      </w:r>
      <w:r w:rsidRPr="000C713D">
        <w:rPr>
          <w:rFonts w:asciiTheme="majorHAnsi" w:hAnsiTheme="majorHAnsi" w:cstheme="majorHAnsi"/>
          <w:sz w:val="28"/>
          <w:szCs w:val="28"/>
          <w:lang w:val="vi-VN" w:eastAsia="vi-VN" w:bidi="vi-VN"/>
        </w:rPr>
        <w:lastRenderedPageBreak/>
        <w:t>điều khoản bảo hiểm bảo hành mở rộng 004, với điều kiện chưa phát sinh tổn thất tính đến thời điểm ký kết hợp đồng bảo hiểm/cấp Giấy chứng nhận bảo hiểm.</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Thời hạn bảo hiểm được ghi trong hợp đồng bảo hiểm, tính từ ngày bắt đầu đến ngày kết thúc thời gian xây dựng căn cứ vào văn bản của cấp có thẩm quyền quyết định đầu tư bao gồm cả điều chỉnh, bổ sung (nếu có).</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Cộng thêm 24 tháng bảo hiểm cho thời gian bảo hành, theo điều khoản bảo hiểm bảo hành mở rộng 004.</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Hoặc: Nếu vượt quá 48 tháng thì hai bên cùng xem xét thống nhất trình cấp có thẩm quyền quyết định mức phí bảo hiểm bổ sung.</w:t>
      </w:r>
    </w:p>
    <w:p w:rsidR="00D90404" w:rsidRPr="000C713D" w:rsidRDefault="00D90404" w:rsidP="00F208C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Khi công trình hoàn thành và bàn giao đưa vào sử dụng trước ngày hoàn thành và bàn giao dự kiến (</w:t>
      </w:r>
      <w:r w:rsidRPr="000C713D">
        <w:rPr>
          <w:rFonts w:asciiTheme="majorHAnsi" w:hAnsiTheme="majorHAnsi" w:cstheme="majorHAnsi"/>
          <w:sz w:val="28"/>
          <w:szCs w:val="28"/>
          <w:lang w:val="vi-VN" w:eastAsia="vi-VN" w:bidi="vi-VN"/>
        </w:rPr>
        <w:tab/>
        <w:t>), Bên mua bảo hiểm phải thông báo cho Doanh nghiệp bảo hiểm biết,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rsidR="00D90404" w:rsidRPr="00B15B1B" w:rsidRDefault="00D90404" w:rsidP="00430993">
      <w:pPr>
        <w:pStyle w:val="ListParagraph"/>
        <w:keepNext/>
        <w:keepLines/>
        <w:widowControl w:val="0"/>
        <w:numPr>
          <w:ilvl w:val="0"/>
          <w:numId w:val="20"/>
        </w:numPr>
        <w:tabs>
          <w:tab w:val="left" w:pos="851"/>
        </w:tabs>
        <w:spacing w:before="120" w:after="120" w:line="264" w:lineRule="auto"/>
        <w:ind w:left="562" w:hanging="278"/>
        <w:contextualSpacing w:val="0"/>
        <w:outlineLvl w:val="0"/>
        <w:rPr>
          <w:b/>
          <w:bCs/>
          <w:sz w:val="28"/>
          <w:szCs w:val="28"/>
          <w:lang w:val="vi-VN"/>
        </w:rPr>
      </w:pPr>
      <w:bookmarkStart w:id="8" w:name="bookmark20"/>
      <w:r w:rsidRPr="00B15B1B">
        <w:rPr>
          <w:b/>
          <w:bCs/>
          <w:sz w:val="28"/>
          <w:szCs w:val="28"/>
          <w:lang w:val="vi-VN"/>
        </w:rPr>
        <w:t>Quyền lợi được bảo hiểm:</w:t>
      </w:r>
      <w:bookmarkEnd w:id="8"/>
    </w:p>
    <w:p w:rsidR="00D90404" w:rsidRPr="000C713D" w:rsidRDefault="00D90404" w:rsidP="00AB4639">
      <w:pPr>
        <w:widowControl w:val="0"/>
        <w:spacing w:line="276" w:lineRule="auto"/>
        <w:ind w:firstLine="60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Doanh nghiệp bảo hiểm thực hiện trách nhiệm bồi thường cho các tổn thất của công trình xây dựng phát sinh từ mọi rủi ro do những nguyên nhân không bị loại trừ trong hợp đồng bảo hiểm, bao gồm nhưng không giới hạn các nội dung sau:</w:t>
      </w:r>
    </w:p>
    <w:p w:rsidR="00D90404" w:rsidRPr="000C713D" w:rsidRDefault="00D90404" w:rsidP="00AB463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Toàn bộ các hạng mục công trình của dự án, máy móc/thiết bị trong quá </w:t>
      </w:r>
      <w:r w:rsidRPr="000C713D">
        <w:rPr>
          <w:rFonts w:asciiTheme="majorHAnsi" w:hAnsiTheme="majorHAnsi" w:cstheme="majorHAnsi"/>
          <w:sz w:val="28"/>
          <w:szCs w:val="28"/>
          <w:lang w:val="vi-VN" w:eastAsia="vi-VN" w:bidi="vi-VN"/>
        </w:rPr>
        <w:lastRenderedPageBreak/>
        <w:t>trình lưu kho và trong quá vận chuyển từ kho công trình đến vị trí lắp đặt cùng với nguyên vật liệu, trang thiết bị kèm theo giá trị được kê khai trong phần giá trị bảo hiểm.</w:t>
      </w:r>
    </w:p>
    <w:p w:rsidR="00D90404" w:rsidRPr="000C713D" w:rsidRDefault="00D90404" w:rsidP="00AB463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điều kiện làm việc ban đầu.</w:t>
      </w:r>
    </w:p>
    <w:p w:rsidR="00D90404" w:rsidRPr="000C713D" w:rsidRDefault="00D90404" w:rsidP="00AB463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Chi phí chuyên gia, tư vấn, và chi phí cho kiến trúc sư, giám định viên, kỹ sư, chủ nhiệm điều hành dự án, Điều phối viên dự án, chi phí pháp lý và các chi phí khác phát sinh cho Bên mua bảo hiểm sau khi xảy ra tổn thất thuộc trách nhiệm bảo hiểm (bao gồm cả chi phí khảo sát, thiết kế, thay đổi thiết kế... để khôi phục các hạng mục bị tổn thất).</w:t>
      </w:r>
    </w:p>
    <w:p w:rsidR="00D90404" w:rsidRPr="000C713D" w:rsidRDefault="00D90404" w:rsidP="00AB4639">
      <w:pPr>
        <w:pStyle w:val="ListParagraph"/>
        <w:widowControl w:val="0"/>
        <w:numPr>
          <w:ilvl w:val="0"/>
          <w:numId w:val="21"/>
        </w:numPr>
        <w:tabs>
          <w:tab w:val="left" w:pos="851"/>
        </w:tabs>
        <w:spacing w:line="276" w:lineRule="auto"/>
        <w:ind w:left="0"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Chi phí giám định tổn thất sẽ do Nhà Bảo hiểm chịu.</w:t>
      </w:r>
    </w:p>
    <w:p w:rsidR="00D90404" w:rsidRPr="00B15B1B" w:rsidRDefault="00D90404" w:rsidP="00C060BE">
      <w:pPr>
        <w:pStyle w:val="ListParagraph"/>
        <w:keepNext/>
        <w:keepLines/>
        <w:widowControl w:val="0"/>
        <w:numPr>
          <w:ilvl w:val="0"/>
          <w:numId w:val="20"/>
        </w:numPr>
        <w:tabs>
          <w:tab w:val="left" w:pos="851"/>
        </w:tabs>
        <w:spacing w:before="120" w:line="264" w:lineRule="auto"/>
        <w:ind w:left="562" w:hanging="278"/>
        <w:contextualSpacing w:val="0"/>
        <w:outlineLvl w:val="0"/>
        <w:rPr>
          <w:b/>
          <w:bCs/>
          <w:sz w:val="28"/>
          <w:szCs w:val="28"/>
          <w:lang w:val="vi-VN"/>
        </w:rPr>
      </w:pPr>
      <w:bookmarkStart w:id="9" w:name="bookmark22"/>
      <w:r w:rsidRPr="00B15B1B">
        <w:rPr>
          <w:b/>
          <w:bCs/>
          <w:sz w:val="28"/>
          <w:szCs w:val="28"/>
          <w:lang w:val="vi-VN"/>
        </w:rPr>
        <w:t>Số tiền bảo hiểm tối thiểu:</w:t>
      </w:r>
      <w:bookmarkEnd w:id="9"/>
    </w:p>
    <w:p w:rsidR="00D90404" w:rsidRPr="00C060BE" w:rsidRDefault="00D90404" w:rsidP="00C060BE">
      <w:pPr>
        <w:widowControl w:val="0"/>
        <w:spacing w:before="120" w:line="276" w:lineRule="auto"/>
        <w:ind w:firstLine="567"/>
        <w:rPr>
          <w:rFonts w:asciiTheme="majorHAnsi" w:hAnsiTheme="majorHAnsi" w:cstheme="majorHAnsi"/>
          <w:b/>
          <w:i/>
          <w:sz w:val="28"/>
          <w:szCs w:val="28"/>
          <w:lang w:val="vi-VN" w:eastAsia="vi-VN" w:bidi="vi-VN"/>
        </w:rPr>
      </w:pPr>
      <w:r w:rsidRPr="00C060BE">
        <w:rPr>
          <w:rFonts w:asciiTheme="majorHAnsi" w:hAnsiTheme="majorHAnsi" w:cstheme="majorHAnsi"/>
          <w:b/>
          <w:i/>
          <w:sz w:val="28"/>
          <w:szCs w:val="28"/>
          <w:lang w:val="vi-VN" w:eastAsia="vi-VN" w:bidi="vi-VN"/>
        </w:rPr>
        <w:t>Phần 1: Phần vật chất của công trình trong thời gian xây dựng</w:t>
      </w:r>
    </w:p>
    <w:p w:rsidR="00D90404" w:rsidRPr="00C060BE" w:rsidRDefault="00D90404" w:rsidP="00736745">
      <w:pPr>
        <w:widowControl w:val="0"/>
        <w:spacing w:line="276" w:lineRule="auto"/>
        <w:ind w:firstLine="567"/>
        <w:rPr>
          <w:rFonts w:asciiTheme="majorHAnsi" w:hAnsiTheme="majorHAnsi" w:cstheme="majorHAnsi"/>
          <w:sz w:val="28"/>
          <w:szCs w:val="28"/>
          <w:lang w:val="vi-VN" w:eastAsia="vi-VN" w:bidi="vi-VN"/>
        </w:rPr>
      </w:pPr>
      <w:r w:rsidRPr="00C060BE">
        <w:rPr>
          <w:rFonts w:asciiTheme="majorHAnsi" w:hAnsiTheme="majorHAnsi" w:cstheme="majorHAnsi"/>
          <w:sz w:val="28"/>
          <w:szCs w:val="28"/>
          <w:lang w:val="vi-VN" w:eastAsia="vi-VN" w:bidi="vi-VN"/>
        </w:rPr>
        <w:t xml:space="preserve">Số tiền bảo hiểm tối thiểu tạm tính: </w:t>
      </w:r>
      <w:r w:rsidRPr="00C060BE">
        <w:rPr>
          <w:rFonts w:asciiTheme="majorHAnsi" w:hAnsiTheme="majorHAnsi" w:cstheme="majorHAnsi"/>
          <w:sz w:val="28"/>
          <w:szCs w:val="28"/>
          <w:lang w:val="vi-VN" w:eastAsia="vi-VN" w:bidi="vi-VN"/>
        </w:rPr>
        <w:tab/>
      </w:r>
      <w:r w:rsidR="005E607C" w:rsidRPr="00241B68">
        <w:rPr>
          <w:color w:val="000000"/>
          <w:sz w:val="26"/>
          <w:szCs w:val="26"/>
          <w:lang w:val="vi-VN"/>
        </w:rPr>
        <w:t>1.239.486.946.</w:t>
      </w:r>
      <w:r w:rsidR="00241B68" w:rsidRPr="00241B68">
        <w:rPr>
          <w:color w:val="000000"/>
          <w:sz w:val="26"/>
          <w:szCs w:val="26"/>
          <w:lang w:val="vi-VN"/>
        </w:rPr>
        <w:t>021</w:t>
      </w:r>
      <w:r w:rsidRPr="00C060BE">
        <w:rPr>
          <w:bCs/>
          <w:sz w:val="28"/>
          <w:szCs w:val="28"/>
          <w:lang w:val="vi-VN"/>
        </w:rPr>
        <w:t xml:space="preserve"> </w:t>
      </w:r>
      <w:r w:rsidRPr="00C060BE">
        <w:rPr>
          <w:rFonts w:asciiTheme="majorHAnsi" w:hAnsiTheme="majorHAnsi" w:cstheme="majorHAnsi"/>
          <w:sz w:val="28"/>
          <w:szCs w:val="28"/>
          <w:lang w:val="vi-VN" w:eastAsia="vi-VN" w:bidi="vi-VN"/>
        </w:rPr>
        <w:t>đồng.</w:t>
      </w:r>
    </w:p>
    <w:p w:rsidR="00D90404" w:rsidRPr="00C060BE" w:rsidRDefault="00D90404" w:rsidP="00736745">
      <w:pPr>
        <w:widowControl w:val="0"/>
        <w:spacing w:line="276" w:lineRule="auto"/>
        <w:ind w:firstLine="567"/>
        <w:rPr>
          <w:rFonts w:asciiTheme="majorHAnsi" w:hAnsiTheme="majorHAnsi" w:cstheme="majorHAnsi"/>
          <w:sz w:val="28"/>
          <w:szCs w:val="28"/>
          <w:lang w:val="vi-VN" w:eastAsia="vi-VN" w:bidi="vi-VN"/>
        </w:rPr>
      </w:pPr>
      <w:r w:rsidRPr="00C060BE">
        <w:rPr>
          <w:rFonts w:asciiTheme="majorHAnsi" w:hAnsiTheme="majorHAnsi" w:cstheme="majorHAnsi"/>
          <w:sz w:val="28"/>
          <w:szCs w:val="28"/>
          <w:lang w:val="vi-VN" w:eastAsia="vi-VN" w:bidi="vi-VN"/>
        </w:rPr>
        <w:t>Trong đó:</w:t>
      </w:r>
    </w:p>
    <w:p w:rsidR="00D90404" w:rsidRPr="00C060BE" w:rsidRDefault="00D90404" w:rsidP="00736745">
      <w:pPr>
        <w:widowControl w:val="0"/>
        <w:tabs>
          <w:tab w:val="left" w:pos="1829"/>
          <w:tab w:val="left" w:pos="4723"/>
        </w:tabs>
        <w:spacing w:line="276" w:lineRule="auto"/>
        <w:ind w:left="1320"/>
        <w:rPr>
          <w:rFonts w:asciiTheme="majorHAnsi" w:hAnsiTheme="majorHAnsi" w:cstheme="majorHAnsi"/>
          <w:sz w:val="28"/>
          <w:szCs w:val="28"/>
          <w:lang w:val="vi-VN" w:eastAsia="vi-VN" w:bidi="vi-VN"/>
        </w:rPr>
      </w:pPr>
      <w:r w:rsidRPr="00C060BE">
        <w:rPr>
          <w:rFonts w:asciiTheme="majorHAnsi" w:hAnsiTheme="majorHAnsi" w:cstheme="majorHAnsi"/>
          <w:sz w:val="28"/>
          <w:szCs w:val="28"/>
          <w:lang w:val="vi-VN" w:eastAsia="vi-VN" w:bidi="vi-VN"/>
        </w:rPr>
        <w:t>I</w:t>
      </w:r>
      <w:r w:rsidRPr="00C060BE">
        <w:rPr>
          <w:rFonts w:asciiTheme="majorHAnsi" w:hAnsiTheme="majorHAnsi" w:cstheme="majorHAnsi"/>
          <w:sz w:val="28"/>
          <w:szCs w:val="28"/>
          <w:lang w:val="vi-VN" w:eastAsia="vi-VN" w:bidi="vi-VN"/>
        </w:rPr>
        <w:tab/>
        <w:t xml:space="preserve">Giá trị Xây lắp:              </w:t>
      </w:r>
      <w:r w:rsidRPr="00C060BE">
        <w:rPr>
          <w:rFonts w:asciiTheme="majorHAnsi" w:hAnsiTheme="majorHAnsi" w:cstheme="majorHAnsi"/>
          <w:sz w:val="28"/>
          <w:szCs w:val="28"/>
          <w:lang w:val="vi-VN" w:eastAsia="vi-VN" w:bidi="vi-VN"/>
        </w:rPr>
        <w:tab/>
      </w:r>
      <w:r w:rsidRPr="00C060BE">
        <w:rPr>
          <w:rFonts w:asciiTheme="majorHAnsi" w:hAnsiTheme="majorHAnsi" w:cstheme="majorHAnsi"/>
          <w:sz w:val="28"/>
          <w:szCs w:val="28"/>
          <w:lang w:val="vi-VN" w:eastAsia="vi-VN" w:bidi="vi-VN"/>
        </w:rPr>
        <w:tab/>
      </w:r>
      <w:r w:rsidR="00241B68">
        <w:rPr>
          <w:color w:val="000000"/>
          <w:sz w:val="26"/>
          <w:szCs w:val="26"/>
        </w:rPr>
        <w:t>591.965.162.</w:t>
      </w:r>
      <w:r w:rsidR="00241B68">
        <w:rPr>
          <w:color w:val="000000"/>
          <w:sz w:val="26"/>
          <w:szCs w:val="26"/>
        </w:rPr>
        <w:t>715</w:t>
      </w:r>
      <w:r w:rsidRPr="00C060BE">
        <w:rPr>
          <w:sz w:val="28"/>
          <w:szCs w:val="28"/>
          <w:lang w:val="vi-VN" w:eastAsia="vi-VN" w:bidi="vi-VN"/>
        </w:rPr>
        <w:t xml:space="preserve"> </w:t>
      </w:r>
      <w:r w:rsidRPr="00C060BE">
        <w:rPr>
          <w:rFonts w:asciiTheme="majorHAnsi" w:hAnsiTheme="majorHAnsi" w:cstheme="majorHAnsi"/>
          <w:sz w:val="28"/>
          <w:szCs w:val="28"/>
          <w:lang w:val="vi-VN" w:eastAsia="vi-VN" w:bidi="vi-VN"/>
        </w:rPr>
        <w:t xml:space="preserve">đồng. </w:t>
      </w:r>
    </w:p>
    <w:p w:rsidR="00D90404" w:rsidRPr="000C713D" w:rsidRDefault="00C060BE" w:rsidP="00736745">
      <w:pPr>
        <w:widowControl w:val="0"/>
        <w:tabs>
          <w:tab w:val="left" w:pos="1829"/>
          <w:tab w:val="left" w:pos="4723"/>
        </w:tabs>
        <w:spacing w:line="276" w:lineRule="auto"/>
        <w:ind w:left="1320"/>
        <w:rPr>
          <w:rFonts w:asciiTheme="majorHAnsi" w:hAnsiTheme="majorHAnsi" w:cstheme="majorHAnsi"/>
          <w:sz w:val="28"/>
          <w:szCs w:val="28"/>
          <w:lang w:val="vi-VN" w:eastAsia="vi-VN" w:bidi="vi-VN"/>
        </w:rPr>
      </w:pPr>
      <w:r w:rsidRPr="00C060BE">
        <w:rPr>
          <w:rFonts w:asciiTheme="majorHAnsi" w:hAnsiTheme="majorHAnsi" w:cstheme="majorHAnsi"/>
          <w:sz w:val="28"/>
          <w:szCs w:val="28"/>
          <w:lang w:val="vi-VN" w:eastAsia="vi-VN" w:bidi="vi-VN"/>
        </w:rPr>
        <w:t>II</w:t>
      </w:r>
      <w:r w:rsidRPr="00C060BE">
        <w:rPr>
          <w:rFonts w:asciiTheme="majorHAnsi" w:hAnsiTheme="majorHAnsi" w:cstheme="majorHAnsi"/>
          <w:sz w:val="28"/>
          <w:szCs w:val="28"/>
          <w:lang w:val="vi-VN" w:eastAsia="vi-VN" w:bidi="vi-VN"/>
        </w:rPr>
        <w:tab/>
        <w:t>Giá trị Thiết bị:</w:t>
      </w:r>
      <w:r w:rsidRPr="00C060BE">
        <w:rPr>
          <w:rFonts w:asciiTheme="majorHAnsi" w:hAnsiTheme="majorHAnsi" w:cstheme="majorHAnsi"/>
          <w:sz w:val="28"/>
          <w:szCs w:val="28"/>
          <w:lang w:val="vi-VN" w:eastAsia="vi-VN" w:bidi="vi-VN"/>
        </w:rPr>
        <w:tab/>
      </w:r>
      <w:r w:rsidRPr="00C060BE">
        <w:rPr>
          <w:rFonts w:asciiTheme="majorHAnsi" w:hAnsiTheme="majorHAnsi" w:cstheme="majorHAnsi"/>
          <w:sz w:val="28"/>
          <w:szCs w:val="28"/>
          <w:lang w:val="vi-VN" w:eastAsia="vi-VN" w:bidi="vi-VN"/>
        </w:rPr>
        <w:tab/>
        <w:t xml:space="preserve"> </w:t>
      </w:r>
      <w:r w:rsidR="00241B68" w:rsidRPr="00241B68">
        <w:rPr>
          <w:color w:val="000000"/>
          <w:sz w:val="26"/>
          <w:szCs w:val="26"/>
          <w:lang w:val="vi-VN"/>
        </w:rPr>
        <w:t>647.521.783.</w:t>
      </w:r>
      <w:r w:rsidR="00241B68" w:rsidRPr="00241B68">
        <w:rPr>
          <w:color w:val="000000"/>
          <w:sz w:val="26"/>
          <w:szCs w:val="26"/>
          <w:lang w:val="vi-VN"/>
        </w:rPr>
        <w:t>306</w:t>
      </w:r>
      <w:r w:rsidR="00D90404" w:rsidRPr="00C060BE">
        <w:rPr>
          <w:sz w:val="28"/>
          <w:szCs w:val="28"/>
          <w:lang w:val="vi-VN" w:eastAsia="vi-VN" w:bidi="vi-VN"/>
        </w:rPr>
        <w:t xml:space="preserve"> </w:t>
      </w:r>
      <w:r w:rsidR="00D90404" w:rsidRPr="00C060BE">
        <w:rPr>
          <w:rFonts w:asciiTheme="majorHAnsi" w:hAnsiTheme="majorHAnsi" w:cstheme="majorHAnsi"/>
          <w:sz w:val="28"/>
          <w:szCs w:val="28"/>
          <w:lang w:val="vi-VN" w:eastAsia="vi-VN" w:bidi="vi-VN"/>
        </w:rPr>
        <w:t>đồng.</w:t>
      </w:r>
    </w:p>
    <w:p w:rsidR="00D90404" w:rsidRPr="000C713D" w:rsidRDefault="00D90404" w:rsidP="00736745">
      <w:pPr>
        <w:widowControl w:val="0"/>
        <w:tabs>
          <w:tab w:val="left" w:pos="851"/>
        </w:tabs>
        <w:spacing w:line="276" w:lineRule="auto"/>
        <w:ind w:firstLine="567"/>
        <w:rPr>
          <w:rFonts w:asciiTheme="majorHAnsi" w:hAnsiTheme="majorHAnsi" w:cstheme="majorHAnsi"/>
          <w:b/>
          <w:i/>
          <w:sz w:val="28"/>
          <w:szCs w:val="28"/>
          <w:lang w:val="vi-VN" w:eastAsia="vi-VN" w:bidi="vi-VN"/>
        </w:rPr>
      </w:pPr>
      <w:r w:rsidRPr="000C713D">
        <w:rPr>
          <w:rFonts w:asciiTheme="majorHAnsi" w:hAnsiTheme="majorHAnsi" w:cstheme="majorHAnsi"/>
          <w:b/>
          <w:i/>
          <w:sz w:val="28"/>
          <w:szCs w:val="28"/>
          <w:lang w:val="vi-VN" w:eastAsia="vi-VN" w:bidi="vi-VN"/>
        </w:rPr>
        <w:t>Số tiền bảo hiểm tối thiểu nêu trên ch</w:t>
      </w:r>
      <w:bookmarkStart w:id="10" w:name="_GoBack"/>
      <w:bookmarkEnd w:id="10"/>
      <w:r w:rsidRPr="000C713D">
        <w:rPr>
          <w:rFonts w:asciiTheme="majorHAnsi" w:hAnsiTheme="majorHAnsi" w:cstheme="majorHAnsi"/>
          <w:b/>
          <w:i/>
          <w:sz w:val="28"/>
          <w:szCs w:val="28"/>
          <w:lang w:val="vi-VN" w:eastAsia="vi-VN" w:bidi="vi-VN"/>
        </w:rPr>
        <w:t>ưa bao gồm thuế VAT, là giá trị tạm tính, số tiền chính thức sẽ được điều chỉnh theo giá trị quyết toán các Hợp đồng có liên quan được cấp có thẩm quyền phê duyệt.</w:t>
      </w:r>
    </w:p>
    <w:p w:rsidR="00D90404" w:rsidRPr="000C713D" w:rsidRDefault="00D90404" w:rsidP="00736745">
      <w:pPr>
        <w:widowControl w:val="0"/>
        <w:spacing w:line="276" w:lineRule="auto"/>
        <w:ind w:firstLine="60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w:t>
      </w:r>
      <w:r w:rsidRPr="000C713D">
        <w:rPr>
          <w:rFonts w:asciiTheme="majorHAnsi" w:hAnsiTheme="majorHAnsi" w:cstheme="majorHAnsi"/>
          <w:i/>
          <w:iCs/>
          <w:sz w:val="28"/>
          <w:szCs w:val="28"/>
          <w:lang w:val="vi-VN" w:eastAsia="vi-VN" w:bidi="vi-VN"/>
        </w:rPr>
        <w:t>Mức trách nhiệm</w:t>
      </w:r>
      <w:r w:rsidRPr="000C713D">
        <w:rPr>
          <w:rFonts w:asciiTheme="majorHAnsi" w:hAnsiTheme="majorHAnsi" w:cstheme="majorHAnsi"/>
          <w:sz w:val="28"/>
          <w:szCs w:val="28"/>
          <w:lang w:val="vi-VN" w:eastAsia="vi-VN" w:bidi="vi-VN"/>
        </w:rPr>
        <w:t>: Giá trị bồi thường 100% tổn thất theo kết quả giám định tổn thất của từng vụ và tất cả các vụ trong suốt thời hạn bảo hiểm được các bên liên quan công nhận).</w:t>
      </w:r>
    </w:p>
    <w:p w:rsidR="00D90404" w:rsidRPr="000C713D" w:rsidRDefault="00D90404" w:rsidP="00736745">
      <w:pPr>
        <w:widowControl w:val="0"/>
        <w:spacing w:line="276" w:lineRule="auto"/>
        <w:ind w:firstLine="567"/>
        <w:rPr>
          <w:rFonts w:asciiTheme="majorHAnsi" w:hAnsiTheme="majorHAnsi" w:cstheme="majorHAnsi"/>
          <w:b/>
          <w:i/>
          <w:sz w:val="28"/>
          <w:szCs w:val="28"/>
          <w:lang w:val="vi-VN" w:eastAsia="vi-VN" w:bidi="vi-VN"/>
        </w:rPr>
      </w:pPr>
      <w:r w:rsidRPr="000C713D">
        <w:rPr>
          <w:rFonts w:asciiTheme="majorHAnsi" w:hAnsiTheme="majorHAnsi" w:cstheme="majorHAnsi"/>
          <w:b/>
          <w:i/>
          <w:sz w:val="28"/>
          <w:szCs w:val="28"/>
          <w:lang w:val="vi-VN" w:eastAsia="vi-VN" w:bidi="vi-VN"/>
        </w:rPr>
        <w:t>Phần 2: Trách nhiệm đối với các Điều khoản bổ sung (ĐKBS) theo hạn mức được nêu dưới đây:</w:t>
      </w:r>
    </w:p>
    <w:p w:rsidR="00D90404" w:rsidRPr="000C713D" w:rsidRDefault="00D90404" w:rsidP="00736745">
      <w:pPr>
        <w:widowControl w:val="0"/>
        <w:tabs>
          <w:tab w:val="left" w:pos="567"/>
        </w:tabs>
        <w:spacing w:line="276" w:lineRule="auto"/>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ab/>
        <w:t>Là trách nhiệm pháp lý của người được bảo hiểm đối với người thứ ba phát sinh do việc thực hiện các công việc xây dựng/lắp đặt được bảo hiểm theo hợp đồng này tại công trường xây dựng hoặc môi trường thực hiện các công việc liên quan đến các hợp đồng được bảo hiểm do hành động có sai sót, lỗi hay khiếm khuyết của Người được bảo hiểm.</w:t>
      </w:r>
    </w:p>
    <w:p w:rsidR="00D90404" w:rsidRPr="000C713D" w:rsidRDefault="00D90404" w:rsidP="00736745">
      <w:pPr>
        <w:widowControl w:val="0"/>
        <w:tabs>
          <w:tab w:val="left" w:pos="567"/>
        </w:tabs>
        <w:spacing w:line="276" w:lineRule="auto"/>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ab/>
        <w:t>Trách nhiệm đối với người thứ ba đối với dự án cụ thể như sau:</w:t>
      </w:r>
    </w:p>
    <w:p w:rsidR="00D90404" w:rsidRPr="000C713D" w:rsidRDefault="00D90404" w:rsidP="00736745">
      <w:pPr>
        <w:widowControl w:val="0"/>
        <w:numPr>
          <w:ilvl w:val="0"/>
          <w:numId w:val="2"/>
        </w:numPr>
        <w:tabs>
          <w:tab w:val="left" w:pos="851"/>
        </w:tabs>
        <w:spacing w:line="276" w:lineRule="auto"/>
        <w:ind w:left="600" w:hanging="26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Tối đa 20 (hai mươi) tỷ đồng Việt Nam cho mỗi vụ và không giới hạn số vụ trong thời hạn bảo hiểm. Trong đó: Trách nhiệm về con người tối đa là 200 </w:t>
      </w:r>
      <w:r w:rsidRPr="000C713D">
        <w:rPr>
          <w:rFonts w:asciiTheme="majorHAnsi" w:hAnsiTheme="majorHAnsi" w:cstheme="majorHAnsi"/>
          <w:sz w:val="28"/>
          <w:szCs w:val="28"/>
          <w:lang w:val="vi-VN" w:eastAsia="vi-VN" w:bidi="vi-VN"/>
        </w:rPr>
        <w:lastRenderedPageBreak/>
        <w:t>triệu đồng/người/sự cố và không giới hạn số lượng sự cố trong suốt thời hạn bảo hiểm.</w:t>
      </w:r>
    </w:p>
    <w:p w:rsidR="00D90404" w:rsidRPr="000C713D" w:rsidRDefault="00D90404" w:rsidP="00736745">
      <w:pPr>
        <w:widowControl w:val="0"/>
        <w:numPr>
          <w:ilvl w:val="0"/>
          <w:numId w:val="2"/>
        </w:numPr>
        <w:tabs>
          <w:tab w:val="left" w:pos="851"/>
        </w:tabs>
        <w:spacing w:line="276" w:lineRule="auto"/>
        <w:ind w:left="600" w:hanging="26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Mức trách nhiệm: Giá trị bồi thường tối đa đến 100% tổn thất theo kết quả giám định tổn thất của từng vụ được các bên liên quan công nhận và số vụ trong thời hạn bảo hiểm.</w:t>
      </w:r>
    </w:p>
    <w:p w:rsidR="00D90404" w:rsidRPr="000C713D" w:rsidRDefault="00D90404" w:rsidP="00736745">
      <w:pPr>
        <w:pStyle w:val="ListParagraph"/>
        <w:keepNext/>
        <w:keepLines/>
        <w:widowControl w:val="0"/>
        <w:numPr>
          <w:ilvl w:val="0"/>
          <w:numId w:val="20"/>
        </w:numPr>
        <w:tabs>
          <w:tab w:val="left" w:pos="851"/>
        </w:tabs>
        <w:spacing w:line="276" w:lineRule="auto"/>
        <w:ind w:hanging="418"/>
        <w:outlineLvl w:val="0"/>
        <w:rPr>
          <w:b/>
          <w:bCs/>
          <w:sz w:val="28"/>
          <w:szCs w:val="28"/>
        </w:rPr>
      </w:pPr>
      <w:bookmarkStart w:id="11" w:name="bookmark24"/>
      <w:r w:rsidRPr="000C713D">
        <w:rPr>
          <w:b/>
          <w:bCs/>
          <w:sz w:val="28"/>
          <w:szCs w:val="28"/>
        </w:rPr>
        <w:t>Phạm vi bảo hiểm:</w:t>
      </w:r>
      <w:bookmarkEnd w:id="11"/>
    </w:p>
    <w:p w:rsidR="00D90404" w:rsidRPr="000C713D" w:rsidRDefault="00D90404" w:rsidP="00736745">
      <w:pPr>
        <w:widowControl w:val="0"/>
        <w:spacing w:line="276" w:lineRule="auto"/>
        <w:ind w:firstLine="60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Bảo hiểm cho tất cả tổn thất đối với các hạng mục xây lắp và thiết bị trong </w:t>
      </w:r>
      <w:r w:rsidRPr="00B461DF">
        <w:rPr>
          <w:rFonts w:asciiTheme="majorHAnsi" w:hAnsiTheme="majorHAnsi" w:cstheme="majorHAnsi"/>
          <w:sz w:val="28"/>
          <w:szCs w:val="28"/>
          <w:lang w:val="vi-VN" w:eastAsia="vi-VN" w:bidi="vi-VN"/>
        </w:rPr>
        <w:t xml:space="preserve">quá trình thi công xây dựng, lắp đặt công trình thuộc dự án </w:t>
      </w:r>
      <w:r w:rsidR="00096641" w:rsidRPr="00B461DF">
        <w:rPr>
          <w:sz w:val="28"/>
          <w:szCs w:val="28"/>
          <w:lang w:val="vi-VN"/>
        </w:rPr>
        <w:t>Lắp máy biến áp thứ 2 trạm biến áp 500 kV Thốt Nốt</w:t>
      </w:r>
      <w:r w:rsidRPr="00B461DF">
        <w:rPr>
          <w:rFonts w:asciiTheme="majorHAnsi" w:hAnsiTheme="majorHAnsi" w:cstheme="majorHAnsi"/>
          <w:sz w:val="28"/>
          <w:szCs w:val="28"/>
          <w:lang w:val="vi-VN" w:eastAsia="vi-VN" w:bidi="vi-VN"/>
        </w:rPr>
        <w:t xml:space="preserve"> do bất kỳ nguyên nhân nào trừ những trách nhiệm được loại trừ theo quy định tại Điều 34 Nghị định 67/2023/NĐ-CP ngày 06/09/2023, đồng thời bảo hiểm cho Bên mua bảo hiểm theo các điều khoản bổ sung được nêu dưới đây:</w:t>
      </w:r>
    </w:p>
    <w:p w:rsidR="00D90404" w:rsidRPr="000C713D" w:rsidRDefault="00D90404" w:rsidP="00736745">
      <w:pPr>
        <w:widowControl w:val="0"/>
        <w:spacing w:line="276" w:lineRule="auto"/>
        <w:ind w:firstLine="560"/>
        <w:rPr>
          <w:rFonts w:asciiTheme="majorHAnsi" w:hAnsiTheme="majorHAnsi" w:cstheme="majorHAnsi"/>
          <w:b/>
          <w:sz w:val="28"/>
          <w:szCs w:val="28"/>
          <w:lang w:val="vi-VN" w:eastAsia="vi-VN" w:bidi="vi-VN"/>
        </w:rPr>
      </w:pPr>
      <w:r w:rsidRPr="000C713D">
        <w:rPr>
          <w:rFonts w:asciiTheme="majorHAnsi" w:hAnsiTheme="majorHAnsi" w:cstheme="majorHAnsi"/>
          <w:b/>
          <w:sz w:val="28"/>
          <w:szCs w:val="28"/>
          <w:lang w:val="vi-VN" w:eastAsia="vi-VN" w:bidi="vi-VN"/>
        </w:rPr>
        <w:t>Quy tắc bảo hiểm và các điều khoản được áp dụng</w:t>
      </w:r>
      <w:r w:rsidRPr="000C713D">
        <w:rPr>
          <w:rFonts w:asciiTheme="majorHAnsi" w:hAnsiTheme="majorHAnsi" w:cstheme="majorHAnsi"/>
          <w:b/>
          <w:bCs/>
          <w:sz w:val="28"/>
          <w:szCs w:val="28"/>
          <w:lang w:val="vi-VN" w:eastAsia="vi-VN" w:bidi="vi-VN"/>
        </w:rPr>
        <w:t>:</w:t>
      </w:r>
    </w:p>
    <w:p w:rsidR="00D90404" w:rsidRPr="000C713D" w:rsidRDefault="00D90404" w:rsidP="00964F20">
      <w:pPr>
        <w:widowControl w:val="0"/>
        <w:numPr>
          <w:ilvl w:val="0"/>
          <w:numId w:val="2"/>
        </w:numPr>
        <w:tabs>
          <w:tab w:val="left" w:pos="851"/>
        </w:tabs>
        <w:spacing w:before="60" w:line="276" w:lineRule="auto"/>
        <w:ind w:firstLine="561"/>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Bảo hiểm cho phần vật chất công trình trong thời gian xây dựng: Theo Nghị định 67/2023/NĐ-CP ngày 06/09/2023 của Bộ Tài chính về hướng dẫn bảo hiểm bắt buộc trong đầu tư xây dựng công trình.</w:t>
      </w:r>
    </w:p>
    <w:p w:rsidR="00D90404" w:rsidRDefault="00D90404" w:rsidP="00736745">
      <w:pPr>
        <w:widowControl w:val="0"/>
        <w:numPr>
          <w:ilvl w:val="0"/>
          <w:numId w:val="2"/>
        </w:numPr>
        <w:tabs>
          <w:tab w:val="left" w:pos="869"/>
        </w:tabs>
        <w:spacing w:before="120" w:line="276" w:lineRule="auto"/>
        <w:ind w:firstLine="561"/>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Bảo hiểm cho Bên mua bảo hiểm theo các điều khoản bổ sung (ĐKBS) đính kèm dưới đây:</w:t>
      </w:r>
    </w:p>
    <w:tbl>
      <w:tblPr>
        <w:tblStyle w:val="TableGrid"/>
        <w:tblW w:w="878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221"/>
      </w:tblGrid>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001. Điều khoản bảo hiểm cho các tổn thất gây ra bởi đình công, gây rối, bạo động dân sự (</w:t>
            </w:r>
            <w:r w:rsidRPr="00AB4A3B">
              <w:rPr>
                <w:rFonts w:asciiTheme="majorHAnsi" w:hAnsiTheme="majorHAnsi" w:cstheme="majorHAnsi"/>
                <w:i/>
                <w:iCs/>
                <w:sz w:val="28"/>
                <w:szCs w:val="28"/>
                <w:lang w:val="vi-VN" w:eastAsia="vi-VN" w:bidi="vi-VN"/>
              </w:rPr>
              <w:t>GHTN: 5 % Số tiền bảo hiểm tối thiểu (STBH) nhưng tối thiểu 3 tỷ và tối đa 20 tỷ đồng/ vụ tổn thất</w:t>
            </w:r>
            <w:r w:rsidRPr="00AB4A3B">
              <w:rPr>
                <w:rFonts w:asciiTheme="majorHAnsi" w:hAnsiTheme="majorHAnsi" w:cstheme="majorHAnsi"/>
                <w:sz w:val="28"/>
                <w:szCs w:val="28"/>
                <w:lang w:val="vi-VN" w:eastAsia="vi-VN" w:bidi="vi-VN"/>
              </w:rPr>
              <w: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002. Điều khoản bảo hiểm trách nhiệm chéo</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004. Điều khoản bảo hiểm bảo hành mở rộng (24 tháng)</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005. Điều khoản đặc biệt liên quan đến lịch trình tiến độ xây dựng/ lắp đặt (Thời gian được kéo dài lịch trình tiến độ thi công: 120 ngày)</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MR 006. Điều khoản mở rộng bảo hiểm cho những chi phí làm thêm giờ, làm đêm làm vào ngày lễ, chi phí vận chuyển tốc hành </w:t>
            </w:r>
            <w:r w:rsidRPr="00AB4A3B">
              <w:rPr>
                <w:rFonts w:asciiTheme="majorHAnsi" w:hAnsiTheme="majorHAnsi" w:cstheme="majorHAnsi"/>
                <w:i/>
                <w:iCs/>
                <w:sz w:val="28"/>
                <w:szCs w:val="28"/>
                <w:lang w:val="vi-VN" w:eastAsia="vi-VN" w:bidi="vi-VN"/>
              </w:rPr>
              <w:t>(GHTN: Từ 2% STBH/ mỗi vụ tổn thất, không vượt quá 15 tỷ đồng/mỗi vụ tổn thất)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007 Điều khoản Bảo hiểm chi phí phát sinh thêm do vận chuyển bằng đường hàng không (nếu có) (</w:t>
            </w:r>
            <w:r w:rsidRPr="00AB4A3B">
              <w:rPr>
                <w:rFonts w:asciiTheme="majorHAnsi" w:hAnsiTheme="majorHAnsi" w:cstheme="majorHAnsi"/>
                <w:i/>
                <w:iCs/>
                <w:sz w:val="28"/>
                <w:szCs w:val="28"/>
                <w:lang w:val="vi-VN" w:eastAsia="vi-VN" w:bidi="vi-VN"/>
              </w:rPr>
              <w:t>GHTN: 5% STBH/ mỗi vụ tổn thất, không vượt quá 15 tỷ đồng/mỗi vụ tổn thất</w:t>
            </w:r>
            <w:r w:rsidRPr="00AB4A3B">
              <w:rPr>
                <w:rFonts w:asciiTheme="majorHAnsi" w:hAnsiTheme="majorHAnsi" w:cstheme="majorHAnsi"/>
                <w:sz w:val="28"/>
                <w:szCs w:val="28"/>
                <w:lang w:val="vi-VN" w:eastAsia="vi-VN" w:bidi="vi-VN"/>
              </w:rPr>
              <w:t xml:space="preserve">); </w:t>
            </w:r>
            <w:r w:rsidRPr="00AB4A3B">
              <w:rPr>
                <w:rFonts w:asciiTheme="majorHAnsi" w:hAnsiTheme="majorHAnsi" w:cstheme="majorHAnsi"/>
                <w:i/>
                <w:iCs/>
                <w:sz w:val="28"/>
                <w:szCs w:val="28"/>
                <w:lang w:val="vi-VN" w:eastAsia="vi-VN" w:bidi="vi-VN"/>
              </w:rPr>
              <w:t>(Lưu ý: Chỉ áp dụng trong trường hợp có tài sản, hàng hóa cần vận chuyển bằng đường hàng không)</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color w:val="FF0000"/>
                <w:sz w:val="28"/>
                <w:szCs w:val="28"/>
                <w:lang w:val="vi-VN" w:eastAsia="vi-VN" w:bidi="vi-VN"/>
              </w:rPr>
            </w:pPr>
            <w:r w:rsidRPr="00AB4A3B">
              <w:rPr>
                <w:rFonts w:asciiTheme="majorHAnsi" w:hAnsiTheme="majorHAnsi" w:cstheme="majorHAnsi"/>
                <w:sz w:val="28"/>
                <w:szCs w:val="28"/>
                <w:lang w:val="vi-VN" w:eastAsia="vi-VN" w:bidi="vi-VN"/>
              </w:rPr>
              <w:t>MR 008 CAM KẾT LIÊN QUAN ĐẾN CẤU TRÚC CÔNG TRÌNH TRONG KHU VỰC ĐỘNG ĐẤT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013. Điều khoản Bảo hiểm về tài sản lưu trữ ngoài công trường, kho Ban Quản lý dự án (</w:t>
            </w:r>
            <w:r w:rsidRPr="00AB4A3B">
              <w:rPr>
                <w:rFonts w:asciiTheme="majorHAnsi" w:hAnsiTheme="majorHAnsi" w:cstheme="majorHAnsi"/>
                <w:i/>
                <w:iCs/>
                <w:sz w:val="28"/>
                <w:szCs w:val="28"/>
                <w:lang w:val="vi-VN" w:eastAsia="vi-VN" w:bidi="vi-VN"/>
              </w:rPr>
              <w:t xml:space="preserve">GHTN: 5% STBH/ mỗi vụ tổn thất, tối thiểu 3 tỷ </w:t>
            </w:r>
            <w:r w:rsidRPr="00AB4A3B">
              <w:rPr>
                <w:rFonts w:asciiTheme="majorHAnsi" w:hAnsiTheme="majorHAnsi" w:cstheme="majorHAnsi"/>
                <w:i/>
                <w:iCs/>
                <w:sz w:val="28"/>
                <w:szCs w:val="28"/>
                <w:lang w:val="vi-VN" w:eastAsia="vi-VN" w:bidi="vi-VN"/>
              </w:rPr>
              <w:lastRenderedPageBreak/>
              <w:t>đồng nhưng không vượt quá 15 tỷ đồng/mỗi vụ tổn thất</w:t>
            </w:r>
            <w:r w:rsidRPr="00AB4A3B">
              <w:rPr>
                <w:rFonts w:asciiTheme="majorHAnsi" w:hAnsiTheme="majorHAnsi" w:cstheme="majorHAnsi"/>
                <w:sz w:val="28"/>
                <w:szCs w:val="28"/>
                <w:lang w:val="vi-VN" w:eastAsia="vi-VN" w:bidi="vi-VN"/>
              </w:rPr>
              <w: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100. Điều khoản bảo hiểm chạy thử của máy móc và thiết bị lắp đặt (GHTN: 08 tuần)</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105. Cam kết liên quan tới các cấu trúc có sẵn và các tài sản xung quanh (</w:t>
            </w:r>
            <w:r w:rsidRPr="00AB4A3B">
              <w:rPr>
                <w:rFonts w:asciiTheme="majorHAnsi" w:hAnsiTheme="majorHAnsi" w:cstheme="majorHAnsi"/>
                <w:i/>
                <w:iCs/>
                <w:sz w:val="28"/>
                <w:szCs w:val="28"/>
                <w:lang w:val="vi-VN" w:eastAsia="vi-VN" w:bidi="vi-VN"/>
              </w:rPr>
              <w:t>GHTN: 5% STBH/ mỗi vụ tổn thất, tối thiểu 3 tỷ đồng nhưng không vượt quá 15 tỷ đồng/mỗi vụ tổn thất</w:t>
            </w:r>
            <w:r w:rsidRPr="00AB4A3B">
              <w:rPr>
                <w:rFonts w:asciiTheme="majorHAnsi" w:hAnsiTheme="majorHAnsi" w:cstheme="majorHAnsi"/>
                <w:sz w:val="28"/>
                <w:szCs w:val="28"/>
                <w:lang w:val="vi-VN" w:eastAsia="vi-VN" w:bidi="vi-VN"/>
              </w:rPr>
              <w: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107. Những cam kết liên quan đến các lều kho chứa hàng (</w:t>
            </w:r>
            <w:r w:rsidRPr="00AB4A3B">
              <w:rPr>
                <w:rFonts w:asciiTheme="majorHAnsi" w:hAnsiTheme="majorHAnsi" w:cstheme="majorHAnsi"/>
                <w:i/>
                <w:iCs/>
                <w:sz w:val="28"/>
                <w:szCs w:val="28"/>
                <w:lang w:val="vi-VN" w:eastAsia="vi-VN" w:bidi="vi-VN"/>
              </w:rPr>
              <w:t>GHTN: 5% STBH/ mỗi vụ tổn thất, tối thiểu 3 tỷ đồng nhưng không vượt quá 15 tỷ đồng/mỗi vụ tổn thất</w:t>
            </w:r>
            <w:r w:rsidRPr="00AB4A3B">
              <w:rPr>
                <w:rFonts w:asciiTheme="majorHAnsi" w:hAnsiTheme="majorHAnsi" w:cstheme="majorHAnsi"/>
                <w:sz w:val="28"/>
                <w:szCs w:val="28"/>
                <w:lang w:val="vi-VN" w:eastAsia="vi-VN" w:bidi="vi-VN"/>
              </w:rPr>
              <w: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CC65D2"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110. Điều khoản đặc biệt về các biện pháp an toàn đối với mùa mưa lũ, các thiệt hại do thiên tai (giông bão, đất trượt, động đất, mưa gió, sét đánh, ...) (</w:t>
            </w:r>
            <w:r w:rsidRPr="00AB4A3B">
              <w:rPr>
                <w:rFonts w:asciiTheme="majorHAnsi" w:hAnsiTheme="majorHAnsi" w:cstheme="majorHAnsi"/>
                <w:i/>
                <w:iCs/>
                <w:sz w:val="28"/>
                <w:szCs w:val="28"/>
                <w:lang w:val="vi-VN" w:eastAsia="vi-VN" w:bidi="vi-VN"/>
              </w:rPr>
              <w:t>GHTN: 5% STBH/ mỗi vụ tổn thất, tối thiểu 3 tỷ đồng nhưng không vượt quá 15 tỷ đồng/mỗi vụ tổn thất</w:t>
            </w:r>
            <w:r w:rsidRPr="00AB4A3B">
              <w:rPr>
                <w:rFonts w:asciiTheme="majorHAnsi" w:hAnsiTheme="majorHAnsi" w:cstheme="majorHAnsi"/>
                <w:sz w:val="28"/>
                <w:szCs w:val="28"/>
                <w:lang w:val="vi-VN" w:eastAsia="vi-VN" w:bidi="vi-VN"/>
              </w:rPr>
              <w: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112. Điều kiện đặc biệt liên quan đến thiết bị chống cháy và các biện pháp an toàn cháy trên công trường</w:t>
            </w:r>
            <w:r w:rsidRPr="00AB4A3B">
              <w:rPr>
                <w:rFonts w:asciiTheme="majorHAnsi" w:hAnsiTheme="majorHAnsi" w:cstheme="majorHAnsi"/>
                <w:i/>
                <w:iCs/>
                <w:sz w:val="28"/>
                <w:szCs w:val="28"/>
                <w:lang w:val="vi-VN" w:eastAsia="vi-VN" w:bidi="vi-VN"/>
              </w:rPr>
              <w:t>(GHTN: 5% STBH/ mỗi vụ tổn thất, không vượt quá 20 tỷ đồng/mỗi vụ tổn thất)</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MR116. Bảo hiểm các hạng mục được bảo hiểm đã bàn giao hoặc đưa vào sử dụng</w:t>
            </w:r>
          </w:p>
        </w:tc>
      </w:tr>
      <w:tr w:rsidR="00CC65D2" w:rsidRPr="003C519C" w:rsidTr="003C4A6C">
        <w:tc>
          <w:tcPr>
            <w:tcW w:w="567" w:type="dxa"/>
          </w:tcPr>
          <w:p w:rsidR="00CC65D2" w:rsidRPr="00AB4A3B" w:rsidRDefault="00CC65D2"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C65D2"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119. Điều khoản Bảo hiểm cho tài sản sẵn có trên công trường hoặc thuộc quyền trông coi của Chủ đầu tư (</w:t>
            </w:r>
            <w:r w:rsidRPr="00AB4A3B">
              <w:rPr>
                <w:rFonts w:asciiTheme="majorHAnsi" w:hAnsiTheme="majorHAnsi" w:cstheme="majorHAnsi"/>
                <w:i/>
                <w:iCs/>
                <w:sz w:val="28"/>
                <w:szCs w:val="28"/>
                <w:lang w:val="vi-VN" w:eastAsia="vi-VN" w:bidi="vi-VN"/>
              </w:rPr>
              <w:t>GHTN: 5% STBH/ mỗi vụ tổn thất, không vượt quá 15 tỷ đồng/mỗi vụ tổn thất</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120. Điều khoản Bảo hiểm trách nhiệm do chấn động, dịch chuyển hoặc suy yếu các bộ phận chống đỡ (</w:t>
            </w:r>
            <w:r w:rsidRPr="00AB4A3B">
              <w:rPr>
                <w:rFonts w:asciiTheme="majorHAnsi" w:hAnsiTheme="majorHAnsi" w:cstheme="majorHAnsi"/>
                <w:i/>
                <w:iCs/>
                <w:sz w:val="28"/>
                <w:szCs w:val="28"/>
                <w:lang w:val="vi-VN" w:eastAsia="vi-VN" w:bidi="vi-VN"/>
              </w:rPr>
              <w:t>GHTN: 5% STBH/ mỗi vụ tổn thất, không vượt quá 20 tỷ đồng/mỗi vụ tổn thất</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121. Điều kiện đặc biệt liên quan đến việc thi công móng cọc và tường chắn (Giới hạn trách nhiệm: 15 tỷ đồng/ 1 vụ tổn thất); (</w:t>
            </w:r>
            <w:r w:rsidRPr="00AB4A3B">
              <w:rPr>
                <w:rFonts w:asciiTheme="majorHAnsi" w:hAnsiTheme="majorHAnsi" w:cstheme="majorHAnsi"/>
                <w:i/>
                <w:iCs/>
                <w:sz w:val="28"/>
                <w:szCs w:val="28"/>
                <w:lang w:val="vi-VN" w:eastAsia="vi-VN" w:bidi="vi-VN"/>
              </w:rPr>
              <w:t>Lưu ý: áp dụng tùy từng dự án</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200. Điều khoản bảo hiểm rủi ro nhà chế tạo</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206. Những điều kiện đặc biệt liên quan đến thiết bị phòng cháy ((</w:t>
            </w:r>
            <w:r w:rsidRPr="00AB4A3B">
              <w:rPr>
                <w:rFonts w:asciiTheme="majorHAnsi" w:hAnsiTheme="majorHAnsi" w:cstheme="majorHAnsi"/>
                <w:i/>
                <w:iCs/>
                <w:sz w:val="28"/>
                <w:szCs w:val="28"/>
                <w:lang w:val="vi-VN" w:eastAsia="vi-VN" w:bidi="vi-VN"/>
              </w:rPr>
              <w:t>GHTN: 5% STBH/ mỗi vụ tổn thất, tối thiểu 5 tỷ đồng nhưng không vượt quá 15 tỷ đồng/mỗi vụ tổn thất</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MR 208. Điều khoản cam kết liên quan đến đường cáp hay đường ống ngầm dưới mặt đất (</w:t>
            </w:r>
            <w:r w:rsidRPr="00AB4A3B">
              <w:rPr>
                <w:rFonts w:asciiTheme="majorHAnsi" w:hAnsiTheme="majorHAnsi" w:cstheme="majorHAnsi"/>
                <w:i/>
                <w:iCs/>
                <w:sz w:val="28"/>
                <w:szCs w:val="28"/>
                <w:lang w:val="vi-VN" w:eastAsia="vi-VN" w:bidi="vi-VN"/>
              </w:rPr>
              <w:t>Lưu ý: Chỉ áp dụng nếu có đường cáp hay đường ống ngầm dưới mặt đất thuộc phạm vi thi công các hạng mục ngầm của Dự án/công trình</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DB38FD"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MR 220. Vận chuyển nội địa </w:t>
            </w:r>
            <w:r w:rsidRPr="00AB4A3B">
              <w:rPr>
                <w:rFonts w:asciiTheme="majorHAnsi" w:hAnsiTheme="majorHAnsi" w:cstheme="majorHAnsi"/>
                <w:i/>
                <w:iCs/>
                <w:sz w:val="28"/>
                <w:szCs w:val="28"/>
                <w:lang w:val="vi-VN" w:eastAsia="vi-VN" w:bidi="vi-VN"/>
              </w:rPr>
              <w:t>(GHTN: 5% STBH không vượt quá 15 tỷ đồng/một chuyến hàng vận chuyển)</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B3302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Điều khoản bảo hiểm chi phí chuyên gia </w:t>
            </w:r>
            <w:r w:rsidRPr="00AB4A3B">
              <w:rPr>
                <w:rFonts w:asciiTheme="majorHAnsi" w:hAnsiTheme="majorHAnsi" w:cstheme="majorHAnsi"/>
                <w:i/>
                <w:iCs/>
                <w:sz w:val="28"/>
                <w:szCs w:val="28"/>
                <w:lang w:val="vi-VN" w:eastAsia="vi-VN" w:bidi="vi-VN"/>
              </w:rPr>
              <w:t>(GHTN: 2% STBH/ mỗi vụ tổn thất, không vượt quá 15 tỷ đồng/mỗi vụ tổn thất)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B3302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bổ sung về bom mìn chưa nổ (</w:t>
            </w:r>
            <w:r w:rsidRPr="00AB4A3B">
              <w:rPr>
                <w:rFonts w:asciiTheme="majorHAnsi" w:hAnsiTheme="majorHAnsi" w:cstheme="majorHAnsi"/>
                <w:i/>
                <w:iCs/>
                <w:sz w:val="28"/>
                <w:szCs w:val="28"/>
                <w:lang w:val="vi-VN" w:eastAsia="vi-VN" w:bidi="vi-VN"/>
              </w:rPr>
              <w:t>GHTN: 5% STBH/ mỗi vụ tổn thất, tối thiểu 3 tỷ đồng nhưng không vượt quá 15 tỷ đồng/mỗi vụ tổn thất</w:t>
            </w:r>
            <w:r w:rsidRPr="00AB4A3B">
              <w:rPr>
                <w:rFonts w:asciiTheme="majorHAnsi" w:hAnsiTheme="majorHAnsi" w:cstheme="majorHAnsi"/>
                <w:sz w:val="28"/>
                <w:szCs w:val="28"/>
                <w:lang w:val="vi-VN" w:eastAsia="vi-VN" w:bidi="vi-VN"/>
              </w:rPr>
              <w:t>)</w:t>
            </w:r>
          </w:p>
        </w:tc>
      </w:tr>
      <w:tr w:rsidR="00DB38FD" w:rsidRPr="003C519C" w:rsidTr="003C4A6C">
        <w:tc>
          <w:tcPr>
            <w:tcW w:w="567" w:type="dxa"/>
          </w:tcPr>
          <w:p w:rsidR="00DB38FD" w:rsidRPr="00AB4A3B" w:rsidRDefault="00DB38FD"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DB38FD" w:rsidRPr="00AB4A3B" w:rsidRDefault="00ED41E0"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Điều khoản bảo hiểm chi phí dọn dẹp hiện trường </w:t>
            </w:r>
            <w:r w:rsidRPr="00AB4A3B">
              <w:rPr>
                <w:rFonts w:asciiTheme="majorHAnsi" w:hAnsiTheme="majorHAnsi" w:cstheme="majorHAnsi"/>
                <w:i/>
                <w:sz w:val="28"/>
                <w:szCs w:val="28"/>
                <w:lang w:val="vi-VN" w:eastAsia="vi-VN" w:bidi="vi-VN"/>
              </w:rPr>
              <w:t>(Giới hạn trách nhiệm: 15 tỷ đồng/1 vụ tổn thất)</w:t>
            </w:r>
          </w:p>
        </w:tc>
      </w:tr>
      <w:tr w:rsidR="00ED41E0" w:rsidRPr="003C519C" w:rsidTr="003C4A6C">
        <w:tc>
          <w:tcPr>
            <w:tcW w:w="567" w:type="dxa"/>
          </w:tcPr>
          <w:p w:rsidR="00ED41E0" w:rsidRPr="00AB4A3B" w:rsidRDefault="00ED41E0"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ED41E0"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về biện pháp phòng ngừa, hạn chế tổn thất (</w:t>
            </w:r>
            <w:r w:rsidRPr="00AB4A3B">
              <w:rPr>
                <w:rFonts w:asciiTheme="majorHAnsi" w:hAnsiTheme="majorHAnsi" w:cstheme="majorHAnsi"/>
                <w:i/>
                <w:iCs/>
                <w:sz w:val="28"/>
                <w:szCs w:val="28"/>
                <w:lang w:val="vi-VN" w:eastAsia="vi-VN" w:bidi="vi-VN"/>
              </w:rPr>
              <w:t>GHTN: 5% STBH/ mỗi vụ tổn thất, không vượt quá 15 tỷ đồng/mỗi vụ tổn thất</w:t>
            </w:r>
            <w:r w:rsidRPr="00AB4A3B">
              <w:rPr>
                <w:rFonts w:asciiTheme="majorHAnsi" w:hAnsiTheme="majorHAnsi" w:cstheme="majorHAnsi"/>
                <w:sz w:val="28"/>
                <w:szCs w:val="28"/>
                <w:lang w:val="vi-VN" w:eastAsia="vi-VN" w:bidi="vi-VN"/>
              </w:rPr>
              <w:t>)</w:t>
            </w:r>
          </w:p>
        </w:tc>
      </w:tr>
      <w:tr w:rsidR="00ED41E0" w:rsidRPr="003C519C" w:rsidTr="003C4A6C">
        <w:tc>
          <w:tcPr>
            <w:tcW w:w="567" w:type="dxa"/>
          </w:tcPr>
          <w:p w:rsidR="00ED41E0" w:rsidRPr="00AB4A3B" w:rsidRDefault="00ED41E0"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ED41E0"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tự động khôi phục số tiền bảo hiểm sau tổn thất</w:t>
            </w:r>
          </w:p>
        </w:tc>
      </w:tr>
      <w:tr w:rsidR="00ED41E0" w:rsidRPr="003C519C" w:rsidTr="003C4A6C">
        <w:tc>
          <w:tcPr>
            <w:tcW w:w="567" w:type="dxa"/>
          </w:tcPr>
          <w:p w:rsidR="00ED41E0" w:rsidRPr="00AB4A3B" w:rsidRDefault="00ED41E0"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ED41E0"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tự động điều chỉnh số tiền bảo hiểm (15%)</w:t>
            </w:r>
          </w:p>
        </w:tc>
      </w:tr>
      <w:tr w:rsidR="00ED41E0" w:rsidRPr="003C519C" w:rsidTr="003C4A6C">
        <w:tc>
          <w:tcPr>
            <w:tcW w:w="567" w:type="dxa"/>
          </w:tcPr>
          <w:p w:rsidR="00ED41E0" w:rsidRPr="00AB4A3B" w:rsidRDefault="00ED41E0"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ED41E0"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chi phí chuẩn bị hồ sơ bồi thường (</w:t>
            </w:r>
            <w:r w:rsidRPr="00AB4A3B">
              <w:rPr>
                <w:rFonts w:asciiTheme="majorHAnsi" w:hAnsiTheme="majorHAnsi" w:cstheme="majorHAnsi"/>
                <w:i/>
                <w:iCs/>
                <w:sz w:val="28"/>
                <w:szCs w:val="28"/>
                <w:lang w:val="vi-VN" w:eastAsia="vi-VN" w:bidi="vi-VN"/>
              </w:rPr>
              <w:t>GHTN: 2% STBH/ mỗi vụ tổn thất, không vượt quá 15 tỷ đồng/mỗi vụ tổn thất</w:t>
            </w:r>
            <w:r w:rsidRPr="00AB4A3B">
              <w:rPr>
                <w:rFonts w:asciiTheme="majorHAnsi" w:hAnsiTheme="majorHAnsi" w:cstheme="majorHAnsi"/>
                <w:sz w:val="28"/>
                <w:szCs w:val="28"/>
                <w:lang w:val="vi-VN" w:eastAsia="vi-VN" w:bidi="vi-VN"/>
              </w:rPr>
              <w:t>)</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Điều khoản về tài liệu và bản vẽ </w:t>
            </w:r>
            <w:r w:rsidRPr="00AB4A3B">
              <w:rPr>
                <w:rFonts w:asciiTheme="majorHAnsi" w:hAnsiTheme="majorHAnsi" w:cstheme="majorHAnsi"/>
                <w:i/>
                <w:iCs/>
                <w:sz w:val="28"/>
                <w:szCs w:val="28"/>
                <w:lang w:val="vi-VN" w:eastAsia="vi-VN" w:bidi="vi-VN"/>
              </w:rPr>
              <w:t>(GHTN: Từ 2% STBH/ mỗi vụ tổn thất, không vượt quá 15 tỷ đồng/mỗi vụ tổn thất)</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chỉ định nhà giám định tổn thất độc lập</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tạm ứng bồi thường (50% giá trị tổn thất ước tính)</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về thông báo tổn thất/tự động sửa chữa</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C77668"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điều chỉnh thời gian (72 giờ)</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495FB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bảo hiểm</w:t>
            </w:r>
            <w:r w:rsidR="006014F5" w:rsidRPr="00AB4A3B">
              <w:rPr>
                <w:rFonts w:asciiTheme="majorHAnsi" w:hAnsiTheme="majorHAnsi" w:cstheme="majorHAnsi"/>
                <w:sz w:val="28"/>
                <w:szCs w:val="28"/>
                <w:lang w:val="vi-VN" w:eastAsia="vi-VN" w:bidi="vi-VN"/>
              </w:rPr>
              <w:t xml:space="preserve"> cho tài sản sẵn có do trộm cắp</w:t>
            </w:r>
            <w:r w:rsidRPr="00AB4A3B">
              <w:rPr>
                <w:rFonts w:asciiTheme="majorHAnsi" w:hAnsiTheme="majorHAnsi" w:cstheme="majorHAnsi"/>
                <w:sz w:val="28"/>
                <w:szCs w:val="28"/>
                <w:lang w:val="vi-VN" w:eastAsia="vi-VN" w:bidi="vi-VN"/>
              </w:rPr>
              <w:t xml:space="preserve"> </w:t>
            </w:r>
            <w:r w:rsidRPr="00AB4A3B">
              <w:rPr>
                <w:rFonts w:asciiTheme="majorHAnsi" w:hAnsiTheme="majorHAnsi" w:cstheme="majorHAnsi"/>
                <w:i/>
                <w:iCs/>
                <w:sz w:val="28"/>
                <w:szCs w:val="28"/>
                <w:lang w:val="vi-VN" w:eastAsia="vi-VN" w:bidi="vi-VN"/>
              </w:rPr>
              <w:t>(GHTN: 5% STBH/ mỗi vụ tổn thất, không vượt quá 15 tỷ đồng/mỗi vụ tổn thất</w:t>
            </w:r>
            <w:r w:rsidRPr="00AB4A3B">
              <w:rPr>
                <w:rFonts w:asciiTheme="majorHAnsi" w:hAnsiTheme="majorHAnsi" w:cstheme="majorHAnsi"/>
                <w:sz w:val="28"/>
                <w:szCs w:val="28"/>
                <w:lang w:val="vi-VN" w:eastAsia="vi-VN" w:bidi="vi-VN"/>
              </w:rPr>
              <w:t>)</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495FB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tự động mở rộng thời hạn bảo hiểm (90 ngày)</w:t>
            </w:r>
          </w:p>
        </w:tc>
      </w:tr>
      <w:tr w:rsidR="00C77668" w:rsidRPr="003C519C" w:rsidTr="003C4A6C">
        <w:tc>
          <w:tcPr>
            <w:tcW w:w="567" w:type="dxa"/>
          </w:tcPr>
          <w:p w:rsidR="00C77668" w:rsidRPr="00AB4A3B" w:rsidRDefault="00C77668"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C77668" w:rsidRPr="00AB4A3B" w:rsidRDefault="00495FB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LOẠI TRỪ RỦI RO CHIẾN TRANH, KHỦNG BỐ</w:t>
            </w:r>
          </w:p>
        </w:tc>
      </w:tr>
      <w:tr w:rsidR="00495FB4" w:rsidRPr="003C519C" w:rsidTr="003C4A6C">
        <w:tc>
          <w:tcPr>
            <w:tcW w:w="567" w:type="dxa"/>
          </w:tcPr>
          <w:p w:rsidR="00495FB4" w:rsidRPr="00AB4A3B" w:rsidRDefault="00495FB4"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495FB4" w:rsidRPr="00AB4A3B" w:rsidRDefault="00495FB4" w:rsidP="00D63531">
            <w:pPr>
              <w:widowControl w:val="0"/>
              <w:tabs>
                <w:tab w:val="left" w:pos="869"/>
              </w:tabs>
              <w:spacing w:line="276" w:lineRule="auto"/>
              <w:rPr>
                <w:rFonts w:asciiTheme="majorHAnsi" w:hAnsiTheme="majorHAnsi" w:cstheme="majorHAnsi"/>
                <w:sz w:val="28"/>
                <w:szCs w:val="28"/>
                <w:lang w:val="pt-BR" w:eastAsia="vi-VN" w:bidi="vi-VN"/>
              </w:rPr>
            </w:pPr>
            <w:r w:rsidRPr="00AB4A3B">
              <w:rPr>
                <w:rFonts w:asciiTheme="majorHAnsi" w:hAnsiTheme="majorHAnsi" w:cstheme="majorHAnsi"/>
                <w:sz w:val="28"/>
                <w:szCs w:val="28"/>
                <w:lang w:val="pt-BR" w:eastAsia="vi-VN" w:bidi="vi-VN"/>
              </w:rPr>
              <w:t>ĐIỀU KHOẢN LOẠI TRỪ BẢO HIỂM TỔN THẤT ĐỐI VỚI DỮ LIỆU, PHẦN MỀM VÀ CÁC CHƯƠNG TRÌNH MÁY TÍNH</w:t>
            </w:r>
          </w:p>
        </w:tc>
      </w:tr>
      <w:tr w:rsidR="00495FB4" w:rsidRPr="003C519C" w:rsidTr="003C4A6C">
        <w:tc>
          <w:tcPr>
            <w:tcW w:w="567" w:type="dxa"/>
          </w:tcPr>
          <w:p w:rsidR="00495FB4" w:rsidRPr="00AB4A3B" w:rsidRDefault="00495FB4"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495FB4" w:rsidRPr="00AB4A3B" w:rsidRDefault="00495FB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LOẠI TRỪ Ô NHIỄM MÔI TRƯỜNG</w:t>
            </w:r>
          </w:p>
        </w:tc>
      </w:tr>
      <w:tr w:rsidR="00495FB4" w:rsidRPr="00AB4A3B" w:rsidTr="003C4A6C">
        <w:tc>
          <w:tcPr>
            <w:tcW w:w="567" w:type="dxa"/>
          </w:tcPr>
          <w:p w:rsidR="00495FB4" w:rsidRPr="00AB4A3B" w:rsidRDefault="00495FB4"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495FB4" w:rsidRPr="00AB4A3B" w:rsidRDefault="00495FB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ĐIỀU KHOẢN 50/50</w:t>
            </w:r>
          </w:p>
        </w:tc>
      </w:tr>
      <w:tr w:rsidR="00495FB4" w:rsidRPr="003C519C" w:rsidTr="003C4A6C">
        <w:tc>
          <w:tcPr>
            <w:tcW w:w="567" w:type="dxa"/>
          </w:tcPr>
          <w:p w:rsidR="00495FB4" w:rsidRPr="00AB4A3B" w:rsidRDefault="00495FB4" w:rsidP="00D93201">
            <w:pPr>
              <w:pStyle w:val="ListParagraph"/>
              <w:widowControl w:val="0"/>
              <w:numPr>
                <w:ilvl w:val="0"/>
                <w:numId w:val="25"/>
              </w:numPr>
              <w:spacing w:line="276" w:lineRule="auto"/>
              <w:ind w:left="456" w:hanging="426"/>
              <w:jc w:val="right"/>
              <w:rPr>
                <w:rFonts w:asciiTheme="majorHAnsi" w:hAnsiTheme="majorHAnsi" w:cstheme="majorHAnsi"/>
                <w:sz w:val="28"/>
                <w:szCs w:val="28"/>
                <w:lang w:val="vi-VN" w:eastAsia="vi-VN" w:bidi="vi-VN"/>
              </w:rPr>
            </w:pPr>
          </w:p>
        </w:tc>
        <w:tc>
          <w:tcPr>
            <w:tcW w:w="8221" w:type="dxa"/>
          </w:tcPr>
          <w:p w:rsidR="00495FB4" w:rsidRPr="00AB4A3B" w:rsidRDefault="00FF2794" w:rsidP="00D63531">
            <w:pPr>
              <w:widowControl w:val="0"/>
              <w:tabs>
                <w:tab w:val="left" w:pos="869"/>
              </w:tabs>
              <w:spacing w:line="276" w:lineRule="auto"/>
              <w:rPr>
                <w:rFonts w:asciiTheme="majorHAnsi" w:hAnsiTheme="majorHAnsi" w:cstheme="majorHAnsi"/>
                <w:sz w:val="28"/>
                <w:szCs w:val="28"/>
                <w:lang w:val="vi-VN" w:eastAsia="vi-VN" w:bidi="vi-VN"/>
              </w:rPr>
            </w:pPr>
            <w:r w:rsidRPr="00AB4A3B">
              <w:rPr>
                <w:rFonts w:asciiTheme="majorHAnsi" w:hAnsiTheme="majorHAnsi" w:cstheme="majorHAnsi"/>
                <w:sz w:val="28"/>
                <w:szCs w:val="28"/>
                <w:lang w:val="vi-VN" w:eastAsia="vi-VN" w:bidi="vi-VN"/>
              </w:rPr>
              <w:t xml:space="preserve">Điều khoản bảo hiểm cho chi phí chữa cháy </w:t>
            </w:r>
            <w:r w:rsidRPr="00AB4A3B">
              <w:rPr>
                <w:rFonts w:asciiTheme="majorHAnsi" w:hAnsiTheme="majorHAnsi" w:cstheme="majorHAnsi"/>
                <w:i/>
                <w:iCs/>
                <w:sz w:val="28"/>
                <w:szCs w:val="28"/>
                <w:lang w:val="vi-VN" w:eastAsia="vi-VN" w:bidi="vi-VN"/>
              </w:rPr>
              <w:t>(GHTN: 5% STBH/ mỗi vụ tổn thất, không vượt quá 20 tỷ đồng/mỗi vụ tổn thất)</w:t>
            </w:r>
          </w:p>
        </w:tc>
      </w:tr>
    </w:tbl>
    <w:p w:rsidR="00D90404" w:rsidRPr="00885883" w:rsidRDefault="00495FB4" w:rsidP="00ED64A4">
      <w:pPr>
        <w:widowControl w:val="0"/>
        <w:tabs>
          <w:tab w:val="left" w:pos="869"/>
        </w:tabs>
        <w:spacing w:line="276" w:lineRule="auto"/>
        <w:ind w:left="560"/>
        <w:rPr>
          <w:rFonts w:asciiTheme="majorHAnsi" w:hAnsiTheme="majorHAnsi" w:cstheme="majorHAnsi"/>
          <w:sz w:val="26"/>
          <w:szCs w:val="26"/>
          <w:lang w:val="vi-VN" w:eastAsia="vi-VN" w:bidi="vi-VN"/>
        </w:rPr>
      </w:pPr>
      <w:r w:rsidRPr="00885883">
        <w:rPr>
          <w:rFonts w:asciiTheme="majorHAnsi" w:hAnsiTheme="majorHAnsi" w:cstheme="majorHAnsi"/>
          <w:sz w:val="26"/>
          <w:szCs w:val="26"/>
          <w:lang w:val="vi-VN" w:eastAsia="vi-VN" w:bidi="vi-VN"/>
        </w:rPr>
        <w:t xml:space="preserve"> </w:t>
      </w:r>
      <w:r w:rsidR="00D90404" w:rsidRPr="00885883">
        <w:rPr>
          <w:rFonts w:asciiTheme="majorHAnsi" w:hAnsiTheme="majorHAnsi" w:cstheme="majorHAnsi"/>
          <w:sz w:val="26"/>
          <w:szCs w:val="26"/>
          <w:lang w:val="vi-VN" w:eastAsia="vi-VN" w:bidi="vi-VN"/>
        </w:rPr>
        <w:t>* Ghi chú</w:t>
      </w:r>
      <w:r w:rsidR="00D90404" w:rsidRPr="00885883">
        <w:rPr>
          <w:rFonts w:asciiTheme="majorHAnsi" w:hAnsiTheme="majorHAnsi" w:cstheme="majorHAnsi"/>
          <w:b/>
          <w:bCs/>
          <w:sz w:val="26"/>
          <w:szCs w:val="26"/>
          <w:lang w:val="vi-VN" w:eastAsia="vi-VN" w:bidi="vi-VN"/>
        </w:rPr>
        <w:t>:</w:t>
      </w:r>
    </w:p>
    <w:p w:rsidR="00D90404" w:rsidRPr="00885883" w:rsidRDefault="00D90404" w:rsidP="00ED64A4">
      <w:pPr>
        <w:widowControl w:val="0"/>
        <w:numPr>
          <w:ilvl w:val="0"/>
          <w:numId w:val="4"/>
        </w:numPr>
        <w:tabs>
          <w:tab w:val="left" w:pos="851"/>
        </w:tabs>
        <w:spacing w:line="276" w:lineRule="auto"/>
        <w:ind w:firstLine="567"/>
        <w:rPr>
          <w:rFonts w:asciiTheme="majorHAnsi" w:hAnsiTheme="majorHAnsi" w:cstheme="majorHAnsi"/>
          <w:i/>
          <w:iCs/>
          <w:sz w:val="26"/>
          <w:szCs w:val="26"/>
          <w:lang w:val="vi-VN" w:eastAsia="vi-VN" w:bidi="vi-VN"/>
        </w:rPr>
      </w:pPr>
      <w:r w:rsidRPr="00885883">
        <w:rPr>
          <w:rFonts w:asciiTheme="majorHAnsi" w:hAnsiTheme="majorHAnsi" w:cstheme="majorHAnsi"/>
          <w:i/>
          <w:iCs/>
          <w:sz w:val="26"/>
          <w:szCs w:val="26"/>
          <w:lang w:val="vi-VN" w:eastAsia="vi-VN" w:bidi="vi-VN"/>
        </w:rPr>
        <w:t>Nhà thầu được chào thêm các điều khoản sửa đổi, bổ sung khác có lợi cho Người được bảo hiểm do Nhà thầu tự đề xuất (nếu có).</w:t>
      </w:r>
    </w:p>
    <w:p w:rsidR="00D90404" w:rsidRPr="00885883" w:rsidRDefault="00D90404" w:rsidP="00ED64A4">
      <w:pPr>
        <w:widowControl w:val="0"/>
        <w:numPr>
          <w:ilvl w:val="0"/>
          <w:numId w:val="4"/>
        </w:numPr>
        <w:tabs>
          <w:tab w:val="left" w:pos="851"/>
        </w:tabs>
        <w:spacing w:line="276" w:lineRule="auto"/>
        <w:ind w:firstLine="567"/>
        <w:rPr>
          <w:rFonts w:asciiTheme="majorHAnsi" w:hAnsiTheme="majorHAnsi" w:cstheme="majorHAnsi"/>
          <w:i/>
          <w:iCs/>
          <w:sz w:val="26"/>
          <w:szCs w:val="26"/>
          <w:lang w:val="vi-VN" w:eastAsia="vi-VN" w:bidi="vi-VN"/>
        </w:rPr>
      </w:pPr>
      <w:r w:rsidRPr="00885883">
        <w:rPr>
          <w:rFonts w:asciiTheme="majorHAnsi" w:hAnsiTheme="majorHAnsi" w:cstheme="majorHAnsi"/>
          <w:i/>
          <w:iCs/>
          <w:sz w:val="26"/>
          <w:szCs w:val="26"/>
          <w:lang w:val="vi-VN" w:eastAsia="vi-VN" w:bidi="vi-VN"/>
        </w:rPr>
        <w:t>Giới hạn trách nhiệm của các Điều khoản bổ sung là do Nhà thầu tự đề xuất, nhưng không được thấp hơn giới hạn tối thiểu được nêu trên;</w:t>
      </w:r>
    </w:p>
    <w:p w:rsidR="00D90404" w:rsidRPr="00885883" w:rsidRDefault="00D90404" w:rsidP="00ED64A4">
      <w:pPr>
        <w:widowControl w:val="0"/>
        <w:numPr>
          <w:ilvl w:val="0"/>
          <w:numId w:val="4"/>
        </w:numPr>
        <w:tabs>
          <w:tab w:val="left" w:pos="851"/>
        </w:tabs>
        <w:spacing w:line="276" w:lineRule="auto"/>
        <w:ind w:firstLine="567"/>
        <w:rPr>
          <w:rFonts w:asciiTheme="majorHAnsi" w:hAnsiTheme="majorHAnsi" w:cstheme="majorHAnsi"/>
          <w:i/>
          <w:iCs/>
          <w:sz w:val="26"/>
          <w:szCs w:val="26"/>
          <w:lang w:val="vi-VN" w:eastAsia="vi-VN" w:bidi="vi-VN"/>
        </w:rPr>
      </w:pPr>
      <w:r w:rsidRPr="00885883">
        <w:rPr>
          <w:rFonts w:asciiTheme="majorHAnsi" w:hAnsiTheme="majorHAnsi" w:cstheme="majorHAnsi"/>
          <w:i/>
          <w:iCs/>
          <w:sz w:val="26"/>
          <w:szCs w:val="26"/>
          <w:lang w:val="vi-VN" w:eastAsia="vi-VN" w:bidi="vi-VN"/>
        </w:rPr>
        <w:t>Phí bảo hiểm cho các điều khoản bổ sung này đã được tính trong phí bảo hiểm thực hiện gói thầu do nhà thầu chào.</w:t>
      </w:r>
    </w:p>
    <w:p w:rsidR="00D90404" w:rsidRPr="000C713D" w:rsidRDefault="00D90404" w:rsidP="00ED64A4">
      <w:pPr>
        <w:pStyle w:val="ListParagraph"/>
        <w:keepNext/>
        <w:keepLines/>
        <w:widowControl w:val="0"/>
        <w:numPr>
          <w:ilvl w:val="0"/>
          <w:numId w:val="20"/>
        </w:numPr>
        <w:tabs>
          <w:tab w:val="left" w:pos="851"/>
        </w:tabs>
        <w:spacing w:line="276" w:lineRule="auto"/>
        <w:ind w:hanging="418"/>
        <w:outlineLvl w:val="0"/>
        <w:rPr>
          <w:b/>
          <w:bCs/>
          <w:sz w:val="28"/>
          <w:szCs w:val="28"/>
        </w:rPr>
      </w:pPr>
      <w:bookmarkStart w:id="12" w:name="bookmark26"/>
      <w:r w:rsidRPr="000C713D">
        <w:rPr>
          <w:b/>
          <w:bCs/>
          <w:sz w:val="28"/>
          <w:szCs w:val="28"/>
        </w:rPr>
        <w:t>Mức khấu trừ:</w:t>
      </w:r>
      <w:bookmarkEnd w:id="12"/>
    </w:p>
    <w:p w:rsidR="00D90404" w:rsidRPr="000C713D" w:rsidRDefault="00D90404" w:rsidP="00ED64A4">
      <w:pPr>
        <w:widowControl w:val="0"/>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Mức khấu trừ là số tiền cố định hoặc tỷ lệ phần trăm (%) của số tiền bồi </w:t>
      </w:r>
      <w:r w:rsidRPr="000C713D">
        <w:rPr>
          <w:rFonts w:asciiTheme="majorHAnsi" w:hAnsiTheme="majorHAnsi" w:cstheme="majorHAnsi"/>
          <w:sz w:val="28"/>
          <w:szCs w:val="28"/>
          <w:lang w:val="vi-VN" w:eastAsia="vi-VN" w:bidi="vi-VN"/>
        </w:rPr>
        <w:lastRenderedPageBreak/>
        <w:t>hường bảo hiểm mà bên mua bảo hiểm phải tự chịu trong mỗi sự kiện bảo hiểm, cụ thể như sau:</w:t>
      </w:r>
    </w:p>
    <w:p w:rsidR="00D90404" w:rsidRPr="000C713D" w:rsidRDefault="00D90404" w:rsidP="00ED64A4">
      <w:pPr>
        <w:widowControl w:val="0"/>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Theo quy định tại Nghị định 67/2023/NĐ-CP ngày 06/09/2023</w:t>
      </w:r>
    </w:p>
    <w:p w:rsidR="00D90404" w:rsidRPr="000C713D" w:rsidRDefault="00D90404" w:rsidP="00ED64A4">
      <w:pPr>
        <w:pStyle w:val="ListParagraph"/>
        <w:keepNext/>
        <w:keepLines/>
        <w:widowControl w:val="0"/>
        <w:numPr>
          <w:ilvl w:val="0"/>
          <w:numId w:val="20"/>
        </w:numPr>
        <w:tabs>
          <w:tab w:val="left" w:pos="851"/>
        </w:tabs>
        <w:spacing w:line="276" w:lineRule="auto"/>
        <w:ind w:hanging="418"/>
        <w:outlineLvl w:val="0"/>
        <w:rPr>
          <w:b/>
          <w:bCs/>
          <w:sz w:val="28"/>
          <w:szCs w:val="28"/>
        </w:rPr>
      </w:pPr>
      <w:bookmarkStart w:id="13" w:name="bookmark28"/>
      <w:r w:rsidRPr="000C713D">
        <w:rPr>
          <w:b/>
          <w:bCs/>
          <w:sz w:val="28"/>
          <w:szCs w:val="28"/>
        </w:rPr>
        <w:t>Phí bảo hiểm:</w:t>
      </w:r>
      <w:bookmarkEnd w:id="13"/>
    </w:p>
    <w:p w:rsidR="00D90404" w:rsidRPr="000C713D" w:rsidRDefault="00D90404" w:rsidP="00ED64A4">
      <w:pPr>
        <w:widowControl w:val="0"/>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Phí bảo hiểm do Doanh nghiệp bảo hiểm tự đề xuất và phù hợp với bản chào phí được nhà nhận tái bảo hiểm đứng đầu xác nhận (nếu có).</w:t>
      </w:r>
    </w:p>
    <w:p w:rsidR="00D90404" w:rsidRPr="000C713D" w:rsidRDefault="00D90404" w:rsidP="00ED64A4">
      <w:pPr>
        <w:widowControl w:val="0"/>
        <w:numPr>
          <w:ilvl w:val="0"/>
          <w:numId w:val="5"/>
        </w:numPr>
        <w:tabs>
          <w:tab w:val="left" w:pos="947"/>
        </w:tabs>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Giá trị phí bảo hiểm là:</w:t>
      </w:r>
    </w:p>
    <w:p w:rsidR="00D90404" w:rsidRPr="000C713D" w:rsidRDefault="00D90404" w:rsidP="00ED64A4">
      <w:pPr>
        <w:widowControl w:val="0"/>
        <w:numPr>
          <w:ilvl w:val="0"/>
          <w:numId w:val="5"/>
        </w:numPr>
        <w:tabs>
          <w:tab w:val="left" w:pos="947"/>
          <w:tab w:val="left" w:leader="dot" w:pos="5974"/>
        </w:tabs>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Phí bảo hiểm trước thuế </w:t>
      </w:r>
      <w:r w:rsidRPr="000C713D">
        <w:rPr>
          <w:rFonts w:asciiTheme="majorHAnsi" w:hAnsiTheme="majorHAnsi" w:cstheme="majorHAnsi"/>
          <w:sz w:val="28"/>
          <w:szCs w:val="28"/>
          <w:lang w:val="vi-VN" w:eastAsia="vi-VN" w:bidi="vi-VN"/>
        </w:rPr>
        <w:tab/>
        <w:t>VNĐ</w:t>
      </w:r>
    </w:p>
    <w:p w:rsidR="00D90404" w:rsidRPr="000C713D" w:rsidRDefault="00D90404" w:rsidP="00ED64A4">
      <w:pPr>
        <w:widowControl w:val="0"/>
        <w:numPr>
          <w:ilvl w:val="0"/>
          <w:numId w:val="5"/>
        </w:numPr>
        <w:tabs>
          <w:tab w:val="left" w:pos="947"/>
          <w:tab w:val="left" w:pos="4299"/>
          <w:tab w:val="left" w:leader="dot" w:pos="5974"/>
        </w:tabs>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Thuế VAT (10%) :</w:t>
      </w:r>
      <w:r w:rsidRPr="000C713D">
        <w:rPr>
          <w:rFonts w:asciiTheme="majorHAnsi" w:hAnsiTheme="majorHAnsi" w:cstheme="majorHAnsi"/>
          <w:sz w:val="28"/>
          <w:szCs w:val="28"/>
          <w:lang w:val="vi-VN" w:eastAsia="vi-VN" w:bidi="vi-VN"/>
        </w:rPr>
        <w:tab/>
      </w:r>
      <w:r w:rsidRPr="000C713D">
        <w:rPr>
          <w:rFonts w:asciiTheme="majorHAnsi" w:hAnsiTheme="majorHAnsi" w:cstheme="majorHAnsi"/>
          <w:sz w:val="28"/>
          <w:szCs w:val="28"/>
          <w:lang w:val="vi-VN" w:eastAsia="vi-VN" w:bidi="vi-VN"/>
        </w:rPr>
        <w:tab/>
        <w:t>VNĐ</w:t>
      </w:r>
    </w:p>
    <w:p w:rsidR="00D90404" w:rsidRPr="000C713D" w:rsidRDefault="00D90404" w:rsidP="00ED64A4">
      <w:pPr>
        <w:widowControl w:val="0"/>
        <w:numPr>
          <w:ilvl w:val="0"/>
          <w:numId w:val="5"/>
        </w:numPr>
        <w:tabs>
          <w:tab w:val="left" w:pos="957"/>
          <w:tab w:val="left" w:leader="dot" w:pos="6190"/>
        </w:tabs>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b/>
          <w:bCs/>
          <w:sz w:val="28"/>
          <w:szCs w:val="28"/>
          <w:lang w:val="vi-VN" w:eastAsia="vi-VN" w:bidi="vi-VN"/>
        </w:rPr>
        <w:t xml:space="preserve">Tổng phí bảo hiểm sau thuế: </w:t>
      </w:r>
      <w:r w:rsidRPr="000C713D">
        <w:rPr>
          <w:rFonts w:asciiTheme="majorHAnsi" w:hAnsiTheme="majorHAnsi" w:cstheme="majorHAnsi"/>
          <w:b/>
          <w:bCs/>
          <w:sz w:val="28"/>
          <w:szCs w:val="28"/>
          <w:lang w:val="vi-VN" w:eastAsia="vi-VN" w:bidi="vi-VN"/>
        </w:rPr>
        <w:tab/>
        <w:t>VNĐ</w:t>
      </w:r>
    </w:p>
    <w:p w:rsidR="00D90404" w:rsidRPr="000C713D" w:rsidRDefault="00D90404" w:rsidP="00ED64A4">
      <w:pPr>
        <w:widowControl w:val="0"/>
        <w:tabs>
          <w:tab w:val="left" w:leader="dot" w:pos="2163"/>
        </w:tabs>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i/>
          <w:iCs/>
          <w:sz w:val="28"/>
          <w:szCs w:val="28"/>
          <w:lang w:val="vi-VN" w:eastAsia="vi-VN" w:bidi="vi-VN"/>
        </w:rPr>
        <w:t xml:space="preserve">(Bằng chữ: </w:t>
      </w:r>
      <w:r w:rsidRPr="000C713D">
        <w:rPr>
          <w:rFonts w:asciiTheme="majorHAnsi" w:hAnsiTheme="majorHAnsi" w:cstheme="majorHAnsi"/>
          <w:i/>
          <w:iCs/>
          <w:sz w:val="28"/>
          <w:szCs w:val="28"/>
          <w:lang w:val="vi-VN" w:eastAsia="vi-VN" w:bidi="vi-VN"/>
        </w:rPr>
        <w:tab/>
        <w:t xml:space="preserve"> đồng)</w:t>
      </w:r>
    </w:p>
    <w:p w:rsidR="00D90404" w:rsidRPr="000C713D" w:rsidRDefault="00D90404" w:rsidP="00ED64A4">
      <w:pPr>
        <w:widowControl w:val="0"/>
        <w:numPr>
          <w:ilvl w:val="0"/>
          <w:numId w:val="5"/>
        </w:numPr>
        <w:tabs>
          <w:tab w:val="left" w:pos="851"/>
          <w:tab w:val="left" w:leader="dot" w:pos="4714"/>
        </w:tabs>
        <w:spacing w:line="276" w:lineRule="auto"/>
        <w:ind w:firstLine="54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Tỷ lệ phí bảo hiểm tương ứng (. % </w:t>
      </w:r>
      <w:r w:rsidRPr="000C713D">
        <w:rPr>
          <w:rFonts w:asciiTheme="majorHAnsi" w:hAnsiTheme="majorHAnsi" w:cstheme="majorHAnsi"/>
          <w:i/>
          <w:iCs/>
          <w:sz w:val="28"/>
          <w:szCs w:val="28"/>
          <w:lang w:val="vi-VN" w:eastAsia="vi-VN" w:bidi="vi-VN"/>
        </w:rPr>
        <w:t xml:space="preserve">trên Số tiền bảo hiểm vật chất công trình (chưa bao gồm 10% VAT)): </w:t>
      </w:r>
      <w:r w:rsidRPr="000C713D">
        <w:rPr>
          <w:rFonts w:asciiTheme="majorHAnsi" w:hAnsiTheme="majorHAnsi" w:cstheme="majorHAnsi"/>
          <w:i/>
          <w:iCs/>
          <w:sz w:val="28"/>
          <w:szCs w:val="28"/>
          <w:lang w:val="vi-VN" w:eastAsia="vi-VN" w:bidi="vi-VN"/>
        </w:rPr>
        <w:tab/>
        <w:t>%</w:t>
      </w:r>
    </w:p>
    <w:p w:rsidR="00D90404" w:rsidRPr="000C713D" w:rsidRDefault="00D90404" w:rsidP="00ED64A4">
      <w:pPr>
        <w:widowControl w:val="0"/>
        <w:tabs>
          <w:tab w:val="left" w:pos="851"/>
        </w:tabs>
        <w:spacing w:line="276" w:lineRule="auto"/>
        <w:ind w:firstLine="540"/>
        <w:rPr>
          <w:rFonts w:asciiTheme="majorHAnsi" w:hAnsiTheme="majorHAnsi" w:cstheme="majorHAnsi"/>
          <w:sz w:val="28"/>
          <w:szCs w:val="28"/>
          <w:lang w:val="vi-VN" w:eastAsia="vi-VN" w:bidi="vi-VN"/>
        </w:rPr>
      </w:pPr>
      <w:r w:rsidRPr="000C713D">
        <w:rPr>
          <w:rFonts w:asciiTheme="majorHAnsi" w:hAnsiTheme="majorHAnsi" w:cstheme="majorHAnsi"/>
          <w:i/>
          <w:iCs/>
          <w:sz w:val="28"/>
          <w:szCs w:val="28"/>
          <w:lang w:val="vi-VN" w:eastAsia="vi-VN" w:bidi="vi-VN"/>
        </w:rPr>
        <w:t>(Phí bảo hiểm nêu trên đã bao gồm 10% thuế GTGT, toàn bộ các khoản phí bảo hiểm thiệt hại vật chất, phụ phí bảo hiểm cho rủi ro lũ lụt, bão, rủi ro động đất, lún sụt, phụ phí cho các Điều khoản bổ sung và tất cả các phụ phí, chi phí liên quan khác).</w:t>
      </w:r>
    </w:p>
    <w:p w:rsidR="00D90404" w:rsidRPr="000C713D" w:rsidRDefault="00D90404" w:rsidP="00ED64A4">
      <w:pPr>
        <w:widowControl w:val="0"/>
        <w:tabs>
          <w:tab w:val="left" w:pos="851"/>
        </w:tabs>
        <w:spacing w:line="276" w:lineRule="auto"/>
        <w:ind w:firstLine="660"/>
        <w:rPr>
          <w:rFonts w:asciiTheme="majorHAnsi" w:hAnsiTheme="majorHAnsi" w:cstheme="majorHAnsi"/>
          <w:sz w:val="28"/>
          <w:szCs w:val="28"/>
          <w:lang w:val="vi-VN" w:eastAsia="vi-VN" w:bidi="vi-VN"/>
        </w:rPr>
      </w:pPr>
      <w:r w:rsidRPr="000C713D">
        <w:rPr>
          <w:rFonts w:asciiTheme="majorHAnsi" w:hAnsiTheme="majorHAnsi" w:cstheme="majorHAnsi"/>
          <w:i/>
          <w:iCs/>
          <w:sz w:val="28"/>
          <w:szCs w:val="28"/>
          <w:lang w:val="vi-VN" w:eastAsia="vi-VN" w:bidi="vi-VN"/>
        </w:rPr>
        <w:t>(Phí bảo hiểm này là giá trị tạm tính. Giá trị cuối cùng sẽ được điều chỉnh theo Số tiền bảo hiểm thực tính như nội dung nêu trên).</w:t>
      </w:r>
    </w:p>
    <w:p w:rsidR="00D90404" w:rsidRPr="000C713D" w:rsidRDefault="00D90404" w:rsidP="00ED64A4">
      <w:pPr>
        <w:widowControl w:val="0"/>
        <w:tabs>
          <w:tab w:val="left" w:pos="851"/>
        </w:tabs>
        <w:spacing w:line="276" w:lineRule="auto"/>
        <w:ind w:firstLine="800"/>
        <w:rPr>
          <w:rFonts w:asciiTheme="majorHAnsi" w:hAnsiTheme="majorHAnsi" w:cstheme="majorHAnsi"/>
          <w:sz w:val="28"/>
          <w:szCs w:val="28"/>
          <w:lang w:val="vi-VN" w:eastAsia="vi-VN" w:bidi="vi-VN"/>
        </w:rPr>
      </w:pPr>
      <w:r w:rsidRPr="000C713D">
        <w:rPr>
          <w:rFonts w:asciiTheme="majorHAnsi" w:hAnsiTheme="majorHAnsi" w:cstheme="majorHAnsi"/>
          <w:i/>
          <w:iCs/>
          <w:sz w:val="28"/>
          <w:szCs w:val="28"/>
          <w:lang w:val="vi-VN" w:eastAsia="vi-VN" w:bidi="vi-VN"/>
        </w:rPr>
        <w:t>Giá trị phí bảo hiểm này căn cứ vào:</w:t>
      </w:r>
    </w:p>
    <w:p w:rsidR="00D90404" w:rsidRPr="000C713D" w:rsidRDefault="00D90404" w:rsidP="00ED64A4">
      <w:pPr>
        <w:widowControl w:val="0"/>
        <w:numPr>
          <w:ilvl w:val="0"/>
          <w:numId w:val="5"/>
        </w:numPr>
        <w:tabs>
          <w:tab w:val="left" w:pos="851"/>
        </w:tabs>
        <w:spacing w:line="276" w:lineRule="auto"/>
        <w:ind w:firstLine="54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hoặc nhà thầu cung cấp. Số tiền bảo hiểm tối thiểu đối với công trình trong thời gian xây dựng không được thấp hơn tổng giá trị hợp đồng xây dựng, kể cả giá trị điều chỉnh, bổ sung (nếu có).</w:t>
      </w:r>
    </w:p>
    <w:p w:rsidR="00D90404" w:rsidRPr="000C713D" w:rsidRDefault="00D90404" w:rsidP="00ED64A4">
      <w:pPr>
        <w:widowControl w:val="0"/>
        <w:numPr>
          <w:ilvl w:val="0"/>
          <w:numId w:val="5"/>
        </w:numPr>
        <w:tabs>
          <w:tab w:val="left" w:pos="851"/>
        </w:tabs>
        <w:spacing w:line="276" w:lineRule="auto"/>
        <w:ind w:firstLine="54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w:t>
      </w:r>
    </w:p>
    <w:p w:rsidR="00D90404" w:rsidRPr="00B15B1B" w:rsidRDefault="0000089E" w:rsidP="00F44704">
      <w:pPr>
        <w:pStyle w:val="ListParagraph"/>
        <w:keepNext/>
        <w:keepLines/>
        <w:widowControl w:val="0"/>
        <w:numPr>
          <w:ilvl w:val="0"/>
          <w:numId w:val="20"/>
        </w:numPr>
        <w:tabs>
          <w:tab w:val="left" w:pos="851"/>
        </w:tabs>
        <w:spacing w:line="276" w:lineRule="auto"/>
        <w:outlineLvl w:val="0"/>
        <w:rPr>
          <w:b/>
          <w:bCs/>
          <w:sz w:val="28"/>
          <w:szCs w:val="28"/>
          <w:lang w:val="vi-VN"/>
        </w:rPr>
      </w:pPr>
      <w:bookmarkStart w:id="14" w:name="bookmark30"/>
      <w:r w:rsidRPr="0000089E">
        <w:rPr>
          <w:b/>
          <w:bCs/>
          <w:sz w:val="28"/>
          <w:szCs w:val="28"/>
          <w:lang w:val="vi-VN"/>
        </w:rPr>
        <w:t>Thời hạn, Phương thức thanh toán</w:t>
      </w:r>
      <w:r w:rsidR="00D90404" w:rsidRPr="00B15B1B">
        <w:rPr>
          <w:b/>
          <w:bCs/>
          <w:sz w:val="28"/>
          <w:szCs w:val="28"/>
          <w:lang w:val="vi-VN"/>
        </w:rPr>
        <w:t>:</w:t>
      </w:r>
      <w:bookmarkEnd w:id="14"/>
    </w:p>
    <w:p w:rsidR="00F44704" w:rsidRPr="00F44704" w:rsidRDefault="00D90404" w:rsidP="00F44704">
      <w:pPr>
        <w:widowControl w:val="0"/>
        <w:numPr>
          <w:ilvl w:val="0"/>
          <w:numId w:val="6"/>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Thời hạn thanh toán: </w:t>
      </w:r>
      <w:r w:rsidR="00F44704" w:rsidRPr="00F44704">
        <w:rPr>
          <w:rFonts w:asciiTheme="majorHAnsi" w:hAnsiTheme="majorHAnsi" w:cstheme="majorHAnsi"/>
          <w:sz w:val="28"/>
          <w:szCs w:val="28"/>
          <w:lang w:val="vi-VN" w:eastAsia="vi-VN" w:bidi="vi-VN"/>
        </w:rPr>
        <w:t>Phí bảo hiểm được Bên A thanh toán toán cho Bên B trong vòng 30 ngày kể từ ngày Bên A nhận được đầy đủ hồ thanh thanh toán từ Bên B theo 03 kỳ như sau:</w:t>
      </w:r>
    </w:p>
    <w:p w:rsidR="00F44704" w:rsidRPr="00F44704" w:rsidRDefault="00F44704" w:rsidP="00F44704">
      <w:pPr>
        <w:widowControl w:val="0"/>
        <w:spacing w:line="276" w:lineRule="auto"/>
        <w:ind w:firstLine="709"/>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xml:space="preserve">- Kỳ 1: 50% tổng phí bảo hiểm (bao gồm cả thuế GTGT) được thanh toán trong vòng 30 ngày kể từ ngày khởi công công trình và Người bảo hiểm cung cấp cho Bên mua bảo hiểm các chứng từ sau: </w:t>
      </w:r>
    </w:p>
    <w:p w:rsidR="00F44704" w:rsidRPr="00F44704" w:rsidRDefault="00F44704" w:rsidP="00F44704">
      <w:pPr>
        <w:widowControl w:val="0"/>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Công văn đề nghị thanh toán phí bảo hiểm.</w:t>
      </w:r>
    </w:p>
    <w:p w:rsidR="00F44704" w:rsidRPr="00F44704" w:rsidRDefault="00F44704" w:rsidP="00F44704">
      <w:pPr>
        <w:widowControl w:val="0"/>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lastRenderedPageBreak/>
        <w:t xml:space="preserve">+ Giấy chứng nhận bảo hiểm.  </w:t>
      </w:r>
    </w:p>
    <w:p w:rsidR="00F44704" w:rsidRPr="00F44704" w:rsidRDefault="00F44704" w:rsidP="00F44704">
      <w:pPr>
        <w:widowControl w:val="0"/>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Thông báo xác nhận thu xếp tái bảo hiểm (nếu có).</w:t>
      </w:r>
    </w:p>
    <w:p w:rsidR="00F44704" w:rsidRPr="00F44704" w:rsidRDefault="00F44704" w:rsidP="00F44704">
      <w:pPr>
        <w:widowControl w:val="0"/>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Hóa đơn VAT (theo quy định và phải ghi rõ tên dự án) tương ứng số tiền thanh toán.</w:t>
      </w:r>
    </w:p>
    <w:p w:rsidR="00F44704" w:rsidRPr="00F44704" w:rsidRDefault="00F44704" w:rsidP="00F44704">
      <w:pPr>
        <w:widowControl w:val="0"/>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Bảo lãnh thực hiện hợp đồng.</w:t>
      </w:r>
    </w:p>
    <w:p w:rsidR="00F44704" w:rsidRPr="00F44704" w:rsidRDefault="00F44704" w:rsidP="00F44704">
      <w:pPr>
        <w:widowControl w:val="0"/>
        <w:spacing w:line="276" w:lineRule="auto"/>
        <w:ind w:firstLine="709"/>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xml:space="preserve">- Kỳ 2: 30% tổng phí bảo hiểm (bao gồm cả thuế GTGT) được thanh toán trong vòng 30 ngày kể từ ngày Người bảo hiểm cung cấp cho Bên mua bảo hiểm các chứng từ sau: </w:t>
      </w:r>
    </w:p>
    <w:p w:rsidR="00F44704" w:rsidRPr="00F44704"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Công văn đề nghị thanh toán phí bảo hiểm.</w:t>
      </w:r>
    </w:p>
    <w:p w:rsidR="00F44704" w:rsidRPr="00F44704"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Biên bản xác nhận công trình đã đưa vào vận hành giữa Đại diện chủ đầu tư và Công ty bảo hiểm.</w:t>
      </w:r>
    </w:p>
    <w:p w:rsidR="00F44704" w:rsidRPr="00F44704"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Hóa đơn VAT (theo quy định và phải ghi rõ tên dự án) tương ứng số tiền thanh toán.</w:t>
      </w:r>
    </w:p>
    <w:p w:rsidR="00F44704" w:rsidRPr="00F44704" w:rsidRDefault="00F44704" w:rsidP="00F44704">
      <w:pPr>
        <w:widowControl w:val="0"/>
        <w:spacing w:line="276" w:lineRule="auto"/>
        <w:ind w:firstLine="709"/>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xml:space="preserve">- Kỳ 3: 20%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rsidR="00F44704" w:rsidRPr="00F44704"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Công văn đề nghị thanh toán phí bảo hiểm.</w:t>
      </w:r>
    </w:p>
    <w:p w:rsidR="00F44704" w:rsidRPr="00F44704"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Biên bản thanh lý hợp đồng hoặc Biên bản xác nhận số liệu để kết thúc hợp đồng.</w:t>
      </w:r>
    </w:p>
    <w:p w:rsidR="00D90404" w:rsidRPr="000C713D" w:rsidRDefault="00F44704" w:rsidP="00F44704">
      <w:pPr>
        <w:widowControl w:val="0"/>
        <w:tabs>
          <w:tab w:val="left" w:pos="851"/>
        </w:tabs>
        <w:spacing w:line="276" w:lineRule="auto"/>
        <w:ind w:firstLine="851"/>
        <w:rPr>
          <w:rFonts w:asciiTheme="majorHAnsi" w:hAnsiTheme="majorHAnsi" w:cstheme="majorHAnsi"/>
          <w:sz w:val="28"/>
          <w:szCs w:val="28"/>
          <w:lang w:val="vi-VN" w:eastAsia="vi-VN" w:bidi="vi-VN"/>
        </w:rPr>
      </w:pPr>
      <w:r w:rsidRPr="00F44704">
        <w:rPr>
          <w:rFonts w:asciiTheme="majorHAnsi" w:hAnsiTheme="majorHAnsi" w:cstheme="majorHAnsi"/>
          <w:sz w:val="28"/>
          <w:szCs w:val="28"/>
          <w:lang w:val="vi-VN" w:eastAsia="vi-VN" w:bidi="vi-VN"/>
        </w:rPr>
        <w:t>+ Hóa đơn VAT (theo quy định và phải ghi rõ tên dự án) tương ứng số tiền thanh toán</w:t>
      </w:r>
      <w:r w:rsidR="00D90404" w:rsidRPr="000C713D">
        <w:rPr>
          <w:rFonts w:asciiTheme="majorHAnsi" w:hAnsiTheme="majorHAnsi" w:cstheme="majorHAnsi"/>
          <w:sz w:val="28"/>
          <w:szCs w:val="28"/>
          <w:lang w:val="vi-VN" w:eastAsia="vi-VN" w:bidi="vi-VN"/>
        </w:rPr>
        <w:t>.</w:t>
      </w:r>
    </w:p>
    <w:p w:rsidR="00D90404" w:rsidRPr="000C713D" w:rsidRDefault="00D90404" w:rsidP="00F44704">
      <w:pPr>
        <w:widowControl w:val="0"/>
        <w:numPr>
          <w:ilvl w:val="0"/>
          <w:numId w:val="6"/>
        </w:numPr>
        <w:tabs>
          <w:tab w:val="left" w:pos="1046"/>
        </w:tabs>
        <w:spacing w:line="276" w:lineRule="auto"/>
        <w:ind w:left="140" w:firstLine="54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Phương thức thanh toán: Chuyển khoản qua Ngân hàng, Bên B chịu phí chuyển tiền.</w:t>
      </w:r>
    </w:p>
    <w:p w:rsidR="00D90404" w:rsidRPr="000C713D" w:rsidRDefault="00D90404" w:rsidP="00430993">
      <w:pPr>
        <w:pStyle w:val="ListParagraph"/>
        <w:keepNext/>
        <w:keepLines/>
        <w:widowControl w:val="0"/>
        <w:numPr>
          <w:ilvl w:val="0"/>
          <w:numId w:val="20"/>
        </w:numPr>
        <w:tabs>
          <w:tab w:val="left" w:pos="851"/>
        </w:tabs>
        <w:spacing w:line="276" w:lineRule="auto"/>
        <w:ind w:hanging="418"/>
        <w:outlineLvl w:val="0"/>
        <w:rPr>
          <w:b/>
          <w:bCs/>
          <w:sz w:val="28"/>
          <w:szCs w:val="28"/>
        </w:rPr>
      </w:pPr>
      <w:bookmarkStart w:id="15" w:name="bookmark32"/>
      <w:r w:rsidRPr="000C713D">
        <w:rPr>
          <w:b/>
          <w:bCs/>
          <w:sz w:val="28"/>
          <w:szCs w:val="28"/>
        </w:rPr>
        <w:t>Thanh toán tiền bồi thường</w:t>
      </w:r>
      <w:bookmarkEnd w:id="15"/>
    </w:p>
    <w:p w:rsidR="00D90404" w:rsidRPr="000C713D" w:rsidRDefault="00D90404" w:rsidP="00430993">
      <w:pPr>
        <w:widowControl w:val="0"/>
        <w:numPr>
          <w:ilvl w:val="0"/>
          <w:numId w:val="5"/>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Nếu vụ tổn thất thuộc trách nhiệm bảo hiểm thì Doanh nghiệp bảo hiểm sẽ xem xét tạm ứng trước số tiền bồi thường cho Bên mua bảo hiểm:</w:t>
      </w:r>
    </w:p>
    <w:p w:rsidR="00D90404" w:rsidRPr="000C713D" w:rsidRDefault="00D90404" w:rsidP="00430993">
      <w:pPr>
        <w:widowControl w:val="0"/>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Đợt 1: Trong thời gian 07 ngày kể từ khi Bên mua bảo hiểm báo cho Doanh nghiệp bảo hiểm khi xảy ra sự cố, hai bên phải có biên bản xác nhận thiệt hại tạm tính trước khi hoàn tất các thủ tục khiếu nại cho Bên mua bảo hiểm, Doanh nghiệp bảo hiểm tạm ứng trước số tiền bồi thường tương ứng 50% tổn thất tạm tính để Bên mua bảo hiểm nhanh chóng khắc phục tổn thất, đảm bảo tiến độ thi công.</w:t>
      </w:r>
    </w:p>
    <w:p w:rsidR="00D90404" w:rsidRPr="000C713D" w:rsidRDefault="00D90404" w:rsidP="00430993">
      <w:pPr>
        <w:widowControl w:val="0"/>
        <w:spacing w:line="276" w:lineRule="auto"/>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Đợt 2: Trong vòng 30 ngày kể từ ngày Bên mua bảo hiểm gửi đầy đủ hồ sơ khiếu nại đòi bồi thường, Doanh nghiệp bảo hiểm có trách nhiệm giải quyết dứt điểm việc bồi thường cho Bên mua bảo hiểm.</w:t>
      </w:r>
    </w:p>
    <w:p w:rsidR="00D90404" w:rsidRPr="000C713D" w:rsidRDefault="00D90404" w:rsidP="00430993">
      <w:pPr>
        <w:widowControl w:val="0"/>
        <w:numPr>
          <w:ilvl w:val="0"/>
          <w:numId w:val="5"/>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 xml:space="preserve">Trường hợp có tổn thất và các bên thống nhất sử dụng Đơn vị giám định độc lập do Doanh nghiệp bảo hiểm đề nghị và Bên mua bảo hiểm chấp thuận, kết </w:t>
      </w:r>
      <w:r w:rsidRPr="000C713D">
        <w:rPr>
          <w:rFonts w:asciiTheme="majorHAnsi" w:hAnsiTheme="majorHAnsi" w:cstheme="majorHAnsi"/>
          <w:sz w:val="28"/>
          <w:szCs w:val="28"/>
          <w:lang w:val="vi-VN" w:eastAsia="vi-VN" w:bidi="vi-VN"/>
        </w:rPr>
        <w:lastRenderedPageBreak/>
        <w:t>luận của cơ quan giám định đó được lấy làm cơ sở để hai bên xác định giá trị bồi thường.</w:t>
      </w:r>
    </w:p>
    <w:p w:rsidR="00D90404" w:rsidRPr="000C713D" w:rsidRDefault="00D90404" w:rsidP="00430993">
      <w:pPr>
        <w:pStyle w:val="ListParagraph"/>
        <w:keepNext/>
        <w:keepLines/>
        <w:widowControl w:val="0"/>
        <w:numPr>
          <w:ilvl w:val="0"/>
          <w:numId w:val="20"/>
        </w:numPr>
        <w:tabs>
          <w:tab w:val="left" w:pos="851"/>
        </w:tabs>
        <w:spacing w:line="276" w:lineRule="auto"/>
        <w:ind w:hanging="418"/>
        <w:outlineLvl w:val="0"/>
        <w:rPr>
          <w:b/>
          <w:bCs/>
          <w:sz w:val="28"/>
          <w:szCs w:val="28"/>
        </w:rPr>
      </w:pPr>
      <w:r w:rsidRPr="000C713D">
        <w:rPr>
          <w:b/>
          <w:bCs/>
          <w:sz w:val="28"/>
          <w:szCs w:val="28"/>
        </w:rPr>
        <w:t>Hợp đồng bảo hiểm:</w:t>
      </w:r>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Hợp đồng sẽ được lập bằng một thứ tiếng là Tiếng Việt.</w:t>
      </w:r>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Doanh nghiệp bảo hiểm là người chịu trách nhiệm duy nhất đối với Bên mua bảo hiểm theo hợp đồng khi có tổn thất, kể cả trường hợp đó có tái bảo hiểm.</w:t>
      </w:r>
    </w:p>
    <w:p w:rsidR="00D90404" w:rsidRPr="00B15B1B" w:rsidRDefault="00D90404" w:rsidP="00430993">
      <w:pPr>
        <w:pStyle w:val="ListParagraph"/>
        <w:keepNext/>
        <w:keepLines/>
        <w:widowControl w:val="0"/>
        <w:numPr>
          <w:ilvl w:val="0"/>
          <w:numId w:val="20"/>
        </w:numPr>
        <w:tabs>
          <w:tab w:val="left" w:pos="851"/>
        </w:tabs>
        <w:spacing w:line="276" w:lineRule="auto"/>
        <w:ind w:hanging="418"/>
        <w:outlineLvl w:val="0"/>
        <w:rPr>
          <w:b/>
          <w:bCs/>
          <w:sz w:val="28"/>
          <w:szCs w:val="28"/>
          <w:lang w:val="vi-VN"/>
        </w:rPr>
      </w:pPr>
      <w:bookmarkStart w:id="16" w:name="bookmark34"/>
      <w:r w:rsidRPr="00B15B1B">
        <w:rPr>
          <w:b/>
          <w:bCs/>
          <w:sz w:val="28"/>
          <w:szCs w:val="28"/>
          <w:lang w:val="vi-VN"/>
        </w:rPr>
        <w:t>Chương trình tái bảo hiểm:</w:t>
      </w:r>
      <w:bookmarkEnd w:id="16"/>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Phương án bảo hiểm do Nhà thầu đề xuất phải được Nhà tái bảo hiểm đứng đầu xác nhận (nếu có) hoặc hợp đồng tái bảo hiểm cố định hằng năm giữa Nhà thầu và nhà tái bảo hiểm đứng đầu. Trường hợp Nhà thầu không thu xếp tái bảo hiểm thì phải đảm bảo khả năng tài chính theo quy định tại Nghị định 67/2023/NĐ-CP ngày 06/9/2023.</w:t>
      </w:r>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Nhà tái bảo hiểm trong nước hoặc nước ngoài phải đáp ứng theo quy định hiện hành của Bộ Tài chính.</w:t>
      </w:r>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Trường hợp Nhà nhận tái bảo hiểm chuyển nhượng phần trách nhiệm đã nhận tái bảo hiểm cho các Nhà tái bảo hiểm khác theo những hợp đồng tái bảo hiểm cố định: Nhà tái bảo hiểm đứng đầu sẽ được xác định căn cứ vào giá trị nhận tái bảo hiểm đối với dự án của Nhà tái bảo hiểm đó.</w:t>
      </w:r>
    </w:p>
    <w:p w:rsidR="00D90404" w:rsidRPr="000C713D" w:rsidRDefault="00D90404" w:rsidP="00430993">
      <w:pPr>
        <w:widowControl w:val="0"/>
        <w:numPr>
          <w:ilvl w:val="0"/>
          <w:numId w:val="7"/>
        </w:numPr>
        <w:tabs>
          <w:tab w:val="left" w:pos="851"/>
        </w:tabs>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Yêu cầu Nhà thầu xác định rõ phần tham gia nhận tái bảo hiểm của các Công ty Tái bảo hiểm tham gia dự án theo mẫu quy định của E-HSMT.</w:t>
      </w:r>
    </w:p>
    <w:p w:rsidR="00D90404" w:rsidRPr="000C713D" w:rsidRDefault="00D90404" w:rsidP="00D90404">
      <w:pPr>
        <w:keepNext/>
        <w:keepLines/>
        <w:widowControl w:val="0"/>
        <w:spacing w:line="264" w:lineRule="auto"/>
        <w:outlineLvl w:val="0"/>
        <w:rPr>
          <w:rFonts w:asciiTheme="majorHAnsi" w:hAnsiTheme="majorHAnsi" w:cstheme="majorHAnsi"/>
          <w:b/>
          <w:bCs/>
          <w:i/>
          <w:sz w:val="28"/>
          <w:szCs w:val="28"/>
          <w:lang w:val="vi-VN" w:eastAsia="vi-VN" w:bidi="vi-VN"/>
        </w:rPr>
      </w:pPr>
      <w:bookmarkStart w:id="17" w:name="bookmark36"/>
      <w:r w:rsidRPr="00B15B1B">
        <w:rPr>
          <w:rFonts w:asciiTheme="majorHAnsi" w:hAnsiTheme="majorHAnsi" w:cstheme="majorHAnsi"/>
          <w:b/>
          <w:bCs/>
          <w:i/>
          <w:sz w:val="28"/>
          <w:szCs w:val="28"/>
          <w:lang w:val="vi-VN" w:eastAsia="vi-VN" w:bidi="vi-VN"/>
        </w:rPr>
        <w:t>III</w:t>
      </w:r>
      <w:r w:rsidRPr="000C713D">
        <w:rPr>
          <w:rFonts w:asciiTheme="majorHAnsi" w:hAnsiTheme="majorHAnsi" w:cstheme="majorHAnsi"/>
          <w:b/>
          <w:bCs/>
          <w:i/>
          <w:sz w:val="28"/>
          <w:szCs w:val="28"/>
          <w:lang w:val="vi-VN" w:eastAsia="vi-VN" w:bidi="vi-VN"/>
        </w:rPr>
        <w:t xml:space="preserve">.2 - </w:t>
      </w:r>
      <w:r w:rsidRPr="00B15B1B">
        <w:rPr>
          <w:rFonts w:asciiTheme="majorHAnsi" w:hAnsiTheme="majorHAnsi" w:cstheme="majorHAnsi"/>
          <w:b/>
          <w:bCs/>
          <w:i/>
          <w:sz w:val="28"/>
          <w:szCs w:val="28"/>
          <w:lang w:val="vi-VN" w:eastAsia="vi-VN" w:bidi="vi-VN"/>
        </w:rPr>
        <w:t>N</w:t>
      </w:r>
      <w:r w:rsidRPr="000C713D">
        <w:rPr>
          <w:rFonts w:asciiTheme="majorHAnsi" w:hAnsiTheme="majorHAnsi" w:cstheme="majorHAnsi"/>
          <w:b/>
          <w:bCs/>
          <w:i/>
          <w:sz w:val="28"/>
          <w:szCs w:val="28"/>
          <w:lang w:val="vi-VN" w:eastAsia="vi-VN" w:bidi="vi-VN"/>
        </w:rPr>
        <w:t>ỘI DUNG QUY TẮC BẢO HIỂM XÂY DỰNG, LẮP ĐẶT VÀ CÁC ĐIỀU KHOẢN BỔ SUNG</w:t>
      </w:r>
      <w:bookmarkEnd w:id="17"/>
    </w:p>
    <w:p w:rsidR="00D90404" w:rsidRPr="000C713D" w:rsidRDefault="00D90404" w:rsidP="00430993">
      <w:pPr>
        <w:widowControl w:val="0"/>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Trên cơ sở Bên mua bảo hiểm có tên trong phụ lục kèm theo đã gửi cho Doanh nghiệp bảo hiểm giấy yêu cầu bảo hiểm (giấy yêu cầu bảo hiểm này được xem như) bằng cách điền vào Bản câu hỏi (Bản câu hỏi này cùng với bản kê khai khác của Bên mua bảo hiểm có liên quan đến Đơn bảo hiểm này là một bộ phận cấu thành của Đơn bảo hiểm này,</w:t>
      </w:r>
    </w:p>
    <w:p w:rsidR="00D90404" w:rsidRPr="000C713D" w:rsidRDefault="00D90404" w:rsidP="00430993">
      <w:pPr>
        <w:widowControl w:val="0"/>
        <w:spacing w:line="276" w:lineRule="auto"/>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Đơn bảo hiểm này xác nhận với điều kiện là Bên mua bảo hiểm thanh toán cho Doanh nghiệp bảo hiểm số phí bảo hiểm nêu trong phụ lục kèm theo và tuân theo các Điều khoản, Điều kiện và các Điểm loại trừ quy định trong Đơn bảo hiểm hoặc đính kèm theo Đơn bảo hiểm, Doanh nghiệp bảo hiểm sẽ trả tiền bồi thường cho Bên mua bảo hiểm theo cách thức và mức độ quy định dưới đây.</w:t>
      </w:r>
    </w:p>
    <w:p w:rsidR="00D90404" w:rsidRPr="000C713D" w:rsidRDefault="00D90404" w:rsidP="00D90404">
      <w:pPr>
        <w:keepNext/>
        <w:keepLines/>
        <w:widowControl w:val="0"/>
        <w:spacing w:line="264" w:lineRule="auto"/>
        <w:ind w:left="160" w:firstLine="520"/>
        <w:outlineLvl w:val="0"/>
        <w:rPr>
          <w:rFonts w:asciiTheme="majorHAnsi" w:hAnsiTheme="majorHAnsi" w:cstheme="majorHAnsi"/>
          <w:sz w:val="28"/>
          <w:szCs w:val="28"/>
          <w:lang w:val="vi-VN" w:eastAsia="vi-VN" w:bidi="vi-VN"/>
        </w:rPr>
      </w:pPr>
      <w:r w:rsidRPr="000C713D">
        <w:rPr>
          <w:rFonts w:asciiTheme="majorHAnsi" w:hAnsiTheme="majorHAnsi" w:cstheme="majorHAnsi"/>
          <w:b/>
          <w:bCs/>
          <w:sz w:val="28"/>
          <w:szCs w:val="28"/>
          <w:lang w:val="vi-VN" w:eastAsia="vi-VN" w:bidi="vi-VN"/>
        </w:rPr>
        <w:t>PHẦN I - BẢO HIỂM CÔNG TRÌNH TRONG THỜI GIAN XÂY DỰNG</w:t>
      </w:r>
    </w:p>
    <w:p w:rsidR="00D90404" w:rsidRPr="000C713D" w:rsidRDefault="00D90404" w:rsidP="00D90404">
      <w:pPr>
        <w:widowControl w:val="0"/>
        <w:ind w:firstLine="680"/>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Theo Nghị định 67/2023/NĐ-CP ngày 06/09/2023.</w:t>
      </w:r>
    </w:p>
    <w:p w:rsidR="00D90404" w:rsidRPr="000C713D" w:rsidRDefault="00D90404" w:rsidP="00430993">
      <w:pPr>
        <w:keepNext/>
        <w:keepLines/>
        <w:widowControl w:val="0"/>
        <w:spacing w:before="120" w:after="120" w:line="264" w:lineRule="auto"/>
        <w:ind w:left="159" w:firstLine="522"/>
        <w:outlineLvl w:val="0"/>
        <w:rPr>
          <w:rFonts w:asciiTheme="majorHAnsi" w:hAnsiTheme="majorHAnsi" w:cstheme="majorHAnsi"/>
          <w:b/>
          <w:bCs/>
          <w:sz w:val="28"/>
          <w:szCs w:val="28"/>
          <w:lang w:val="vi-VN" w:eastAsia="vi-VN" w:bidi="vi-VN"/>
        </w:rPr>
      </w:pPr>
      <w:bookmarkStart w:id="18" w:name="bookmark38"/>
      <w:r w:rsidRPr="000C713D">
        <w:rPr>
          <w:rFonts w:asciiTheme="majorHAnsi" w:hAnsiTheme="majorHAnsi" w:cstheme="majorHAnsi"/>
          <w:b/>
          <w:bCs/>
          <w:sz w:val="28"/>
          <w:szCs w:val="28"/>
          <w:lang w:val="vi-VN" w:eastAsia="vi-VN" w:bidi="vi-VN"/>
        </w:rPr>
        <w:t>PHẦN II. CÁC ĐIỀU KHOẢN BỔ SUNG</w:t>
      </w:r>
      <w:bookmarkEnd w:id="18"/>
    </w:p>
    <w:p w:rsidR="00D90404" w:rsidRDefault="00D90404" w:rsidP="00D90404">
      <w:pPr>
        <w:widowControl w:val="0"/>
        <w:ind w:firstLine="567"/>
        <w:rPr>
          <w:rFonts w:asciiTheme="majorHAnsi" w:hAnsiTheme="majorHAnsi" w:cstheme="majorHAnsi"/>
          <w:sz w:val="28"/>
          <w:szCs w:val="28"/>
          <w:lang w:val="vi-VN" w:eastAsia="vi-VN" w:bidi="vi-VN"/>
        </w:rPr>
      </w:pPr>
      <w:r w:rsidRPr="000C713D">
        <w:rPr>
          <w:rFonts w:asciiTheme="majorHAnsi" w:hAnsiTheme="majorHAnsi" w:cstheme="majorHAnsi"/>
          <w:sz w:val="28"/>
          <w:szCs w:val="28"/>
          <w:lang w:val="vi-VN" w:eastAsia="vi-VN" w:bidi="vi-VN"/>
        </w:rPr>
        <w:t>(</w:t>
      </w:r>
      <w:r w:rsidR="006678A2" w:rsidRPr="006678A2">
        <w:rPr>
          <w:rFonts w:asciiTheme="majorHAnsi" w:hAnsiTheme="majorHAnsi" w:cstheme="majorHAnsi"/>
          <w:sz w:val="28"/>
          <w:szCs w:val="28"/>
          <w:lang w:val="vi-VN" w:eastAsia="vi-VN" w:bidi="vi-VN"/>
        </w:rPr>
        <w:t xml:space="preserve">Các giới hạn bổ sung, các mức miễn thường riêng biệt và áp dụng cho các </w:t>
      </w:r>
      <w:r w:rsidR="006678A2" w:rsidRPr="006678A2">
        <w:rPr>
          <w:rFonts w:asciiTheme="majorHAnsi" w:hAnsiTheme="majorHAnsi" w:cstheme="majorHAnsi"/>
          <w:sz w:val="28"/>
          <w:szCs w:val="28"/>
          <w:lang w:val="vi-VN" w:eastAsia="vi-VN" w:bidi="vi-VN"/>
        </w:rPr>
        <w:lastRenderedPageBreak/>
        <w:t>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r w:rsidRPr="000C713D">
        <w:rPr>
          <w:rFonts w:asciiTheme="majorHAnsi" w:hAnsiTheme="majorHAnsi" w:cstheme="majorHAnsi"/>
          <w:sz w:val="28"/>
          <w:szCs w:val="28"/>
          <w:lang w:val="vi-VN" w:eastAsia="vi-VN" w:bidi="vi-VN"/>
        </w:rPr>
        <w:t>).</w:t>
      </w:r>
    </w:p>
    <w:p w:rsidR="006678A2" w:rsidRPr="0047622F" w:rsidRDefault="0047622F" w:rsidP="0047622F">
      <w:pPr>
        <w:numPr>
          <w:ilvl w:val="0"/>
          <w:numId w:val="27"/>
        </w:numPr>
        <w:spacing w:before="120" w:after="120" w:line="340" w:lineRule="exact"/>
        <w:ind w:left="0" w:firstLine="426"/>
        <w:rPr>
          <w:rFonts w:asciiTheme="majorHAnsi" w:hAnsiTheme="majorHAnsi" w:cstheme="majorHAnsi"/>
          <w:b/>
          <w:bCs/>
          <w:sz w:val="26"/>
          <w:szCs w:val="26"/>
          <w:lang w:val="nb-NO"/>
        </w:rPr>
      </w:pPr>
      <w:r>
        <w:rPr>
          <w:rFonts w:asciiTheme="majorHAnsi" w:hAnsiTheme="majorHAnsi" w:cstheme="majorHAnsi"/>
          <w:b/>
          <w:bCs/>
          <w:sz w:val="26"/>
          <w:szCs w:val="26"/>
          <w:lang w:val="nb-NO"/>
        </w:rPr>
        <w:t>M</w:t>
      </w:r>
      <w:r w:rsidR="006678A2" w:rsidRPr="0047622F">
        <w:rPr>
          <w:rFonts w:asciiTheme="majorHAnsi" w:hAnsiTheme="majorHAnsi" w:cstheme="majorHAnsi"/>
          <w:b/>
          <w:bCs/>
          <w:sz w:val="26"/>
          <w:szCs w:val="26"/>
          <w:lang w:val="nb-NO"/>
        </w:rPr>
        <w:t>R 001: BẢO HIỂM CHO CÁC TỔN THẤT GÂY RA BỞI ĐÌNH CÔNG, GÂY RỐI, BẠO LOẠN CỦA QUẦN CHÚNG.</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2. Hành động của bất kỳ cơ quan quyền lực hợp pháp nào nhằm trấn áp hoặc cố gắng trấn áp bất kỳ sự gây rối nào như đã nói ở trên hoặc làm giảm tới mức tối đa hậu quả của sự gây rối đó;</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3. Hành động cố ý bất kỳ của người bãi công hoặc người bị sa thải nào nhằm mục đích ủng hộ bãi công hoặc chống sa thải công nhân;</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4. Hành động của bất kỳ cơ quan quyền lực hợp pháp nào nhằm chống lại hoặc cố gắng chống lại những hành động trên hoặc làm giảm tới mức tối đa hậu quả của những hành động đó.</w:t>
      </w:r>
    </w:p>
    <w:p w:rsidR="006678A2" w:rsidRPr="0047622F" w:rsidRDefault="006678A2" w:rsidP="006678A2">
      <w:pPr>
        <w:spacing w:before="120" w:after="120" w:line="340" w:lineRule="exact"/>
        <w:rPr>
          <w:rFonts w:asciiTheme="majorHAnsi" w:hAnsiTheme="majorHAnsi" w:cstheme="majorHAnsi"/>
          <w:b/>
          <w:i/>
          <w:sz w:val="26"/>
          <w:szCs w:val="26"/>
          <w:u w:val="single"/>
          <w:lang w:val="nb-NO"/>
        </w:rPr>
      </w:pPr>
      <w:r w:rsidRPr="0047622F">
        <w:rPr>
          <w:rFonts w:asciiTheme="majorHAnsi" w:hAnsiTheme="majorHAnsi" w:cstheme="majorHAnsi"/>
          <w:b/>
          <w:i/>
          <w:sz w:val="26"/>
          <w:szCs w:val="26"/>
          <w:u w:val="single"/>
          <w:lang w:val="nb-NO"/>
        </w:rPr>
        <w:t>Tuy nhiên, các bên thỏa thuận thêm và tuyên bố rõ như sau:</w:t>
      </w:r>
    </w:p>
    <w:p w:rsidR="006678A2" w:rsidRPr="0047622F" w:rsidRDefault="006678A2" w:rsidP="0047622F">
      <w:pPr>
        <w:numPr>
          <w:ilvl w:val="0"/>
          <w:numId w:val="28"/>
        </w:numPr>
        <w:tabs>
          <w:tab w:val="clear" w:pos="1080"/>
          <w:tab w:val="left" w:pos="1134"/>
        </w:tabs>
        <w:spacing w:before="120" w:after="120" w:line="340" w:lineRule="exact"/>
        <w:ind w:left="0"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rsidR="006678A2" w:rsidRPr="0047622F" w:rsidRDefault="006678A2" w:rsidP="0047622F">
      <w:pPr>
        <w:numPr>
          <w:ilvl w:val="0"/>
          <w:numId w:val="28"/>
        </w:numPr>
        <w:tabs>
          <w:tab w:val="clear" w:pos="1080"/>
          <w:tab w:val="left" w:pos="1134"/>
        </w:tabs>
        <w:spacing w:before="120" w:after="120" w:line="340" w:lineRule="exact"/>
        <w:ind w:left="0"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lastRenderedPageBreak/>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rsidR="006678A2" w:rsidRPr="0047622F" w:rsidRDefault="006678A2" w:rsidP="006678A2">
      <w:pPr>
        <w:spacing w:before="120" w:after="120" w:line="340" w:lineRule="exact"/>
        <w:rPr>
          <w:rFonts w:asciiTheme="majorHAnsi" w:hAnsiTheme="majorHAnsi" w:cstheme="majorHAnsi"/>
          <w:i/>
          <w:sz w:val="26"/>
          <w:szCs w:val="26"/>
          <w:u w:val="single"/>
          <w:lang w:val="nb-NO"/>
        </w:rPr>
      </w:pPr>
      <w:r w:rsidRPr="0047622F">
        <w:rPr>
          <w:rFonts w:asciiTheme="majorHAnsi" w:hAnsiTheme="majorHAnsi" w:cstheme="majorHAnsi"/>
          <w:sz w:val="26"/>
          <w:szCs w:val="26"/>
          <w:lang w:val="nb-NO"/>
        </w:rPr>
        <w:t xml:space="preserve"> </w:t>
      </w:r>
      <w:r w:rsidRPr="0047622F">
        <w:rPr>
          <w:rFonts w:asciiTheme="majorHAnsi" w:hAnsiTheme="majorHAnsi" w:cstheme="majorHAnsi"/>
          <w:b/>
          <w:i/>
          <w:sz w:val="26"/>
          <w:szCs w:val="26"/>
          <w:u w:val="single"/>
          <w:lang w:val="nb-NO"/>
        </w:rPr>
        <w:t>Các điều kiện đặc biệt</w:t>
      </w:r>
      <w:r w:rsidRPr="0047622F">
        <w:rPr>
          <w:rFonts w:asciiTheme="majorHAnsi" w:hAnsiTheme="majorHAnsi" w:cstheme="majorHAnsi"/>
          <w:i/>
          <w:sz w:val="26"/>
          <w:szCs w:val="26"/>
          <w:u w:val="single"/>
          <w:lang w:val="nb-NO"/>
        </w:rPr>
        <w:t>:</w:t>
      </w:r>
    </w:p>
    <w:p w:rsidR="006678A2" w:rsidRPr="0047622F" w:rsidRDefault="006678A2" w:rsidP="0047622F">
      <w:pPr>
        <w:spacing w:before="120" w:after="120" w:line="340" w:lineRule="exact"/>
        <w:ind w:firstLine="567"/>
        <w:rPr>
          <w:rFonts w:asciiTheme="majorHAnsi" w:hAnsiTheme="majorHAnsi" w:cstheme="majorHAnsi"/>
          <w:bCs/>
          <w:sz w:val="26"/>
          <w:szCs w:val="26"/>
          <w:lang w:val="nb-NO"/>
        </w:rPr>
      </w:pPr>
      <w:r w:rsidRPr="0047622F">
        <w:rPr>
          <w:rFonts w:asciiTheme="majorHAnsi" w:hAnsiTheme="majorHAnsi" w:cstheme="majorHAnsi"/>
          <w:bCs/>
          <w:sz w:val="26"/>
          <w:szCs w:val="26"/>
          <w:lang w:val="nb-NO"/>
        </w:rPr>
        <w:t>1- Đơn bảo hiểm này sẽ không bảo hiểm đối với :</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a- Những mất mát hoặc hư hại bắt nguồn từ việc gián đoạn toàn bộ hoặc một phần công việc hoặc từ việc làm chậm chễ, trì hoãn hoặc gián đoạn bất kỳ quá trình hoặc hoạt động nào.</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b- Những mất mát hoặc hư hại gây ra bởi việc mất quyền sở hữu tạm thời hoặc vĩnh viễn do việc tịch thu, trưng thu hoặc trưng dụng theo lệnh của bất kỳ một cơ quan chính quyền nào.</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c- Những mất mát hoặc hư hại gây ra bởi việc mất quyền sở hữu tạm thời hoặc vĩnh viễn đối với một ngôi nhà nào đó do sự lấn chiếm trái phép bởi bất kỳ một cá nhân nào trong khu nhà đó.</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Tuy nhiên, trong các trường hợp b và c, Người bảo hiểm vẫn phải chịu trách nhiệm về những tổn thất vật chất được bảo hiểm xảy ra trước hoặc trong quá trình bị mất quyền sở hữu;</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bCs/>
          <w:sz w:val="26"/>
          <w:szCs w:val="26"/>
          <w:lang w:val="nb-NO"/>
        </w:rPr>
        <w:t>2- Phần bảo hiểm này không bảo hiểm cho bất kỳ mất mát hoặc hư hại nào gây ra</w:t>
      </w:r>
      <w:r w:rsidRPr="0047622F">
        <w:rPr>
          <w:rFonts w:asciiTheme="majorHAnsi" w:hAnsiTheme="majorHAnsi" w:cstheme="majorHAnsi"/>
          <w:sz w:val="26"/>
          <w:szCs w:val="26"/>
          <w:lang w:val="nb-NO"/>
        </w:rPr>
        <w:t xml:space="preserve"> bởi hoặc do hậu quả trực tiếp hay gián tiếp của bất kỳ biến cố nào nêu dưới đây :</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a- Chiến tranh, xâm lược, hành động thù địch của nước ngoài, hành động gây chiến hoặc hành động hiếu chiến (cho dù được tuyên bố hay không tuyên bố), nội chiến;</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b- Khởi nghĩa, sự nổi loạn của quần chúng có qui mô hoặc có thể phát triển thành một cuộc khởi nghĩa quần chúng, bạo loạn, cách mạng, khởi nghĩa, tiếm quyền;</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 Hành động của bất kỳ người nào dưới danh nghĩa hoặc có liên quan tới bất kỳ một tổ chức hoạt động trực tiếp nhằm lật đổ một chính quyền hợp pháp hay một chính quyền thực tế có tồn tại  hoặc làm ảnh hưởng tới chính quyền đó bằng các hành động khủng bố hay  bạo lực;</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xml:space="preserve">3- Việc bảo hiểm này có thể bị hủy bỏ ở bất kỳ thời điểm nào sau khi Người bảo hiểm đã gửi thông báo cho Người được bảo hiểm theo địa chỉ mới nhất được biết của </w:t>
      </w:r>
      <w:r w:rsidRPr="0047622F">
        <w:rPr>
          <w:rFonts w:asciiTheme="majorHAnsi" w:hAnsiTheme="majorHAnsi" w:cstheme="majorHAnsi"/>
          <w:bCs/>
          <w:sz w:val="26"/>
          <w:szCs w:val="26"/>
          <w:lang w:val="pt-BR"/>
        </w:rPr>
        <w:lastRenderedPageBreak/>
        <w:t xml:space="preserve">Người được bảo hiểm. Trong trường hợp này, Người bảo hiểm có trách nhiệm hoàn lại số phí bảo hiểm tỷ lệ với khoảng thời gian còn lại của Hợp đồng tính từ khi Hợp đồng bảo hiểm bị hủy bỏ.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Giới hạn trách nhiệm tổng cộng của Người bảo hiểm trong thời hạn bảo hiểm của đơn bảo hiểm này được giới hạn gấp 2 lần giới hạn bồi thường/vụ</w:t>
      </w:r>
    </w:p>
    <w:p w:rsidR="006678A2" w:rsidRPr="0047622F" w:rsidRDefault="006678A2" w:rsidP="006678A2">
      <w:pPr>
        <w:spacing w:before="120" w:after="120" w:line="340" w:lineRule="exact"/>
        <w:ind w:firstLine="720"/>
        <w:rPr>
          <w:rFonts w:asciiTheme="majorHAnsi" w:hAnsiTheme="majorHAnsi" w:cstheme="majorHAnsi"/>
          <w:b/>
          <w:sz w:val="26"/>
          <w:szCs w:val="26"/>
          <w:lang w:val="pt-BR"/>
        </w:rPr>
      </w:pPr>
      <w:r w:rsidRPr="0047622F">
        <w:rPr>
          <w:rFonts w:asciiTheme="majorHAnsi" w:hAnsiTheme="majorHAnsi" w:cstheme="majorHAnsi"/>
          <w:b/>
          <w:sz w:val="26"/>
          <w:szCs w:val="26"/>
          <w:lang w:val="pt-BR"/>
        </w:rPr>
        <w:t xml:space="preserve">Giới hạn bồi thường: </w:t>
      </w:r>
      <w:r w:rsidRPr="0047622F">
        <w:rPr>
          <w:rFonts w:asciiTheme="majorHAnsi" w:hAnsiTheme="majorHAnsi" w:cstheme="majorHAnsi"/>
          <w:sz w:val="26"/>
          <w:szCs w:val="26"/>
          <w:lang w:val="pt-BR"/>
        </w:rPr>
        <w:t xml:space="preserve">bảo hiểm cho các tổn thất gây ra bởi đình công, gây rối, bạo động dân sự (GHTN: 5 % Số tiền bảo hiểm tối thiểu (STBH) nhưng tối thiểu 3 tỷ và tối đa 20 tỷ đồng/ mỗi sự cố hay vụ tổn thất); </w:t>
      </w:r>
    </w:p>
    <w:p w:rsidR="006678A2" w:rsidRPr="0047622F" w:rsidRDefault="006678A2" w:rsidP="007F1B6E">
      <w:pPr>
        <w:numPr>
          <w:ilvl w:val="0"/>
          <w:numId w:val="27"/>
        </w:numPr>
        <w:spacing w:before="120" w:after="120" w:line="340" w:lineRule="exact"/>
        <w:ind w:left="284" w:firstLine="66"/>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 xml:space="preserve">MR002: BẢO HIỂM TRÁCH NHIỆM CHÉO </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rsidR="006678A2" w:rsidRPr="0047622F" w:rsidRDefault="006678A2" w:rsidP="006D0DF4">
      <w:pPr>
        <w:numPr>
          <w:ilvl w:val="0"/>
          <w:numId w:val="27"/>
        </w:numPr>
        <w:tabs>
          <w:tab w:val="left" w:pos="426"/>
        </w:tabs>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MR 004: BẢO HIỂM BẢO HÀNH MỞ RỘNG (24 tháng)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sz w:val="26"/>
          <w:szCs w:val="26"/>
          <w:lang w:val="pt-BR"/>
        </w:rPr>
        <w:t xml:space="preserve">- </w:t>
      </w:r>
      <w:r w:rsidRPr="0047622F">
        <w:rPr>
          <w:rFonts w:asciiTheme="majorHAnsi" w:hAnsiTheme="majorHAnsi" w:cstheme="majorHAnsi"/>
          <w:bCs/>
          <w:sz w:val="26"/>
          <w:szCs w:val="26"/>
          <w:lang w:val="pt-BR"/>
        </w:rPr>
        <w:t>Do Nhà thầu được bảo hiểm gây ra khi tiến hành công tác bảo hành theo qui định của hợp đồng xây lắp, hoặc</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lastRenderedPageBreak/>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rsidR="006678A2" w:rsidRPr="0047622F" w:rsidRDefault="006678A2" w:rsidP="006678A2">
      <w:pPr>
        <w:spacing w:before="120" w:after="120" w:line="340" w:lineRule="exact"/>
        <w:rPr>
          <w:rFonts w:asciiTheme="majorHAnsi" w:hAnsiTheme="majorHAnsi" w:cstheme="majorHAnsi"/>
          <w:b/>
          <w:i/>
          <w:sz w:val="26"/>
          <w:szCs w:val="26"/>
        </w:rPr>
      </w:pPr>
      <w:r w:rsidRPr="0047622F">
        <w:rPr>
          <w:rFonts w:asciiTheme="majorHAnsi" w:hAnsiTheme="majorHAnsi" w:cstheme="majorHAnsi"/>
          <w:sz w:val="26"/>
          <w:szCs w:val="26"/>
        </w:rPr>
        <w:t xml:space="preserve">- </w:t>
      </w:r>
      <w:r w:rsidRPr="0047622F">
        <w:rPr>
          <w:rFonts w:asciiTheme="majorHAnsi" w:hAnsiTheme="majorHAnsi" w:cstheme="majorHAnsi"/>
          <w:b/>
          <w:i/>
          <w:sz w:val="26"/>
          <w:szCs w:val="26"/>
        </w:rPr>
        <w:t>Thời hạn bảo hành: 24 tháng</w:t>
      </w:r>
    </w:p>
    <w:p w:rsidR="006678A2" w:rsidRPr="0047622F" w:rsidRDefault="006678A2" w:rsidP="006D0DF4">
      <w:pPr>
        <w:numPr>
          <w:ilvl w:val="0"/>
          <w:numId w:val="27"/>
        </w:numPr>
        <w:tabs>
          <w:tab w:val="left" w:pos="426"/>
        </w:tabs>
        <w:spacing w:before="120" w:after="120" w:line="340" w:lineRule="exact"/>
        <w:ind w:left="0" w:firstLine="426"/>
        <w:rPr>
          <w:rFonts w:asciiTheme="majorHAnsi" w:hAnsiTheme="majorHAnsi" w:cstheme="majorHAnsi"/>
          <w:b/>
          <w:bCs/>
          <w:sz w:val="26"/>
          <w:szCs w:val="26"/>
        </w:rPr>
      </w:pPr>
      <w:r w:rsidRPr="0047622F">
        <w:rPr>
          <w:rFonts w:asciiTheme="majorHAnsi" w:hAnsiTheme="majorHAnsi" w:cstheme="majorHAnsi"/>
          <w:b/>
          <w:bCs/>
          <w:sz w:val="26"/>
          <w:szCs w:val="26"/>
        </w:rPr>
        <w:t>MR 005: ĐIỀU KIỆN ĐẶC BIỆT LIÊN QUAN ĐẾN TIẾN ĐỘ XÂY DỰNG/LẮP ĐẶT</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Trên cơ sở tuân thủ các nội dung của Hợp đồng bảo hiểm này, các bên thoả thuận và xác nhận rằng những qui định dưới đây sẽ áp dụng cho Hợp đồng bảo hiểm này:</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Lịch trình tiến độ thi công xây/ lắp cùng với các tuyên bố khác bằng văn bản do Người được bảo hiểm đưa ra nhằm có được quyền lợi bảo hiểm theo Hợp đồng bảo hiểm này cũng như các tài liệu về kỹ thuật cung cấp cho Doanh nghiệp bảo hiểm sẽ là một bộ phận của Hợp đồng bảo hiểm này.</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Doanh nghiệp bảo hiểm sẽ không bồi thường cho Người được bảo hiểm đối với những tổn thất hoặc thiệt hại gây ra bởi hoặc phát sinh từ hoặc bị trầm trọng thêm do sự thay đổi về lịch trình tiến độ thi công xây/lắp mà vượt quá thời gian qui định dưới đây, trừ khi Doanh nghiệp bảo hiểm đã chấp nhận bằng văn bản cho sự thay đổi này trước khi xảy ra tổn thất.</w:t>
      </w:r>
    </w:p>
    <w:p w:rsidR="006678A2" w:rsidRPr="0047622F" w:rsidRDefault="006678A2" w:rsidP="006678A2">
      <w:pPr>
        <w:spacing w:before="120" w:after="120" w:line="340" w:lineRule="exact"/>
        <w:ind w:firstLine="720"/>
        <w:rPr>
          <w:rFonts w:asciiTheme="majorHAnsi" w:hAnsiTheme="majorHAnsi" w:cstheme="majorHAnsi"/>
          <w:bCs/>
          <w:i/>
          <w:sz w:val="26"/>
          <w:szCs w:val="26"/>
        </w:rPr>
      </w:pPr>
      <w:r w:rsidRPr="0047622F">
        <w:rPr>
          <w:rFonts w:asciiTheme="majorHAnsi" w:hAnsiTheme="majorHAnsi" w:cstheme="majorHAnsi"/>
          <w:bCs/>
          <w:i/>
          <w:sz w:val="26"/>
          <w:szCs w:val="26"/>
        </w:rPr>
        <w:t>Giới hạn: 120 ngày</w:t>
      </w:r>
    </w:p>
    <w:p w:rsidR="006678A2" w:rsidRPr="0047622F" w:rsidRDefault="006678A2" w:rsidP="003943CE">
      <w:pPr>
        <w:numPr>
          <w:ilvl w:val="0"/>
          <w:numId w:val="27"/>
        </w:numPr>
        <w:tabs>
          <w:tab w:val="left" w:pos="426"/>
        </w:tabs>
        <w:spacing w:before="120" w:after="120" w:line="340" w:lineRule="exact"/>
        <w:ind w:left="0" w:firstLine="426"/>
        <w:rPr>
          <w:rFonts w:asciiTheme="majorHAnsi" w:hAnsiTheme="majorHAnsi" w:cstheme="majorHAnsi"/>
          <w:b/>
          <w:bCs/>
          <w:sz w:val="26"/>
          <w:szCs w:val="26"/>
        </w:rPr>
      </w:pPr>
      <w:bookmarkStart w:id="19" w:name="_Toc91330404"/>
      <w:r w:rsidRPr="0047622F">
        <w:rPr>
          <w:rFonts w:asciiTheme="majorHAnsi" w:hAnsiTheme="majorHAnsi" w:cstheme="majorHAnsi"/>
          <w:b/>
          <w:bCs/>
          <w:sz w:val="26"/>
          <w:szCs w:val="26"/>
        </w:rPr>
        <w:t>MR 006: BẢO HIỂM CHI PHÍ PHÁT SINH THÊM CHO LÀM NGOÀI GIỜ, LÀM ĐÊM, LÀM VÀO NGÀY LỄ, CHI PHÍ VẬN CHUYỂN TỐC HÀNH.</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phí làm ngoài giờ, làm đêm, làm vào ngày lễ và vận chuyển tốc hành (trừ vận chuyển bằng đường hàng không).</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xml:space="preserve">Luôn với điều kiện là những chi phí phát sinh thêm đó phải liên quan đến những tổn thất hoặc thiệt hại đối với những hạng mục được bảo hiểm được bồi thường theo Hợp đồng bảo hiểm này. </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Nếu số tiền bảo hiểm của các hạng mục bị thiệt hại thấp hơn số tiền lẽ ra phải được bảo hiểm thì số tiền bồi thường theo Điều khoản bổ sung này cho các chi phí phát sinh thêm nói trên sẽ giảm theo tỉ lệ tương ứng</w:t>
      </w:r>
    </w:p>
    <w:p w:rsidR="006678A2" w:rsidRPr="0047622F" w:rsidRDefault="006678A2" w:rsidP="006678A2">
      <w:pPr>
        <w:spacing w:before="120" w:after="120" w:line="340" w:lineRule="exact"/>
        <w:rPr>
          <w:rFonts w:asciiTheme="majorHAnsi" w:hAnsiTheme="majorHAnsi" w:cstheme="majorHAnsi"/>
          <w:b/>
          <w:i/>
          <w:sz w:val="26"/>
          <w:szCs w:val="26"/>
        </w:rPr>
      </w:pPr>
      <w:r w:rsidRPr="0047622F">
        <w:rPr>
          <w:rFonts w:asciiTheme="majorHAnsi" w:hAnsiTheme="majorHAnsi" w:cstheme="majorHAnsi"/>
          <w:b/>
          <w:i/>
          <w:sz w:val="26"/>
          <w:szCs w:val="26"/>
        </w:rPr>
        <w:t xml:space="preserve">Giới hạn bồi thường: ... / </w:t>
      </w:r>
      <w:r w:rsidRPr="0047622F">
        <w:rPr>
          <w:rFonts w:asciiTheme="majorHAnsi" w:hAnsiTheme="majorHAnsi" w:cstheme="majorHAnsi"/>
          <w:i/>
          <w:sz w:val="26"/>
          <w:szCs w:val="26"/>
        </w:rPr>
        <w:t>GHTN: Từ 2% STBH/ mỗi vụ tổn thất, không vượt quá 15 tỷ đồng/</w:t>
      </w:r>
      <w:r w:rsidRPr="0047622F">
        <w:rPr>
          <w:rFonts w:asciiTheme="majorHAnsi" w:hAnsiTheme="majorHAnsi" w:cstheme="majorHAnsi"/>
          <w:b/>
          <w:i/>
          <w:sz w:val="26"/>
          <w:szCs w:val="26"/>
        </w:rPr>
        <w:t xml:space="preserve"> mỗi sự cố/</w:t>
      </w:r>
      <w:r w:rsidRPr="0047622F">
        <w:rPr>
          <w:rFonts w:asciiTheme="majorHAnsi" w:hAnsiTheme="majorHAnsi" w:cstheme="majorHAnsi"/>
          <w:i/>
          <w:sz w:val="26"/>
          <w:szCs w:val="26"/>
        </w:rPr>
        <w:t xml:space="preserve">mỗi vụ tổn thất); </w:t>
      </w:r>
    </w:p>
    <w:p w:rsidR="006678A2" w:rsidRPr="0047622F" w:rsidRDefault="006678A2" w:rsidP="00DF468D">
      <w:pPr>
        <w:numPr>
          <w:ilvl w:val="0"/>
          <w:numId w:val="27"/>
        </w:numPr>
        <w:tabs>
          <w:tab w:val="left" w:pos="426"/>
        </w:tabs>
        <w:spacing w:before="120" w:after="120" w:line="340" w:lineRule="exact"/>
        <w:ind w:left="0" w:firstLine="426"/>
        <w:rPr>
          <w:rFonts w:asciiTheme="majorHAnsi" w:hAnsiTheme="majorHAnsi" w:cstheme="majorHAnsi"/>
          <w:b/>
          <w:bCs/>
          <w:sz w:val="26"/>
          <w:szCs w:val="26"/>
        </w:rPr>
      </w:pPr>
      <w:r w:rsidRPr="0047622F">
        <w:rPr>
          <w:rFonts w:asciiTheme="majorHAnsi" w:hAnsiTheme="majorHAnsi" w:cstheme="majorHAnsi"/>
          <w:b/>
          <w:bCs/>
          <w:sz w:val="26"/>
          <w:szCs w:val="26"/>
        </w:rPr>
        <w:t>MR 007: BẢO HIỂM CHI PHÍ PHÁT SINH THÊM DO VẬN CHUYỂN BẰNG ĐƯỜNG HÀNG KHÔNG (nếu có)</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lastRenderedPageBreak/>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phát sinh thêm cho vận chuyển bằng đường hàng không.</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xml:space="preserve">Luôn với điều kiện là những chi phí phát sinh thêm này phải liên quan đến những tổn thất hoặc thiệt hại đối với những hạng mục được bảo hiểm được bồi thường theo Hợp đồng bảo hiểm này. </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Và với điều kiện là số tiền bồi thường tối đa theo điều khoản bổ sung này cho chi phí vận chuyển hàng không sẽ không vượt quá số tiền qui định dưới đây trong suốt thời hạn bảo hiểm.</w:t>
      </w:r>
    </w:p>
    <w:p w:rsidR="006678A2" w:rsidRPr="0047622F" w:rsidRDefault="006678A2" w:rsidP="006678A2">
      <w:pPr>
        <w:spacing w:before="120" w:after="120" w:line="340" w:lineRule="exact"/>
        <w:rPr>
          <w:rFonts w:asciiTheme="majorHAnsi" w:hAnsiTheme="majorHAnsi" w:cstheme="majorHAnsi"/>
          <w:i/>
          <w:sz w:val="26"/>
          <w:szCs w:val="26"/>
        </w:rPr>
      </w:pPr>
      <w:r w:rsidRPr="0047622F">
        <w:rPr>
          <w:rFonts w:asciiTheme="majorHAnsi" w:hAnsiTheme="majorHAnsi" w:cstheme="majorHAnsi"/>
          <w:b/>
          <w:i/>
          <w:sz w:val="26"/>
          <w:szCs w:val="26"/>
          <w:lang w:val="vi-VN"/>
        </w:rPr>
        <w:t xml:space="preserve">Giới hạn bồi thường: </w:t>
      </w:r>
      <w:r w:rsidRPr="0047622F">
        <w:rPr>
          <w:rFonts w:asciiTheme="majorHAnsi" w:hAnsiTheme="majorHAnsi" w:cstheme="majorHAnsi"/>
          <w:i/>
          <w:sz w:val="26"/>
          <w:szCs w:val="26"/>
        </w:rPr>
        <w:t xml:space="preserve">GHTN: 5% STBH/ mỗi vụ tổn thất, không vượt quá 15 tỷ đồng/mỗi </w:t>
      </w:r>
      <w:r w:rsidRPr="0047622F">
        <w:rPr>
          <w:rFonts w:asciiTheme="majorHAnsi" w:hAnsiTheme="majorHAnsi" w:cstheme="majorHAnsi"/>
          <w:b/>
          <w:i/>
          <w:sz w:val="26"/>
          <w:szCs w:val="26"/>
          <w:lang w:val="vi-VN"/>
        </w:rPr>
        <w:t xml:space="preserve">mỗi sự cố </w:t>
      </w:r>
      <w:r w:rsidRPr="0047622F">
        <w:rPr>
          <w:rFonts w:asciiTheme="majorHAnsi" w:hAnsiTheme="majorHAnsi" w:cstheme="majorHAnsi"/>
          <w:b/>
          <w:i/>
          <w:sz w:val="26"/>
          <w:szCs w:val="26"/>
        </w:rPr>
        <w:t xml:space="preserve">/mỗi </w:t>
      </w:r>
      <w:r w:rsidRPr="0047622F">
        <w:rPr>
          <w:rFonts w:asciiTheme="majorHAnsi" w:hAnsiTheme="majorHAnsi" w:cstheme="majorHAnsi"/>
          <w:i/>
          <w:sz w:val="26"/>
          <w:szCs w:val="26"/>
        </w:rPr>
        <w:t xml:space="preserve">vụ tổn thất); (Lưu ý: Chỉ áp dụng trong trường hợp có tài sản, hàng hóa cần vận chuyển bằng đường hàng không) </w:t>
      </w:r>
    </w:p>
    <w:p w:rsidR="006678A2" w:rsidRPr="0047622F" w:rsidRDefault="006678A2" w:rsidP="00DF468D">
      <w:pPr>
        <w:numPr>
          <w:ilvl w:val="0"/>
          <w:numId w:val="27"/>
        </w:numPr>
        <w:spacing w:before="120" w:after="120" w:line="340" w:lineRule="exact"/>
        <w:ind w:left="0" w:firstLine="426"/>
        <w:rPr>
          <w:rFonts w:asciiTheme="majorHAnsi" w:hAnsiTheme="majorHAnsi" w:cstheme="majorHAnsi"/>
          <w:b/>
          <w:bCs/>
          <w:sz w:val="26"/>
          <w:szCs w:val="26"/>
        </w:rPr>
      </w:pPr>
      <w:r w:rsidRPr="0047622F">
        <w:rPr>
          <w:rFonts w:asciiTheme="majorHAnsi" w:hAnsiTheme="majorHAnsi" w:cstheme="majorHAnsi"/>
          <w:b/>
          <w:bCs/>
          <w:sz w:val="26"/>
          <w:szCs w:val="26"/>
        </w:rPr>
        <w:t>MR 008 CAM KẾT LIÊN QUAN ĐẾN CẤU TRÚC CÔNG TRÌNH TRONG KHU VỰC ĐỘNG ĐẤT</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Trên cơ sở tuân thủ các nội dung của Hợp đồng bảo hiểm này, các bên thoả thuận và xác nhận rằng Doanh nghiệp bảo hiểm sẽ chỉ bồi thường cho Người được bảo hiểm các tổn thất, thiệt hại hoặc trách nhiệm phát sinh từ động đất, nếu Người được bảo hiểm chứng minh được rằng, rủi ro động đất đã được tính đến trong bản thiết kế công trình, phù hợp với tiêu chuẩn kỹ thuật qui định về xây dựng cho các công trình tại khu vực có rủi ro động đất và chất lượng của nguyên vật liệu xây dựng, công tác thi công và kích thước của công trình đều được tính toán dựa trên cơ sở của các tiêu chuẩn kỹ thuật đó.</w:t>
      </w:r>
    </w:p>
    <w:p w:rsidR="006678A2" w:rsidRPr="0047622F" w:rsidRDefault="006678A2" w:rsidP="00E32D48">
      <w:pPr>
        <w:numPr>
          <w:ilvl w:val="0"/>
          <w:numId w:val="27"/>
        </w:numPr>
        <w:spacing w:before="120" w:after="120" w:line="340" w:lineRule="exact"/>
        <w:ind w:left="0" w:firstLine="426"/>
        <w:rPr>
          <w:rFonts w:asciiTheme="majorHAnsi" w:hAnsiTheme="majorHAnsi" w:cstheme="majorHAnsi"/>
          <w:b/>
          <w:bCs/>
          <w:sz w:val="26"/>
          <w:szCs w:val="26"/>
        </w:rPr>
      </w:pPr>
      <w:r w:rsidRPr="0047622F">
        <w:rPr>
          <w:rFonts w:asciiTheme="majorHAnsi" w:hAnsiTheme="majorHAnsi" w:cstheme="majorHAnsi"/>
          <w:b/>
          <w:bCs/>
          <w:sz w:val="26"/>
          <w:szCs w:val="26"/>
        </w:rPr>
        <w:t>MR 013: BẢO HIỂM CHO CÁC TÀI SẢN ĐỂ BÊN NGOÀI PHẠM VI CÔNG TRƯỜNG:</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sẽ được mở rộng để bảo hiểm cho tổn thất hoặc thiệt hại đối với các tài sản được bảo hiểm để tại kho ngoài khu vực công trường trong giới hạn vị trí địa lý được qui định cụ thể dưới đây (loại trừ các tài sản đang được sản xuất, chế tạo hoặc cất giữ tại xưởng của nhà sản xuất, nhà phân phối hay nhà cung cấp).</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Doanh nghiệp bảo hiểm sẽ không bồi thường cho Người được bảo hiểm tổn thất hoặc thiệt hại gây ra do việc không thực hiện các biện pháp phòng ngừa tổn thất cần thiết đối với các nhà kho hoặc các kho hàng. Cụ thể, những biện pháp này bao gồm:</w:t>
      </w:r>
    </w:p>
    <w:p w:rsidR="006678A2" w:rsidRPr="0047622F" w:rsidRDefault="006678A2" w:rsidP="00E32D48">
      <w:pPr>
        <w:pStyle w:val="ListParagraph"/>
        <w:numPr>
          <w:ilvl w:val="0"/>
          <w:numId w:val="26"/>
        </w:numPr>
        <w:tabs>
          <w:tab w:val="left" w:pos="993"/>
        </w:tabs>
        <w:spacing w:before="120" w:after="120" w:line="340" w:lineRule="exact"/>
        <w:ind w:left="0" w:firstLine="720"/>
        <w:contextualSpacing w:val="0"/>
        <w:rPr>
          <w:rFonts w:asciiTheme="majorHAnsi" w:hAnsiTheme="majorHAnsi" w:cstheme="majorHAnsi"/>
          <w:sz w:val="26"/>
          <w:szCs w:val="26"/>
        </w:rPr>
      </w:pPr>
      <w:r w:rsidRPr="0047622F">
        <w:rPr>
          <w:rFonts w:asciiTheme="majorHAnsi" w:hAnsiTheme="majorHAnsi" w:cstheme="majorHAnsi"/>
          <w:sz w:val="26"/>
          <w:szCs w:val="26"/>
        </w:rPr>
        <w:t>Đảm bảo khu vực kho hàng hóa phải được rào quanh (để trong nhà hoặc ít ra là phải có hàng rào xung quanh), được canh gác, được lắp đặt các thiết bị phòng chống cháy phù hợp với địa điểm đó hoặc loại hàng hoá được lưu kho;</w:t>
      </w:r>
    </w:p>
    <w:p w:rsidR="006678A2" w:rsidRPr="0047622F" w:rsidRDefault="006678A2" w:rsidP="00E32D48">
      <w:pPr>
        <w:pStyle w:val="ListParagraph"/>
        <w:numPr>
          <w:ilvl w:val="0"/>
          <w:numId w:val="26"/>
        </w:numPr>
        <w:tabs>
          <w:tab w:val="left" w:pos="993"/>
        </w:tabs>
        <w:spacing w:before="120" w:after="120" w:line="340" w:lineRule="exact"/>
        <w:ind w:left="0" w:firstLine="720"/>
        <w:contextualSpacing w:val="0"/>
        <w:rPr>
          <w:rFonts w:asciiTheme="majorHAnsi" w:hAnsiTheme="majorHAnsi" w:cstheme="majorHAnsi"/>
          <w:sz w:val="26"/>
          <w:szCs w:val="26"/>
        </w:rPr>
      </w:pPr>
      <w:r w:rsidRPr="0047622F">
        <w:rPr>
          <w:rFonts w:asciiTheme="majorHAnsi" w:hAnsiTheme="majorHAnsi" w:cstheme="majorHAnsi"/>
          <w:sz w:val="26"/>
          <w:szCs w:val="26"/>
        </w:rPr>
        <w:lastRenderedPageBreak/>
        <w:t>Ngăn cách các kho hàng hóa bằng tường ngăn lửa hoặc có khoảng cách ít nhất 50 m;</w:t>
      </w:r>
    </w:p>
    <w:p w:rsidR="006678A2" w:rsidRPr="0047622F" w:rsidRDefault="006678A2" w:rsidP="00E32D48">
      <w:pPr>
        <w:pStyle w:val="ListParagraph"/>
        <w:numPr>
          <w:ilvl w:val="0"/>
          <w:numId w:val="26"/>
        </w:numPr>
        <w:tabs>
          <w:tab w:val="left" w:pos="993"/>
        </w:tabs>
        <w:spacing w:before="120" w:after="120" w:line="340" w:lineRule="exact"/>
        <w:ind w:left="0" w:firstLine="720"/>
        <w:contextualSpacing w:val="0"/>
        <w:rPr>
          <w:rFonts w:asciiTheme="majorHAnsi" w:hAnsiTheme="majorHAnsi" w:cstheme="majorHAnsi"/>
          <w:sz w:val="26"/>
          <w:szCs w:val="26"/>
        </w:rPr>
      </w:pPr>
      <w:r w:rsidRPr="0047622F">
        <w:rPr>
          <w:rFonts w:asciiTheme="majorHAnsi" w:hAnsiTheme="majorHAnsi" w:cstheme="majorHAnsi"/>
          <w:sz w:val="26"/>
          <w:szCs w:val="26"/>
        </w:rPr>
        <w:t>Sắp xếp và thiết kế các kho hàng hoá theo cách thức sao cho ngăn ngừa các thiệt hại gây ra do việc tích tụ nước hoặc ngập lụt do mưa hoặc do lụt có chu kỳ theo thống kê dưới 20 năm</w:t>
      </w:r>
    </w:p>
    <w:p w:rsidR="006678A2" w:rsidRPr="0047622F" w:rsidRDefault="006678A2" w:rsidP="006678A2">
      <w:pPr>
        <w:spacing w:before="120" w:after="120" w:line="340" w:lineRule="exact"/>
        <w:ind w:firstLine="720"/>
        <w:rPr>
          <w:rFonts w:asciiTheme="majorHAnsi" w:hAnsiTheme="majorHAnsi" w:cstheme="majorHAnsi"/>
          <w:i/>
          <w:sz w:val="26"/>
          <w:szCs w:val="26"/>
        </w:rPr>
      </w:pPr>
      <w:r w:rsidRPr="0047622F">
        <w:rPr>
          <w:rFonts w:asciiTheme="majorHAnsi" w:hAnsiTheme="majorHAnsi" w:cstheme="majorHAnsi"/>
          <w:i/>
          <w:sz w:val="26"/>
          <w:szCs w:val="26"/>
        </w:rPr>
        <w:t>Giới hạn bồi thường: GHTN: 5% STBH/ mỗi vụ tổn thất/mỗi sự cố, tối thiểu 3 tỷ đồng nhưng không vượt quá 15 tỷ đồng/mỗi vụ tổn thất/ mỗi sự cố</w:t>
      </w:r>
    </w:p>
    <w:p w:rsidR="006678A2" w:rsidRPr="0047622F" w:rsidRDefault="006678A2" w:rsidP="00E32D48">
      <w:pPr>
        <w:numPr>
          <w:ilvl w:val="0"/>
          <w:numId w:val="27"/>
        </w:numPr>
        <w:spacing w:before="120" w:after="120" w:line="340" w:lineRule="exact"/>
        <w:ind w:left="0" w:firstLine="426"/>
        <w:rPr>
          <w:rFonts w:asciiTheme="majorHAnsi" w:hAnsiTheme="majorHAnsi" w:cstheme="majorHAnsi"/>
          <w:b/>
          <w:bCs/>
          <w:sz w:val="26"/>
          <w:szCs w:val="26"/>
        </w:rPr>
      </w:pPr>
      <w:bookmarkStart w:id="20" w:name="_Toc296679192"/>
      <w:bookmarkStart w:id="21" w:name="_Toc296688746"/>
      <w:r w:rsidRPr="0047622F">
        <w:rPr>
          <w:rFonts w:asciiTheme="majorHAnsi" w:hAnsiTheme="majorHAnsi" w:cstheme="majorHAnsi"/>
          <w:b/>
          <w:bCs/>
          <w:sz w:val="26"/>
          <w:szCs w:val="26"/>
        </w:rPr>
        <w:t>MR 100: BẢO HIỂM CHO VIỆC CHẠY THỬ CỦA MÁY MÓC VÀ THIẾT BỊ LẮP ĐẶT</w:t>
      </w:r>
      <w:bookmarkEnd w:id="20"/>
      <w:bookmarkEnd w:id="21"/>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xml:space="preserve">Trên cơ sở tuân thủ các nội dung của Hợp đồng bảo hiểm này, các bên thoả thuận và xác nhận rằng thời hạn bảo hiểm sẽ được mở rộng để bao gồm cả vận hành thử hoặc chạy thử tải nhưng không quá </w:t>
      </w:r>
      <w:r w:rsidRPr="0047622F">
        <w:rPr>
          <w:rFonts w:asciiTheme="majorHAnsi" w:hAnsiTheme="majorHAnsi" w:cstheme="majorHAnsi"/>
          <w:b/>
          <w:bCs/>
          <w:sz w:val="26"/>
          <w:szCs w:val="26"/>
        </w:rPr>
        <w:t>4 tuần</w:t>
      </w:r>
      <w:r w:rsidRPr="0047622F">
        <w:rPr>
          <w:rFonts w:asciiTheme="majorHAnsi" w:hAnsiTheme="majorHAnsi" w:cstheme="majorHAnsi"/>
          <w:sz w:val="26"/>
          <w:szCs w:val="26"/>
        </w:rPr>
        <w:t xml:space="preserve"> kể từ ngày bắt đầu chạy thử.</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Tuy nhiên, nếu một phần của nhà máy hoặc một số máy móc đã được chạy thử xong và/hoặc đã được đưa vào sử dụng hoặc đã được bàn giao, thì việc bảo hiểm cho nhà máy hoặc các máy móc nói trên và trách nhiệm phát sinh từ các máy móc đó sẽ chấm dứt trong khi số máy móc còn lại vẫn tiếp tục được bảo hiểm cho đến khi chạy thử xong hoặc được đưa vào sử dụng hoặc được bàn giao.</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Hơn nữa, các bên thỏa thuận và hiểu rằng đối với các máy móc và thiết bị lắp đặt đang trong quá trình chạy thử, các điểm loại trừ</w:t>
      </w:r>
      <w:r w:rsidRPr="0047622F">
        <w:rPr>
          <w:rFonts w:asciiTheme="majorHAnsi" w:hAnsiTheme="majorHAnsi" w:cstheme="majorHAnsi"/>
          <w:b/>
          <w:bCs/>
          <w:sz w:val="26"/>
          <w:szCs w:val="26"/>
        </w:rPr>
        <w:t xml:space="preserve"> c và d</w:t>
      </w:r>
      <w:r w:rsidRPr="0047622F">
        <w:rPr>
          <w:rFonts w:asciiTheme="majorHAnsi" w:hAnsiTheme="majorHAnsi" w:cstheme="majorHAnsi"/>
          <w:sz w:val="26"/>
          <w:szCs w:val="26"/>
        </w:rPr>
        <w:t xml:space="preserve"> trong Mục 2, Điều 9 của Quy tắc bảo hiểm được hủy bỏ và điểm loại trừ sau sẽ được áp dụng:</w:t>
      </w:r>
    </w:p>
    <w:p w:rsidR="006678A2" w:rsidRPr="0047622F" w:rsidRDefault="006678A2" w:rsidP="006678A2">
      <w:pPr>
        <w:spacing w:before="120" w:after="120" w:line="340" w:lineRule="exact"/>
        <w:ind w:firstLine="720"/>
        <w:rPr>
          <w:rFonts w:asciiTheme="majorHAnsi" w:hAnsiTheme="majorHAnsi" w:cstheme="majorHAnsi"/>
          <w:i/>
          <w:sz w:val="26"/>
          <w:szCs w:val="26"/>
        </w:rPr>
      </w:pPr>
      <w:r w:rsidRPr="0047622F">
        <w:rPr>
          <w:rFonts w:asciiTheme="majorHAnsi" w:hAnsiTheme="majorHAnsi" w:cstheme="majorHAnsi"/>
          <w:i/>
          <w:sz w:val="26"/>
          <w:szCs w:val="26"/>
        </w:rPr>
        <w:t>"Tổn thất hoặc thiệt hại do thiết kế sai, khuyết tật của vật liệu hoặc khuôn đúc, tay nghề kém không phải các lỗi trong khi lắp đặt;"</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Trong trường hợp lắp đặt các máy móc và thiết bị cũ, việc bảo hiểm sẽ chấm dứt ngay khi bắt đầu.</w:t>
      </w:r>
    </w:p>
    <w:p w:rsidR="006678A2" w:rsidRPr="0047622F" w:rsidRDefault="006678A2" w:rsidP="006678A2">
      <w:pPr>
        <w:spacing w:before="120" w:after="120" w:line="340" w:lineRule="exact"/>
        <w:ind w:firstLine="720"/>
        <w:rPr>
          <w:rFonts w:asciiTheme="majorHAnsi" w:hAnsiTheme="majorHAnsi" w:cstheme="majorHAnsi"/>
          <w:b/>
          <w:sz w:val="26"/>
          <w:szCs w:val="26"/>
          <w:lang w:val="nl-NL"/>
        </w:rPr>
      </w:pPr>
      <w:r w:rsidRPr="0047622F">
        <w:rPr>
          <w:rFonts w:asciiTheme="majorHAnsi" w:hAnsiTheme="majorHAnsi" w:cstheme="majorHAnsi"/>
          <w:b/>
          <w:i/>
          <w:sz w:val="26"/>
          <w:szCs w:val="26"/>
        </w:rPr>
        <w:t>Giới hạn:08 tuần</w:t>
      </w:r>
    </w:p>
    <w:p w:rsidR="006678A2" w:rsidRPr="0047622F" w:rsidRDefault="006678A2" w:rsidP="00E32D48">
      <w:pPr>
        <w:numPr>
          <w:ilvl w:val="0"/>
          <w:numId w:val="27"/>
        </w:numPr>
        <w:tabs>
          <w:tab w:val="left" w:pos="851"/>
        </w:tabs>
        <w:spacing w:before="120" w:after="120" w:line="340" w:lineRule="exact"/>
        <w:ind w:left="0" w:firstLine="426"/>
        <w:rPr>
          <w:rFonts w:asciiTheme="majorHAnsi" w:hAnsiTheme="majorHAnsi" w:cstheme="majorHAnsi"/>
          <w:b/>
          <w:bCs/>
          <w:sz w:val="26"/>
          <w:szCs w:val="26"/>
          <w:lang w:val="nl-NL"/>
        </w:rPr>
      </w:pPr>
      <w:r w:rsidRPr="0047622F">
        <w:rPr>
          <w:rFonts w:asciiTheme="majorHAnsi" w:hAnsiTheme="majorHAnsi" w:cstheme="majorHAnsi"/>
          <w:b/>
          <w:bCs/>
          <w:sz w:val="26"/>
          <w:szCs w:val="26"/>
          <w:lang w:val="nl-NL"/>
        </w:rPr>
        <w:t>MR 105: CAM KẾT LIÊN QUAN TỚI CẤU TRÚC SẴN CÓ VÀ CÁC TÀI SẢN XUNG QUANH</w:t>
      </w:r>
      <w:r w:rsidR="00E32D48">
        <w:rPr>
          <w:rFonts w:asciiTheme="majorHAnsi" w:hAnsiTheme="majorHAnsi" w:cstheme="majorHAnsi"/>
          <w:b/>
          <w:bCs/>
          <w:sz w:val="26"/>
          <w:szCs w:val="26"/>
          <w:lang w:val="nl-NL"/>
        </w:rPr>
        <w:t>.</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Các bên thỏa thuận và hiểu rằng, với điều kiện là về tất cả các phương diện khác, phải tuân theo các Điều kiện, Điều khoản và các điểm loại trừ được qui định trong Hợp đồng bảo hiểm hoặc đã được bổ sung vào Hợp đồng bảo hiểm đó. Điều khoản bổ sung này sẽ mở rộng phạm vi bảo hiểm cho tổn thất vật chất bất ngờ và không lường trước 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lastRenderedPageBreak/>
        <w:t>Tổn thất đối với các cấu trúc trên chỉ được bồi thường nếu trước khi tiến hành thi công các cấu trúc đó ở trong trạng thái tốt và các biện pháp đảm bảo an toàn cần thiết đã được thực hiện.</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Người được bảo hiểm, ngay trước khi bắt đầu thi công phải cùng với Người bảo hiểm lập ra một báo cáo nêu rõ về tình trạng của các cấu trúc nói trên.</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Loại trừ các điểm sau đây :</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1- Tổn thất do lỗi, sơ suất khi thiết kế.</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2- Các vết rạn nứt của cấu trúc mà các vết rạn nứt đó không làm giảm độ bền vững của kết cấu công trình hay sự an toàn của người sử dụng nó.</w:t>
      </w:r>
    </w:p>
    <w:p w:rsidR="006678A2" w:rsidRPr="0047622F" w:rsidRDefault="006678A2" w:rsidP="006678A2">
      <w:pPr>
        <w:spacing w:before="120" w:after="120" w:line="340" w:lineRule="exact"/>
        <w:ind w:firstLine="720"/>
        <w:rPr>
          <w:rFonts w:asciiTheme="majorHAnsi" w:hAnsiTheme="majorHAnsi" w:cstheme="majorHAnsi"/>
          <w:sz w:val="26"/>
          <w:szCs w:val="26"/>
          <w:lang w:val="nl-NL"/>
        </w:rPr>
      </w:pPr>
      <w:r w:rsidRPr="0047622F">
        <w:rPr>
          <w:rFonts w:asciiTheme="majorHAnsi" w:hAnsiTheme="majorHAnsi" w:cstheme="majorHAnsi"/>
          <w:sz w:val="26"/>
          <w:szCs w:val="26"/>
          <w:lang w:val="nl-NL"/>
        </w:rPr>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rsidR="006678A2" w:rsidRPr="0047622F" w:rsidRDefault="006678A2" w:rsidP="006678A2">
      <w:pPr>
        <w:spacing w:before="120" w:after="120" w:line="340" w:lineRule="exact"/>
        <w:ind w:firstLine="720"/>
        <w:rPr>
          <w:rFonts w:asciiTheme="majorHAnsi" w:hAnsiTheme="majorHAnsi" w:cstheme="majorHAnsi"/>
          <w:i/>
          <w:sz w:val="26"/>
          <w:szCs w:val="26"/>
          <w:lang w:val="nl-NL"/>
        </w:rPr>
      </w:pPr>
      <w:r w:rsidRPr="0047622F">
        <w:rPr>
          <w:rFonts w:asciiTheme="majorHAnsi" w:hAnsiTheme="majorHAnsi" w:cstheme="majorHAnsi"/>
          <w:i/>
          <w:sz w:val="26"/>
          <w:szCs w:val="26"/>
          <w:lang w:val="nl-NL"/>
        </w:rPr>
        <w:t xml:space="preserve">Cam kết liên quan tới các cấu trúc có sẵn và các tài sản xung quanh (GHTN: 5% STBH/ mỗi vụ tổn thất, tối thiểu 3 tỷ đồng nhưng không vượt quá 15 tỷ đồng/mỗi vụ tổn thất); </w:t>
      </w:r>
    </w:p>
    <w:p w:rsidR="006678A2" w:rsidRPr="0047622F" w:rsidRDefault="006678A2" w:rsidP="00E32D48">
      <w:pPr>
        <w:numPr>
          <w:ilvl w:val="0"/>
          <w:numId w:val="27"/>
        </w:numPr>
        <w:tabs>
          <w:tab w:val="left" w:pos="426"/>
        </w:tabs>
        <w:spacing w:before="120" w:after="120" w:line="340" w:lineRule="exact"/>
        <w:ind w:left="0" w:firstLine="284"/>
        <w:rPr>
          <w:rFonts w:asciiTheme="majorHAnsi" w:hAnsiTheme="majorHAnsi" w:cstheme="majorHAnsi"/>
          <w:b/>
          <w:bCs/>
          <w:sz w:val="26"/>
          <w:szCs w:val="26"/>
          <w:lang w:val="nl-NL"/>
        </w:rPr>
      </w:pPr>
      <w:r w:rsidRPr="0047622F">
        <w:rPr>
          <w:rFonts w:asciiTheme="majorHAnsi" w:hAnsiTheme="majorHAnsi" w:cstheme="majorHAnsi"/>
          <w:b/>
          <w:bCs/>
          <w:sz w:val="26"/>
          <w:szCs w:val="26"/>
          <w:lang w:val="nl-NL"/>
        </w:rPr>
        <w:t>MR 107: NHỮNG CAM KẾT LIÊN QUAN ĐẾN CÁC LỀU VÀ KHO CHỨA HÀNG</w:t>
      </w:r>
    </w:p>
    <w:p w:rsidR="006678A2" w:rsidRPr="0047622F" w:rsidRDefault="006678A2" w:rsidP="006678A2">
      <w:pPr>
        <w:spacing w:before="120" w:after="120" w:line="340" w:lineRule="exact"/>
        <w:ind w:firstLine="720"/>
        <w:rPr>
          <w:rFonts w:asciiTheme="majorHAnsi" w:hAnsiTheme="majorHAnsi" w:cstheme="majorHAnsi"/>
          <w:bCs/>
          <w:sz w:val="26"/>
          <w:szCs w:val="26"/>
          <w:lang w:val="nl-NL"/>
        </w:rPr>
      </w:pPr>
      <w:r w:rsidRPr="0047622F">
        <w:rPr>
          <w:rFonts w:asciiTheme="majorHAnsi" w:hAnsiTheme="majorHAnsi" w:cstheme="majorHAnsi"/>
          <w:bCs/>
          <w:sz w:val="26"/>
          <w:szCs w:val="26"/>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rsidR="006678A2" w:rsidRPr="0047622F" w:rsidRDefault="006678A2" w:rsidP="006678A2">
      <w:pPr>
        <w:spacing w:before="120" w:after="120" w:line="340" w:lineRule="exact"/>
        <w:ind w:firstLine="720"/>
        <w:rPr>
          <w:rFonts w:asciiTheme="majorHAnsi" w:hAnsiTheme="majorHAnsi" w:cstheme="majorHAnsi"/>
          <w:bCs/>
          <w:sz w:val="26"/>
          <w:szCs w:val="26"/>
          <w:lang w:val="nl-NL"/>
        </w:rPr>
      </w:pPr>
      <w:r w:rsidRPr="0047622F">
        <w:rPr>
          <w:rFonts w:asciiTheme="majorHAnsi" w:hAnsiTheme="majorHAnsi" w:cstheme="majorHAnsi"/>
          <w:bCs/>
          <w:sz w:val="26"/>
          <w:szCs w:val="26"/>
          <w:lang w:val="nl-NL"/>
        </w:rPr>
        <w:t>Các bên cũng thỏa thuận rằng Doanh nghiệp bảo hiểm sẽ bồi thường cho Người được bảo hiểm đối với bất kỳ sự cố nào song chỉ ở tới mức giới hạn bồi thường</w:t>
      </w:r>
    </w:p>
    <w:p w:rsidR="006678A2" w:rsidRPr="0047622F" w:rsidRDefault="006678A2" w:rsidP="006678A2">
      <w:pPr>
        <w:spacing w:before="120" w:after="120" w:line="340" w:lineRule="exact"/>
        <w:ind w:firstLine="720"/>
        <w:rPr>
          <w:rFonts w:asciiTheme="majorHAnsi" w:hAnsiTheme="majorHAnsi" w:cstheme="majorHAnsi"/>
          <w:i/>
          <w:sz w:val="26"/>
          <w:szCs w:val="26"/>
          <w:lang w:val="nl-NL"/>
        </w:rPr>
      </w:pPr>
      <w:r w:rsidRPr="0047622F">
        <w:rPr>
          <w:rFonts w:asciiTheme="majorHAnsi" w:hAnsiTheme="majorHAnsi" w:cstheme="majorHAnsi"/>
          <w:i/>
          <w:sz w:val="26"/>
          <w:szCs w:val="26"/>
          <w:lang w:val="nl-NL"/>
        </w:rPr>
        <w:t xml:space="preserve">Giới hạn bồi thường: GHTN: 5% STBH/ mỗi vụ tổn thất/mỗi sự cố, tối thiểu 3 tỷ đồng nhưng không vượt quá 15 tỷ đồng/mỗi vụ tổn thất);  ... / mỗi sự cố </w:t>
      </w:r>
    </w:p>
    <w:p w:rsidR="006678A2" w:rsidRPr="0047622F" w:rsidRDefault="006678A2" w:rsidP="00D7489F">
      <w:pPr>
        <w:numPr>
          <w:ilvl w:val="0"/>
          <w:numId w:val="27"/>
        </w:numPr>
        <w:spacing w:before="120" w:after="120" w:line="340" w:lineRule="exact"/>
        <w:ind w:left="0" w:firstLine="284"/>
        <w:rPr>
          <w:rFonts w:asciiTheme="majorHAnsi" w:hAnsiTheme="majorHAnsi" w:cstheme="majorHAnsi"/>
          <w:b/>
          <w:bCs/>
          <w:sz w:val="26"/>
          <w:szCs w:val="26"/>
          <w:lang w:val="nl-NL"/>
        </w:rPr>
      </w:pPr>
      <w:r w:rsidRPr="0047622F">
        <w:rPr>
          <w:rFonts w:asciiTheme="majorHAnsi" w:hAnsiTheme="majorHAnsi" w:cstheme="majorHAnsi"/>
          <w:b/>
          <w:bCs/>
          <w:sz w:val="26"/>
          <w:szCs w:val="26"/>
          <w:lang w:val="nl-NL"/>
        </w:rPr>
        <w:t>MR 110: ĐIỀU KIỆN ĐẶC BIỆT VỀ CÁC BIỆN PHÁP AN TOÀN ĐỐI VỚI MÙA MƯA LŨ</w:t>
      </w:r>
    </w:p>
    <w:p w:rsidR="006678A2" w:rsidRPr="0047622F" w:rsidRDefault="006678A2" w:rsidP="006678A2">
      <w:pPr>
        <w:spacing w:before="120" w:after="120" w:line="340" w:lineRule="exact"/>
        <w:ind w:firstLine="720"/>
        <w:rPr>
          <w:rFonts w:asciiTheme="majorHAnsi" w:hAnsiTheme="majorHAnsi" w:cstheme="majorHAnsi"/>
          <w:bCs/>
          <w:sz w:val="26"/>
          <w:szCs w:val="26"/>
          <w:lang w:val="nl-NL"/>
        </w:rPr>
      </w:pPr>
      <w:r w:rsidRPr="0047622F">
        <w:rPr>
          <w:rFonts w:asciiTheme="majorHAnsi" w:hAnsiTheme="majorHAnsi" w:cstheme="majorHAnsi"/>
          <w:bCs/>
          <w:sz w:val="26"/>
          <w:szCs w:val="26"/>
          <w:lang w:val="nl-NL"/>
        </w:rPr>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rsidR="006678A2" w:rsidRPr="0047622F" w:rsidRDefault="006678A2" w:rsidP="006678A2">
      <w:pPr>
        <w:spacing w:before="120" w:after="120" w:line="340" w:lineRule="exact"/>
        <w:ind w:firstLine="720"/>
        <w:rPr>
          <w:rFonts w:asciiTheme="majorHAnsi" w:hAnsiTheme="majorHAnsi" w:cstheme="majorHAnsi"/>
          <w:bCs/>
          <w:sz w:val="26"/>
          <w:szCs w:val="26"/>
          <w:lang w:val="nl-NL"/>
        </w:rPr>
      </w:pPr>
      <w:r w:rsidRPr="0047622F">
        <w:rPr>
          <w:rFonts w:asciiTheme="majorHAnsi" w:hAnsiTheme="majorHAnsi" w:cstheme="majorHAnsi"/>
          <w:bCs/>
          <w:sz w:val="26"/>
          <w:szCs w:val="26"/>
          <w:lang w:val="nl-NL"/>
        </w:rPr>
        <w:t xml:space="preserve">Các biện pháp an toàn được thực hiện đầy đủ phải tính đến tình hình mưa, lũ và lụt tại khu vực được bảo hiểm trong suốt thời gian bảo hiểm trên cơ sở đã được xem xét </w:t>
      </w:r>
      <w:r w:rsidRPr="0047622F">
        <w:rPr>
          <w:rFonts w:asciiTheme="majorHAnsi" w:hAnsiTheme="majorHAnsi" w:cstheme="majorHAnsi"/>
          <w:bCs/>
          <w:sz w:val="26"/>
          <w:szCs w:val="26"/>
          <w:lang w:val="nl-NL"/>
        </w:rPr>
        <w:lastRenderedPageBreak/>
        <w:t>kỹ lưỡng các số liệu thống kê với chu kỳ 20 năm do cơ quan khí tượng thủy văn cung cấp.</w:t>
      </w:r>
    </w:p>
    <w:p w:rsidR="006678A2" w:rsidRPr="0047622F" w:rsidRDefault="006678A2" w:rsidP="006678A2">
      <w:pPr>
        <w:spacing w:before="120" w:after="120" w:line="340" w:lineRule="exact"/>
        <w:ind w:firstLine="720"/>
        <w:rPr>
          <w:rFonts w:asciiTheme="majorHAnsi" w:hAnsiTheme="majorHAnsi" w:cstheme="majorHAnsi"/>
          <w:bCs/>
          <w:sz w:val="26"/>
          <w:szCs w:val="26"/>
          <w:lang w:val="nl-NL"/>
        </w:rPr>
      </w:pPr>
      <w:r w:rsidRPr="0047622F">
        <w:rPr>
          <w:rFonts w:asciiTheme="majorHAnsi" w:hAnsiTheme="majorHAnsi" w:cstheme="majorHAnsi"/>
          <w:bCs/>
          <w:sz w:val="26"/>
          <w:szCs w:val="26"/>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rsidR="006678A2" w:rsidRPr="0047622F" w:rsidRDefault="006678A2" w:rsidP="006678A2">
      <w:pPr>
        <w:spacing w:before="120" w:after="120" w:line="340" w:lineRule="exact"/>
        <w:ind w:firstLine="720"/>
        <w:rPr>
          <w:rFonts w:asciiTheme="majorHAnsi" w:hAnsiTheme="majorHAnsi" w:cstheme="majorHAnsi"/>
          <w:b/>
          <w:i/>
          <w:sz w:val="26"/>
          <w:szCs w:val="26"/>
          <w:lang w:val="nl-NL"/>
        </w:rPr>
      </w:pPr>
      <w:r w:rsidRPr="0047622F">
        <w:rPr>
          <w:rFonts w:asciiTheme="majorHAnsi" w:hAnsiTheme="majorHAnsi" w:cstheme="majorHAnsi"/>
          <w:b/>
          <w:i/>
          <w:sz w:val="26"/>
          <w:szCs w:val="26"/>
          <w:lang w:val="nl-NL"/>
        </w:rPr>
        <w:t>Giới hạn bồi thường:</w:t>
      </w:r>
      <w:r w:rsidRPr="0047622F">
        <w:rPr>
          <w:rFonts w:asciiTheme="majorHAnsi" w:hAnsiTheme="majorHAnsi" w:cstheme="majorHAnsi"/>
          <w:sz w:val="26"/>
          <w:szCs w:val="26"/>
          <w:lang w:val="nl-NL"/>
        </w:rPr>
        <w:t xml:space="preserve"> Điều khoản đặc biệt về các biện pháp an toàn đối với mùa mưa lũ, các thiệt hại do thiên tai (giông bão, đất trượt, động đất, mưa gió, sét đánh, ...) (GHTN: 5% STBH/ mỗi vụ tổn thất, tối thiểu 3 tỷ đồng nhưng không vượt quá 15 tỷ đồng/mỗi vụ tổn thất</w:t>
      </w:r>
      <w:r w:rsidRPr="0047622F">
        <w:rPr>
          <w:rFonts w:asciiTheme="majorHAnsi" w:hAnsiTheme="majorHAnsi" w:cstheme="majorHAnsi"/>
          <w:b/>
          <w:i/>
          <w:sz w:val="26"/>
          <w:szCs w:val="26"/>
          <w:lang w:val="nl-NL"/>
        </w:rPr>
        <w:t xml:space="preserve">... / mỗi sự cố </w:t>
      </w:r>
    </w:p>
    <w:p w:rsidR="006678A2" w:rsidRPr="0047622F" w:rsidRDefault="006678A2" w:rsidP="006678A2">
      <w:pPr>
        <w:spacing w:before="120" w:after="120" w:line="340" w:lineRule="exact"/>
        <w:ind w:firstLine="720"/>
        <w:rPr>
          <w:rFonts w:asciiTheme="majorHAnsi" w:hAnsiTheme="majorHAnsi" w:cstheme="majorHAnsi"/>
          <w:bCs/>
          <w:i/>
          <w:sz w:val="26"/>
          <w:szCs w:val="26"/>
          <w:lang w:val="vi-VN"/>
        </w:rPr>
      </w:pPr>
      <w:r w:rsidRPr="0047622F">
        <w:rPr>
          <w:rFonts w:asciiTheme="majorHAnsi" w:hAnsiTheme="majorHAnsi" w:cstheme="majorHAnsi"/>
          <w:bCs/>
          <w:i/>
          <w:sz w:val="26"/>
          <w:szCs w:val="26"/>
          <w:lang w:val="nl-NL"/>
        </w:rPr>
        <w:t>Đối với đ</w:t>
      </w:r>
      <w:r w:rsidRPr="0047622F">
        <w:rPr>
          <w:rFonts w:asciiTheme="majorHAnsi" w:hAnsiTheme="majorHAnsi" w:cstheme="majorHAnsi"/>
          <w:bCs/>
          <w:i/>
          <w:sz w:val="26"/>
          <w:szCs w:val="26"/>
          <w:lang w:val="vi-VN"/>
        </w:rPr>
        <w:t xml:space="preserve">iều kiện đặc biệt về chi phí dọn dẹp đất đá do sụt lở </w:t>
      </w:r>
      <w:bookmarkStart w:id="22" w:name="_Hlk70269936"/>
      <w:r w:rsidRPr="0047622F">
        <w:rPr>
          <w:rFonts w:asciiTheme="majorHAnsi" w:hAnsiTheme="majorHAnsi" w:cstheme="majorHAnsi"/>
          <w:bCs/>
          <w:i/>
          <w:sz w:val="26"/>
          <w:szCs w:val="26"/>
          <w:lang w:val="vi-VN"/>
        </w:rPr>
        <w:t xml:space="preserve">(GHTN: 5% STBH/ mỗi vụ tổn thất, không vượt quá </w:t>
      </w:r>
      <w:r w:rsidRPr="0047622F">
        <w:rPr>
          <w:rFonts w:asciiTheme="majorHAnsi" w:hAnsiTheme="majorHAnsi" w:cstheme="majorHAnsi"/>
          <w:bCs/>
          <w:i/>
          <w:sz w:val="26"/>
          <w:szCs w:val="26"/>
          <w:lang w:val="nl-NL"/>
        </w:rPr>
        <w:t>20</w:t>
      </w:r>
      <w:r w:rsidRPr="0047622F">
        <w:rPr>
          <w:rFonts w:asciiTheme="majorHAnsi" w:hAnsiTheme="majorHAnsi" w:cstheme="majorHAnsi"/>
          <w:bCs/>
          <w:i/>
          <w:sz w:val="26"/>
          <w:szCs w:val="26"/>
          <w:lang w:val="vi-VN"/>
        </w:rPr>
        <w:t xml:space="preserve"> tỷ đồng/mỗi vụ tổn thất);</w:t>
      </w:r>
    </w:p>
    <w:bookmarkEnd w:id="22"/>
    <w:p w:rsidR="006678A2" w:rsidRPr="0047622F" w:rsidRDefault="006678A2" w:rsidP="00FC393F">
      <w:pPr>
        <w:numPr>
          <w:ilvl w:val="0"/>
          <w:numId w:val="27"/>
        </w:numPr>
        <w:tabs>
          <w:tab w:val="left" w:pos="426"/>
        </w:tabs>
        <w:spacing w:before="120" w:after="120" w:line="340" w:lineRule="exact"/>
        <w:ind w:left="0" w:firstLine="284"/>
        <w:rPr>
          <w:rFonts w:asciiTheme="majorHAnsi" w:hAnsiTheme="majorHAnsi" w:cstheme="majorHAnsi"/>
          <w:b/>
          <w:bCs/>
          <w:sz w:val="26"/>
          <w:szCs w:val="26"/>
          <w:lang w:val="vi-VN"/>
        </w:rPr>
      </w:pPr>
      <w:r w:rsidRPr="0047622F">
        <w:rPr>
          <w:rFonts w:asciiTheme="majorHAnsi" w:hAnsiTheme="majorHAnsi" w:cstheme="majorHAnsi"/>
          <w:b/>
          <w:bCs/>
          <w:sz w:val="26"/>
          <w:szCs w:val="26"/>
          <w:lang w:val="vi-VN"/>
        </w:rPr>
        <w:t>MR112: CÁC ĐIỀU KIỆN ĐẶC BIỆT VỀ CÁC THIẾT BỊ CHỐNG CHÁY VÀ A</w:t>
      </w:r>
      <w:r w:rsidR="00FC393F">
        <w:rPr>
          <w:rFonts w:asciiTheme="majorHAnsi" w:hAnsiTheme="majorHAnsi" w:cstheme="majorHAnsi"/>
          <w:b/>
          <w:bCs/>
          <w:sz w:val="26"/>
          <w:szCs w:val="26"/>
          <w:lang w:val="vi-VN"/>
        </w:rPr>
        <w:t>N TOÀN VỀ CHÁY TRÊN CÔNG TRƯỜNG.</w:t>
      </w:r>
    </w:p>
    <w:p w:rsidR="006678A2" w:rsidRPr="0047622F" w:rsidRDefault="006678A2" w:rsidP="006678A2">
      <w:pPr>
        <w:spacing w:before="120" w:after="120" w:line="340" w:lineRule="exact"/>
        <w:ind w:firstLine="720"/>
        <w:rPr>
          <w:rFonts w:asciiTheme="majorHAnsi" w:hAnsiTheme="majorHAnsi" w:cstheme="majorHAnsi"/>
          <w:bCs/>
          <w:sz w:val="26"/>
          <w:szCs w:val="26"/>
          <w:lang w:val="vi-VN"/>
        </w:rPr>
      </w:pPr>
      <w:r w:rsidRPr="0047622F">
        <w:rPr>
          <w:rFonts w:asciiTheme="majorHAnsi" w:hAnsiTheme="majorHAnsi" w:cstheme="majorHAnsi"/>
          <w:bCs/>
          <w:sz w:val="26"/>
          <w:szCs w:val="26"/>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bCs/>
          <w:sz w:val="26"/>
          <w:szCs w:val="26"/>
          <w:lang w:val="vi-VN"/>
        </w:rPr>
        <w:t>1-</w:t>
      </w:r>
      <w:r w:rsidRPr="0047622F">
        <w:rPr>
          <w:rFonts w:asciiTheme="majorHAnsi" w:hAnsiTheme="majorHAnsi" w:cstheme="majorHAnsi"/>
          <w:sz w:val="26"/>
          <w:szCs w:val="26"/>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bCs/>
          <w:sz w:val="26"/>
          <w:szCs w:val="26"/>
          <w:lang w:val="vi-VN"/>
        </w:rPr>
        <w:t>2-</w:t>
      </w:r>
      <w:r w:rsidRPr="0047622F">
        <w:rPr>
          <w:rFonts w:asciiTheme="majorHAnsi" w:hAnsiTheme="majorHAnsi" w:cstheme="majorHAnsi"/>
          <w:sz w:val="26"/>
          <w:szCs w:val="26"/>
          <w:lang w:val="vi-VN"/>
        </w:rPr>
        <w:t xml:space="preserve"> Các tủ chứa các vòi ống cứu hỏa và các thiết bị cứu hỏa di động phải được kiểm tra thường xuyên theo định kỳ, ít nhất mỗi tuần 2 lần.</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bCs/>
          <w:sz w:val="26"/>
          <w:szCs w:val="26"/>
          <w:lang w:val="vi-VN"/>
        </w:rPr>
        <w:t>3-</w:t>
      </w:r>
      <w:r w:rsidRPr="0047622F">
        <w:rPr>
          <w:rFonts w:asciiTheme="majorHAnsi" w:hAnsiTheme="majorHAnsi" w:cstheme="majorHAnsi"/>
          <w:sz w:val="26"/>
          <w:szCs w:val="26"/>
          <w:lang w:val="vi-VN"/>
        </w:rPr>
        <w:t xml:space="preserve"> Phải lắp đặt các cửa chắn lửa theo qui định hiện hành càng sớm càng tốt ngay sau khi tháo dỡ cốp pha.</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Các lỗ đục trên tường để lắp tời, lắp dây điện và các lỗ trống khác phải được bịt kín tạm thời càng sớm càng tốt nhưng không được muộn hơn thời điểm bắt đầu lắp đặt bên trong.</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bCs/>
          <w:sz w:val="26"/>
          <w:szCs w:val="26"/>
          <w:lang w:val="vi-VN"/>
        </w:rPr>
        <w:t>4-</w:t>
      </w:r>
      <w:r w:rsidRPr="0047622F">
        <w:rPr>
          <w:rFonts w:asciiTheme="majorHAnsi" w:hAnsiTheme="majorHAnsi" w:cstheme="majorHAnsi"/>
          <w:sz w:val="26"/>
          <w:szCs w:val="26"/>
          <w:lang w:val="vi-VN"/>
        </w:rPr>
        <w:t xml:space="preserve"> Phải thường xuyên thu dọn các vật phế thải. Các chất thải dễ cháy phải được dọn dẹp khỏi tất cả các khu vực đang được lắp đặt vào cuối mỗi ngày làm việc.</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bCs/>
          <w:sz w:val="26"/>
          <w:szCs w:val="26"/>
          <w:lang w:val="vi-VN"/>
        </w:rPr>
        <w:t>5-</w:t>
      </w:r>
      <w:r w:rsidRPr="0047622F">
        <w:rPr>
          <w:rFonts w:asciiTheme="majorHAnsi" w:hAnsiTheme="majorHAnsi" w:cstheme="majorHAnsi"/>
          <w:sz w:val="26"/>
          <w:szCs w:val="26"/>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Các công đoạn mài, cắt hoặc hàn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Sử dụng các đèn hàn hoặc mỏ hàn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Sử dụng nhựa đường nóng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lastRenderedPageBreak/>
        <w:t>Hoặc bất cứ công việc gì làm phát sinh nhiệt.</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Chỉ được tiến hành các công việc gia công nóng với sự có mặt của ít nhất một người được trang bị bình cứu hỏa và đã được huấn luyện về công tác phòng chữa cháy.</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Một giờ sau khi kết thúc công việc gia công nóng, phải kiểm tra lại khu vực đã thực hiện công việc đó.</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bCs/>
          <w:sz w:val="26"/>
          <w:szCs w:val="26"/>
          <w:lang w:val="pt-BR"/>
        </w:rPr>
        <w:t>6-</w:t>
      </w:r>
      <w:r w:rsidRPr="0047622F">
        <w:rPr>
          <w:rFonts w:asciiTheme="majorHAnsi" w:hAnsiTheme="majorHAnsi" w:cstheme="majorHAnsi"/>
          <w:sz w:val="26"/>
          <w:szCs w:val="26"/>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Tất cả các thứ dễ cháy, đặc biệt là các chất lỏng và khí phải được để cách xa với các tài sản trên công trường và các khu vực có gia công nóng.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bCs/>
          <w:sz w:val="26"/>
          <w:szCs w:val="26"/>
          <w:lang w:val="pt-BR"/>
        </w:rPr>
        <w:t>7-</w:t>
      </w:r>
      <w:r w:rsidRPr="0047622F">
        <w:rPr>
          <w:rFonts w:asciiTheme="majorHAnsi" w:hAnsiTheme="majorHAnsi" w:cstheme="majorHAnsi"/>
          <w:b/>
          <w:bCs/>
          <w:sz w:val="26"/>
          <w:szCs w:val="26"/>
          <w:lang w:val="pt-BR"/>
        </w:rPr>
        <w:t xml:space="preserve"> </w:t>
      </w:r>
      <w:r w:rsidRPr="0047622F">
        <w:rPr>
          <w:rFonts w:asciiTheme="majorHAnsi" w:hAnsiTheme="majorHAnsi" w:cstheme="majorHAnsi"/>
          <w:sz w:val="26"/>
          <w:szCs w:val="26"/>
          <w:lang w:val="pt-BR"/>
        </w:rPr>
        <w:t>Phải bố trí một người chuyên trách về đảm bảo an toàn trên công trường.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Phải bố trí một hệ thống báo cháy đủ tin cậy và duy trì mối liên lạc trực tiếp với một đội cứu hỏa ở nơi gần nhất vào bất cứ lúc nào.</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Phải có kế hoạch phòng cháy và kế hoạch chữa cháy khi có cháy xảy ra tại công trường và các tài liệu này phải thường xuyên cập nhật để phù hợp với điều kiện hiện tại.</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Công nhân viên của nhà thầu phải được huấn luyện về công tác chữa cháy và các cuộc thực tập về phòng chữa cháy phải được tiến hành hàng tuần.</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bCs/>
          <w:sz w:val="26"/>
          <w:szCs w:val="26"/>
          <w:lang w:val="pt-BR"/>
        </w:rPr>
        <w:t>8-</w:t>
      </w:r>
      <w:r w:rsidRPr="0047622F">
        <w:rPr>
          <w:rFonts w:asciiTheme="majorHAnsi" w:hAnsiTheme="majorHAnsi" w:cstheme="majorHAnsi"/>
          <w:b/>
          <w:bCs/>
          <w:sz w:val="26"/>
          <w:szCs w:val="26"/>
          <w:lang w:val="pt-BR"/>
        </w:rPr>
        <w:t xml:space="preserve"> </w:t>
      </w:r>
      <w:r w:rsidRPr="0047622F">
        <w:rPr>
          <w:rFonts w:asciiTheme="majorHAnsi" w:hAnsiTheme="majorHAnsi" w:cstheme="majorHAnsi"/>
          <w:sz w:val="26"/>
          <w:szCs w:val="26"/>
          <w:lang w:val="pt-BR"/>
        </w:rPr>
        <w:t>Công trường phải được rào chắn xung quanh và lối ra vào công trường phải được kiểm soát.</w:t>
      </w:r>
    </w:p>
    <w:p w:rsidR="006678A2" w:rsidRPr="0047622F" w:rsidRDefault="006678A2" w:rsidP="006678A2">
      <w:pPr>
        <w:spacing w:before="120" w:after="120" w:line="340" w:lineRule="exact"/>
        <w:ind w:firstLine="720"/>
        <w:rPr>
          <w:rFonts w:asciiTheme="majorHAnsi" w:hAnsiTheme="majorHAnsi" w:cstheme="majorHAnsi"/>
          <w:i/>
          <w:sz w:val="26"/>
          <w:szCs w:val="26"/>
          <w:lang w:val="pt-BR"/>
        </w:rPr>
      </w:pPr>
      <w:r w:rsidRPr="0047622F">
        <w:rPr>
          <w:rFonts w:asciiTheme="majorHAnsi" w:hAnsiTheme="majorHAnsi" w:cstheme="majorHAnsi"/>
          <w:i/>
          <w:sz w:val="26"/>
          <w:szCs w:val="26"/>
          <w:lang w:val="pt-BR"/>
        </w:rPr>
        <w:t>Điều kiện đặc biệt liên quan đến thiết bị chống cháy và các biện pháp an toàn cháy trên công trường (GHTN: 5% STBH/ mỗi vụ tổn thất, không vượt quá 20 tỷ đồng/mỗi vụ tổn thất);</w:t>
      </w:r>
    </w:p>
    <w:p w:rsidR="006678A2" w:rsidRPr="0047622F" w:rsidRDefault="006678A2" w:rsidP="00971824">
      <w:pPr>
        <w:numPr>
          <w:ilvl w:val="0"/>
          <w:numId w:val="27"/>
        </w:numPr>
        <w:tabs>
          <w:tab w:val="left" w:pos="426"/>
          <w:tab w:val="left" w:pos="851"/>
        </w:tabs>
        <w:spacing w:before="120" w:after="120" w:line="340" w:lineRule="exact"/>
        <w:ind w:left="0" w:firstLine="426"/>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ĐIỀU KHOẢN SỐ 116: BẢO HIỂM CÁC HẠNG MỤC ĐƯỢC BẢO HIỂM ĐÃ BÀN GIAO HOẶC ĐƯA VÀO SỬ DỤNG</w:t>
      </w:r>
      <w:r w:rsidR="00971824">
        <w:rPr>
          <w:rFonts w:asciiTheme="majorHAnsi" w:hAnsiTheme="majorHAnsi" w:cstheme="majorHAnsi"/>
          <w:b/>
          <w:bCs/>
          <w:sz w:val="26"/>
          <w:szCs w:val="26"/>
          <w:lang w:val="pt-BR"/>
        </w:rPr>
        <w:t>.</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rsidR="006678A2" w:rsidRPr="0047622F" w:rsidRDefault="006678A2" w:rsidP="006678A2">
      <w:pPr>
        <w:spacing w:before="120" w:after="120" w:line="340" w:lineRule="exact"/>
        <w:ind w:firstLine="720"/>
        <w:rPr>
          <w:rFonts w:asciiTheme="majorHAnsi" w:hAnsiTheme="majorHAnsi" w:cstheme="majorHAnsi"/>
          <w:bCs/>
          <w:i/>
          <w:sz w:val="26"/>
          <w:szCs w:val="26"/>
          <w:lang w:val="pt-BR"/>
        </w:rPr>
      </w:pPr>
      <w:r w:rsidRPr="0047622F">
        <w:rPr>
          <w:rFonts w:asciiTheme="majorHAnsi" w:hAnsiTheme="majorHAnsi" w:cstheme="majorHAnsi"/>
          <w:i/>
          <w:sz w:val="26"/>
          <w:szCs w:val="26"/>
          <w:lang w:val="pt-BR"/>
        </w:rPr>
        <w:lastRenderedPageBreak/>
        <w:t>Điều kiện đặc biệt liên quan đến thiết bị chống cháy và các biện pháp an toàn cháy trên công trường (GHTN: 5% STBH/ mỗi vụ tổn thất, không vượt quá 20 tỷ đồng/mỗi vụ tổn thất);</w:t>
      </w:r>
    </w:p>
    <w:p w:rsidR="006678A2" w:rsidRPr="0047622F" w:rsidRDefault="006678A2" w:rsidP="008E7A48">
      <w:pPr>
        <w:numPr>
          <w:ilvl w:val="0"/>
          <w:numId w:val="27"/>
        </w:numPr>
        <w:tabs>
          <w:tab w:val="left" w:pos="426"/>
        </w:tabs>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MR 119: BẢO HIỂM NHỮNG TÀI SẢN CÓ SẴN CỦA CHỦ ĐẦU TƯ HOẶC THUỘC QUYỀN SỞ HỮU, TRONG COI CỦA NGƯỜI ĐƯỢC BẢO HIỂM:</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rsidR="006678A2" w:rsidRPr="0047622F" w:rsidRDefault="006678A2" w:rsidP="006678A2">
      <w:pPr>
        <w:spacing w:before="120" w:after="120" w:line="340" w:lineRule="exact"/>
        <w:ind w:firstLine="720"/>
        <w:rPr>
          <w:rFonts w:asciiTheme="majorHAnsi" w:hAnsiTheme="majorHAnsi" w:cstheme="majorHAnsi"/>
          <w:i/>
          <w:sz w:val="26"/>
          <w:szCs w:val="26"/>
          <w:lang w:val="pt-BR"/>
        </w:rPr>
      </w:pPr>
      <w:r w:rsidRPr="0047622F">
        <w:rPr>
          <w:rFonts w:asciiTheme="majorHAnsi" w:hAnsiTheme="majorHAnsi" w:cstheme="majorHAnsi"/>
          <w:i/>
          <w:sz w:val="26"/>
          <w:szCs w:val="26"/>
          <w:lang w:val="pt-BR"/>
        </w:rPr>
        <w:t>Tài sản được bảo hiểm:....</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47622F">
        <w:rPr>
          <w:rFonts w:asciiTheme="majorHAnsi" w:hAnsiTheme="majorHAnsi" w:cstheme="majorHAnsi"/>
          <w:sz w:val="26"/>
          <w:szCs w:val="26"/>
          <w:lang w:val="pt-BR"/>
        </w:rPr>
        <w:tab/>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Doanh nghiệp bảo hiểm sẽ không bồi thường cho Người được bảo hiểm các tổn thất hoặc thiệt hại sau:</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sz w:val="26"/>
          <w:szCs w:val="26"/>
          <w:lang w:val="pt-BR"/>
        </w:rPr>
        <w:t xml:space="preserve">- </w:t>
      </w:r>
      <w:r w:rsidRPr="0047622F">
        <w:rPr>
          <w:rFonts w:asciiTheme="majorHAnsi" w:hAnsiTheme="majorHAnsi" w:cstheme="majorHAnsi"/>
          <w:bCs/>
          <w:sz w:val="26"/>
          <w:szCs w:val="26"/>
          <w:lang w:val="pt-BR"/>
        </w:rPr>
        <w:t>Tổn thất hoặc thiệt hại có thể lường trước được nếu xét theo bản chất của công việc xây dựng hoặc cách thức thực hiện chúng.</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Các chi phí để thực hiện các biện pháp cần thiết đề phòng hạn chế tổn thất trong thời hạn của bảo hiểm.</w:t>
      </w:r>
    </w:p>
    <w:p w:rsidR="006678A2" w:rsidRPr="0047622F" w:rsidRDefault="006678A2" w:rsidP="008E7A48">
      <w:pPr>
        <w:numPr>
          <w:ilvl w:val="0"/>
          <w:numId w:val="27"/>
        </w:numPr>
        <w:tabs>
          <w:tab w:val="left" w:pos="426"/>
        </w:tabs>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MR120: CHẤN ĐỘNG, DỊCH CHUYỂN HOẶC SUY YẾU CÁC BỘ PHẬN CHỐNG ĐỠ</w:t>
      </w:r>
      <w:r w:rsidR="006B185A">
        <w:rPr>
          <w:rFonts w:asciiTheme="majorHAnsi" w:hAnsiTheme="majorHAnsi" w:cstheme="majorHAnsi"/>
          <w:b/>
          <w:bCs/>
          <w:sz w:val="26"/>
          <w:szCs w:val="26"/>
          <w:lang w:val="pt-BR"/>
        </w:rPr>
        <w:t>.</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rsidR="006678A2" w:rsidRPr="0047622F" w:rsidRDefault="006678A2" w:rsidP="006678A2">
      <w:pPr>
        <w:spacing w:before="120" w:after="120" w:line="340" w:lineRule="exact"/>
        <w:ind w:firstLine="720"/>
        <w:rPr>
          <w:rFonts w:asciiTheme="majorHAnsi" w:hAnsiTheme="majorHAnsi" w:cstheme="majorHAnsi"/>
          <w:i/>
          <w:iCs/>
          <w:sz w:val="26"/>
          <w:szCs w:val="26"/>
          <w:lang w:val="fi-FI"/>
        </w:rPr>
      </w:pPr>
      <w:r w:rsidRPr="0047622F">
        <w:rPr>
          <w:rFonts w:asciiTheme="majorHAnsi" w:hAnsiTheme="majorHAnsi" w:cstheme="majorHAnsi"/>
          <w:i/>
          <w:iCs/>
          <w:sz w:val="26"/>
          <w:szCs w:val="26"/>
          <w:lang w:val="fi-FI"/>
        </w:rPr>
        <w:t>Luôn luôn với điều kiện là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lastRenderedPageBreak/>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Doanh nghiệp bảo hiểm sẽ không bồi thường cho Người được bảo hiểm về trách nhiệm đối với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sz w:val="26"/>
          <w:szCs w:val="26"/>
          <w:lang w:val="fi-FI"/>
        </w:rPr>
        <w:t xml:space="preserve">- </w:t>
      </w:r>
      <w:r w:rsidRPr="0047622F">
        <w:rPr>
          <w:rFonts w:asciiTheme="majorHAnsi" w:hAnsiTheme="majorHAnsi" w:cstheme="majorHAnsi"/>
          <w:bCs/>
          <w:sz w:val="26"/>
          <w:szCs w:val="26"/>
          <w:lang w:val="pt-BR"/>
        </w:rPr>
        <w:t>Tổn thất hoặc thiệt hại có thể lường trước được nếu xét tới bản chất của công việc xây dựng hoặc cách thức thực hiện chúng.</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Những thiệt hại bề mặt không làm suy yếu độ bền vững của tài sản, đất đai hay nhà cửa và không gây nguy hiểm cho người sử dụng chúng.</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Chi phí thực hiện các biện pháp đề phòng tổn thất cần thiết trong thời hạn của bảo hiểm</w:t>
      </w:r>
    </w:p>
    <w:p w:rsidR="006678A2" w:rsidRPr="0047622F" w:rsidRDefault="006678A2" w:rsidP="006678A2">
      <w:pPr>
        <w:spacing w:before="120" w:after="120" w:line="340" w:lineRule="exact"/>
        <w:ind w:firstLine="720"/>
        <w:rPr>
          <w:rFonts w:asciiTheme="majorHAnsi" w:hAnsiTheme="majorHAnsi" w:cstheme="majorHAnsi"/>
          <w:i/>
          <w:sz w:val="26"/>
          <w:szCs w:val="26"/>
          <w:lang w:val="da-DK"/>
        </w:rPr>
      </w:pPr>
      <w:r w:rsidRPr="0047622F">
        <w:rPr>
          <w:rFonts w:asciiTheme="majorHAnsi" w:hAnsiTheme="majorHAnsi" w:cstheme="majorHAnsi"/>
          <w:b/>
          <w:i/>
          <w:sz w:val="26"/>
          <w:szCs w:val="26"/>
          <w:lang w:val="fi-FI"/>
        </w:rPr>
        <w:t>Giới hạn bồi thường:</w:t>
      </w:r>
      <w:r w:rsidRPr="0047622F">
        <w:rPr>
          <w:rFonts w:asciiTheme="majorHAnsi" w:hAnsiTheme="majorHAnsi" w:cstheme="majorHAnsi"/>
          <w:i/>
          <w:sz w:val="26"/>
          <w:szCs w:val="26"/>
          <w:lang w:val="fi-FI"/>
        </w:rPr>
        <w:t xml:space="preserve"> GHTN: 5% STBH/ mỗi vụ tổn thất, không vượt quá 20 tỷ đồng/mỗi vụ tổn thất</w:t>
      </w:r>
      <w:r w:rsidRPr="0047622F">
        <w:rPr>
          <w:rFonts w:asciiTheme="majorHAnsi" w:hAnsiTheme="majorHAnsi" w:cstheme="majorHAnsi"/>
          <w:i/>
          <w:sz w:val="26"/>
          <w:szCs w:val="26"/>
          <w:lang w:val="da-DK"/>
        </w:rPr>
        <w:t xml:space="preserve">/ mỗi sự cố </w:t>
      </w:r>
    </w:p>
    <w:p w:rsidR="006678A2" w:rsidRPr="0047622F" w:rsidRDefault="006678A2" w:rsidP="006B185A">
      <w:pPr>
        <w:numPr>
          <w:ilvl w:val="0"/>
          <w:numId w:val="27"/>
        </w:numPr>
        <w:tabs>
          <w:tab w:val="left" w:pos="426"/>
        </w:tabs>
        <w:spacing w:before="120" w:after="120" w:line="340" w:lineRule="exact"/>
        <w:ind w:left="0" w:firstLine="284"/>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MR 121: ĐIỀU KIỆN ĐẶC BIỆT LIÊN QUAN ĐẾN VIỆC THI CÔNG MÓNG CỌC VÀ TƯỜNG CHẮN</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1. Thay thế hoặc điều chỉnh các cọc và tường chắn mà:</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a) Bị sai vị trí hoặc lệch hàng hoặc bị kẹt trong quá trình thi công.</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b) Bị mất hoặc bỏ quên trong lòng đất hoặc bị hư hỏng trong quá trình đóng cọc hoặc rút cọc, hoặc</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 xml:space="preserve">c) Bị cản trở (bị nghẽn lại) do các thiết bị cọc hoặc các lớp vỏ cọc (cốp pha, ván chống, ống vách…) bị nghẽn lại hoặc bị thiệt hại trước đó. </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2. Sửa chữa các cọc cừ không liên kết.</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3. Điều chỉnh bất kỳ sự rò rỉ hoặc thẩm thấu của bất kỳ vật liệu nào.</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4. Bổ sung các chỗ thiếu bentonite hoặc thay thế bentonite.</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lastRenderedPageBreak/>
        <w:t>5. Do hậu quả của bất kỳ các chi tiết nào của các cọc hoặc móng không đủ sức chịu thử tải hay nói cách khác: không đạt yêu cầu sức chịu tải theo thiết kế.</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6. Phục hồi các kích thước hoặc hình dạng.</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Điều khoản này sẽ không áp dụng cho các tổn thất hoặc tổn hại gây bởi thiên tai. Nghĩa vụ chứng minh được các tổn thất, tổn hại đó được bồi thường thuộc về Người được bảo hiểm.</w:t>
      </w:r>
    </w:p>
    <w:p w:rsidR="006678A2" w:rsidRPr="0047622F" w:rsidRDefault="006678A2" w:rsidP="006678A2">
      <w:pPr>
        <w:spacing w:before="120" w:after="120" w:line="340" w:lineRule="exact"/>
        <w:ind w:firstLine="720"/>
        <w:rPr>
          <w:rFonts w:asciiTheme="majorHAnsi" w:hAnsiTheme="majorHAnsi" w:cstheme="majorHAnsi"/>
          <w:i/>
          <w:sz w:val="26"/>
          <w:szCs w:val="26"/>
          <w:lang w:val="fi-FI"/>
        </w:rPr>
      </w:pPr>
      <w:r w:rsidRPr="0047622F">
        <w:rPr>
          <w:rFonts w:asciiTheme="majorHAnsi" w:hAnsiTheme="majorHAnsi" w:cstheme="majorHAnsi"/>
          <w:b/>
          <w:i/>
          <w:sz w:val="26"/>
          <w:szCs w:val="26"/>
          <w:lang w:val="fi-FI"/>
        </w:rPr>
        <w:t>Giới hạn bồi thường:</w:t>
      </w:r>
      <w:r w:rsidRPr="0047622F">
        <w:rPr>
          <w:rFonts w:asciiTheme="majorHAnsi" w:hAnsiTheme="majorHAnsi" w:cstheme="majorHAnsi"/>
          <w:i/>
          <w:sz w:val="26"/>
          <w:szCs w:val="26"/>
          <w:lang w:val="fi-FI"/>
        </w:rPr>
        <w:t xml:space="preserve"> GHTN  Điều kiện đặc biệt liên quan đến việc thi công móng cọc và tường chắn (Giới hạn trách nhiệm: 15 tỷ đồng/ 1 vụ tổn thất); (Lưu ý: áp dụng tùy từng dự án) </w:t>
      </w:r>
    </w:p>
    <w:p w:rsidR="006678A2" w:rsidRPr="0047622F" w:rsidRDefault="006678A2" w:rsidP="004457C5">
      <w:pPr>
        <w:numPr>
          <w:ilvl w:val="0"/>
          <w:numId w:val="27"/>
        </w:numPr>
        <w:spacing w:before="120" w:after="120" w:line="340" w:lineRule="exact"/>
        <w:ind w:hanging="76"/>
        <w:rPr>
          <w:rFonts w:asciiTheme="majorHAnsi" w:hAnsiTheme="majorHAnsi" w:cstheme="majorHAnsi"/>
          <w:b/>
          <w:bCs/>
          <w:sz w:val="26"/>
          <w:szCs w:val="26"/>
          <w:lang w:val="fi-FI"/>
        </w:rPr>
      </w:pPr>
      <w:r w:rsidRPr="0047622F">
        <w:rPr>
          <w:rFonts w:asciiTheme="majorHAnsi" w:hAnsiTheme="majorHAnsi" w:cstheme="majorHAnsi"/>
          <w:b/>
          <w:bCs/>
          <w:sz w:val="26"/>
          <w:szCs w:val="26"/>
          <w:lang w:val="fi-FI"/>
        </w:rPr>
        <w:t>MR 200: ĐIỀU KHOẢN BẢO HIỂM RỦI RO NHÀ CHẾ TẠO</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Các bên thỏa thuận và hiểu rằng, với điều kiện là các phương diện khác phải tuân theo các Điều khoản, Điều kiện và các Điểm loại trừ qui định trong Đơn bảo hiểm hoặc đã được bổ sung vào Đơn bảo hiểm đó, điểm C trong Điều khoản "Loại trừ riêng đối với phần I" sẽ được thay thế bằng Điều khoản dưới đây:</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rsidR="006678A2" w:rsidRPr="0047622F" w:rsidRDefault="006678A2" w:rsidP="006678A2">
      <w:pPr>
        <w:spacing w:before="120" w:after="120" w:line="340" w:lineRule="exact"/>
        <w:ind w:firstLine="720"/>
        <w:rPr>
          <w:rFonts w:asciiTheme="majorHAnsi" w:hAnsiTheme="majorHAnsi" w:cstheme="majorHAnsi"/>
          <w:sz w:val="26"/>
          <w:szCs w:val="26"/>
          <w:lang w:val="fi-FI"/>
        </w:rPr>
      </w:pPr>
      <w:r w:rsidRPr="0047622F">
        <w:rPr>
          <w:rFonts w:asciiTheme="majorHAnsi" w:hAnsiTheme="majorHAnsi" w:cstheme="majorHAnsi"/>
          <w:sz w:val="26"/>
          <w:szCs w:val="26"/>
          <w:lang w:val="fi-FI"/>
        </w:rPr>
        <w:t>Tuy nhiên, Điều khoản bổ sung này không áp dụng đối với các bộ phận hay hạng mục thuộc phần xây dựng.</w:t>
      </w:r>
    </w:p>
    <w:p w:rsidR="006678A2" w:rsidRPr="0047622F" w:rsidRDefault="006678A2" w:rsidP="00411026">
      <w:pPr>
        <w:numPr>
          <w:ilvl w:val="0"/>
          <w:numId w:val="27"/>
        </w:numPr>
        <w:tabs>
          <w:tab w:val="left" w:pos="426"/>
        </w:tabs>
        <w:spacing w:before="120" w:after="120" w:line="340" w:lineRule="exact"/>
        <w:ind w:left="0" w:firstLine="284"/>
        <w:rPr>
          <w:rFonts w:asciiTheme="majorHAnsi" w:hAnsiTheme="majorHAnsi" w:cstheme="majorHAnsi"/>
          <w:b/>
          <w:bCs/>
          <w:sz w:val="26"/>
          <w:szCs w:val="26"/>
          <w:lang w:val="fi-FI"/>
        </w:rPr>
      </w:pPr>
      <w:r w:rsidRPr="0047622F">
        <w:rPr>
          <w:rFonts w:asciiTheme="majorHAnsi" w:hAnsiTheme="majorHAnsi" w:cstheme="majorHAnsi"/>
          <w:b/>
          <w:bCs/>
          <w:sz w:val="26"/>
          <w:szCs w:val="26"/>
          <w:lang w:val="fi-FI"/>
        </w:rPr>
        <w:t xml:space="preserve">MR 206: NHỮNG ĐIỀU KIỆN ĐẶC BIỆT LIÊN QUAN ĐẾN THIẾT BỊ PHÒNG CHÁY </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Trên cơ sở tuân thủ các nội dung của Hợp đồng bảo hiểm này, các bên thoả thuận và xác nhận rằng Doanh nghiệp bảo hiểm sẽ chỉ bồi thường cho Người được bảo hiểm đối với những tổn thất là hậu quả trực tiếp hoặc gián tiếp do cháy, nổ nếu như đáp ứng được các yêu cầu sau đây:</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bCs/>
          <w:sz w:val="26"/>
          <w:szCs w:val="26"/>
          <w:lang w:val="da-DK"/>
        </w:rPr>
        <w:t>1-</w:t>
      </w:r>
      <w:r w:rsidRPr="0047622F">
        <w:rPr>
          <w:rFonts w:asciiTheme="majorHAnsi" w:hAnsiTheme="majorHAnsi" w:cstheme="majorHAnsi"/>
          <w:sz w:val="26"/>
          <w:szCs w:val="26"/>
          <w:lang w:val="da-DK"/>
        </w:rPr>
        <w:t xml:space="preserve"> Thiết bị phòng cháy đầy đủ thích hợp và thiết bị chữa cháy đủ khả năng luôn luôn có sẵn tại đó và sẵn sàng cho việc sử dụng ngay tức khắc.</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bCs/>
          <w:sz w:val="26"/>
          <w:szCs w:val="26"/>
          <w:lang w:val="da-DK"/>
        </w:rPr>
        <w:t>2-</w:t>
      </w:r>
      <w:r w:rsidRPr="0047622F">
        <w:rPr>
          <w:rFonts w:asciiTheme="majorHAnsi" w:hAnsiTheme="majorHAnsi" w:cstheme="majorHAnsi"/>
          <w:sz w:val="26"/>
          <w:szCs w:val="26"/>
          <w:lang w:val="da-DK"/>
        </w:rPr>
        <w:t xml:space="preserve"> Có một số lượng công nhân cần thiết được đào tạo đầy đủ sử dụng các thiết bị đó và luôn luôn sẵn sàng trong những trường hợp cần thiết vào mọi thời điểm. </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bCs/>
          <w:sz w:val="26"/>
          <w:szCs w:val="26"/>
          <w:lang w:val="da-DK"/>
        </w:rPr>
        <w:t>3-</w:t>
      </w:r>
      <w:r w:rsidRPr="0047622F">
        <w:rPr>
          <w:rFonts w:asciiTheme="majorHAnsi" w:hAnsiTheme="majorHAnsi" w:cstheme="majorHAnsi"/>
          <w:sz w:val="26"/>
          <w:szCs w:val="26"/>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w:t>
      </w:r>
      <w:r w:rsidRPr="0047622F">
        <w:rPr>
          <w:rFonts w:asciiTheme="majorHAnsi" w:hAnsiTheme="majorHAnsi" w:cstheme="majorHAnsi"/>
          <w:sz w:val="26"/>
          <w:szCs w:val="26"/>
          <w:lang w:val="da-DK"/>
        </w:rPr>
        <w:lastRenderedPageBreak/>
        <w:t>tất cả các chất lỏng dễ cháy và khí gar phải được lưu kho ở nơi rộng cách xa tài sản được xây dựng hoặc lắp đặt và xa bất cứ công việc phát sinh nhiệt cao nào.</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bCs/>
          <w:sz w:val="26"/>
          <w:szCs w:val="26"/>
          <w:lang w:val="da-DK"/>
        </w:rPr>
        <w:t>4-</w:t>
      </w:r>
      <w:r w:rsidRPr="0047622F">
        <w:rPr>
          <w:rFonts w:asciiTheme="majorHAnsi" w:hAnsiTheme="majorHAnsi" w:cstheme="majorHAnsi"/>
          <w:sz w:val="26"/>
          <w:szCs w:val="26"/>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bCs/>
          <w:sz w:val="26"/>
          <w:szCs w:val="26"/>
          <w:lang w:val="da-DK"/>
        </w:rPr>
        <w:t>5-</w:t>
      </w:r>
      <w:r w:rsidRPr="0047622F">
        <w:rPr>
          <w:rFonts w:asciiTheme="majorHAnsi" w:hAnsiTheme="majorHAnsi" w:cstheme="majorHAnsi"/>
          <w:sz w:val="26"/>
          <w:szCs w:val="26"/>
          <w:lang w:val="da-DK"/>
        </w:rPr>
        <w:t xml:space="preserve"> Khi bắt đầu chạy thử, mọi thiết bị chữa cháy được thiết kế cho hoạt động của nhà máy phải được lắp đặt và có thể phục vụ hoạt động được.</w:t>
      </w:r>
    </w:p>
    <w:p w:rsidR="006678A2" w:rsidRPr="0047622F" w:rsidRDefault="006678A2" w:rsidP="006678A2">
      <w:pPr>
        <w:spacing w:before="120" w:after="120" w:line="340" w:lineRule="exact"/>
        <w:ind w:firstLine="720"/>
        <w:rPr>
          <w:rFonts w:asciiTheme="majorHAnsi" w:hAnsiTheme="majorHAnsi" w:cstheme="majorHAnsi"/>
          <w:i/>
          <w:sz w:val="26"/>
          <w:szCs w:val="26"/>
          <w:lang w:val="da-DK"/>
        </w:rPr>
      </w:pPr>
      <w:r w:rsidRPr="0047622F">
        <w:rPr>
          <w:rFonts w:asciiTheme="majorHAnsi" w:hAnsiTheme="majorHAnsi" w:cstheme="majorHAnsi"/>
          <w:i/>
          <w:sz w:val="26"/>
          <w:szCs w:val="26"/>
          <w:lang w:val="da-DK"/>
        </w:rPr>
        <w:t>Giới hạn trách nhiệm: Những điều kiện đặc biệt liên quan đến thiết bị phòng cháy ((GHTN: 5% STBH/ mỗi vụ tổn thất, tối thiểu 5 tỷ đồng nhưng không vượt quá 15 tỷ đồng/mỗi vụ tổn thất);</w:t>
      </w:r>
      <w:r w:rsidRPr="0047622F">
        <w:rPr>
          <w:rFonts w:asciiTheme="majorHAnsi" w:hAnsiTheme="majorHAnsi" w:cstheme="majorHAnsi"/>
          <w:i/>
          <w:sz w:val="26"/>
          <w:szCs w:val="26"/>
          <w:u w:val="single"/>
          <w:lang w:val="da-DK"/>
        </w:rPr>
        <w:t>/vụ tổn thất</w:t>
      </w:r>
      <w:r w:rsidRPr="0047622F">
        <w:rPr>
          <w:rFonts w:asciiTheme="majorHAnsi" w:hAnsiTheme="majorHAnsi" w:cstheme="majorHAnsi"/>
          <w:i/>
          <w:sz w:val="26"/>
          <w:szCs w:val="26"/>
          <w:lang w:val="da-DK"/>
        </w:rPr>
        <w:t>.</w:t>
      </w:r>
    </w:p>
    <w:p w:rsidR="006678A2" w:rsidRPr="0047622F" w:rsidRDefault="006678A2" w:rsidP="00E50728">
      <w:pPr>
        <w:numPr>
          <w:ilvl w:val="0"/>
          <w:numId w:val="27"/>
        </w:numPr>
        <w:tabs>
          <w:tab w:val="left" w:pos="426"/>
        </w:tabs>
        <w:spacing w:before="120" w:after="120" w:line="340" w:lineRule="exact"/>
        <w:ind w:left="0" w:firstLine="284"/>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MR 208: ĐIỀU KHOẢN CAM KẾT LIÊN QUAN ĐẾN ĐƯỜNG CÁP NGẦM HAY ĐƯỜNG ỐNG NGẦM DƯỚI MẶT ĐẤT</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Các bên thỏa thuận và hiểu rằng các phương diện khác phải tuân theo các Điều khoản, Điều kiện và các Điểm loại trừ quy định trong Đơn bảo hiểm hoặc đã được 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rsidR="006678A2" w:rsidRPr="0047622F" w:rsidRDefault="006678A2" w:rsidP="006678A2">
      <w:pPr>
        <w:spacing w:before="120" w:after="120" w:line="340" w:lineRule="exact"/>
        <w:ind w:firstLine="720"/>
        <w:rPr>
          <w:rFonts w:asciiTheme="majorHAnsi" w:hAnsiTheme="majorHAnsi" w:cstheme="majorHAnsi"/>
          <w:i/>
          <w:sz w:val="26"/>
          <w:szCs w:val="26"/>
          <w:lang w:val="da-DK"/>
        </w:rPr>
      </w:pPr>
      <w:r w:rsidRPr="0047622F">
        <w:rPr>
          <w:rFonts w:asciiTheme="majorHAnsi" w:hAnsiTheme="majorHAnsi" w:cstheme="majorHAnsi"/>
          <w:sz w:val="26"/>
          <w:szCs w:val="26"/>
          <w:lang w:val="da-DK"/>
        </w:rPr>
        <w:t xml:space="preserve">Việc bồi thường trong bất kỳ trường hợp nào đều bị giới hạn chi phí sửa chữa cáp, đường ống đó hoặc các thiết bị dưới mặt đất khác, mọi tổn thất là hậu quả đều bị loại trừ. </w:t>
      </w:r>
      <w:r w:rsidRPr="0047622F">
        <w:rPr>
          <w:rFonts w:asciiTheme="majorHAnsi" w:hAnsiTheme="majorHAnsi" w:cstheme="majorHAnsi"/>
          <w:i/>
          <w:sz w:val="26"/>
          <w:szCs w:val="26"/>
          <w:lang w:val="da-DK"/>
        </w:rPr>
        <w:t>(Lưu ý: Chỉ áp dụng nếu có đường cáp hay đường ống ngầm dưới mặt đất thuộc phạm vi thi công các hạng mục ngầm của Dự án/công trình).</w:t>
      </w:r>
    </w:p>
    <w:p w:rsidR="006678A2" w:rsidRPr="0047622F" w:rsidRDefault="006678A2" w:rsidP="002226C1">
      <w:pPr>
        <w:numPr>
          <w:ilvl w:val="0"/>
          <w:numId w:val="27"/>
        </w:numPr>
        <w:spacing w:before="120" w:after="120" w:line="340" w:lineRule="exact"/>
        <w:ind w:hanging="76"/>
        <w:rPr>
          <w:rFonts w:asciiTheme="majorHAnsi" w:hAnsiTheme="majorHAnsi" w:cstheme="majorHAnsi"/>
          <w:b/>
          <w:bCs/>
          <w:sz w:val="26"/>
          <w:szCs w:val="26"/>
        </w:rPr>
      </w:pPr>
      <w:r w:rsidRPr="0047622F">
        <w:rPr>
          <w:rFonts w:asciiTheme="majorHAnsi" w:hAnsiTheme="majorHAnsi" w:cstheme="majorHAnsi"/>
          <w:b/>
          <w:bCs/>
          <w:sz w:val="26"/>
          <w:szCs w:val="26"/>
        </w:rPr>
        <w:t>MR 220: VẬN CHUYỂN NỘI ĐỊA</w:t>
      </w:r>
    </w:p>
    <w:p w:rsidR="006678A2" w:rsidRPr="0047622F" w:rsidRDefault="006678A2" w:rsidP="002226C1">
      <w:pPr>
        <w:tabs>
          <w:tab w:val="left" w:pos="851"/>
        </w:tabs>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ab/>
        <w:t>Trên cơ sở tuân thủ các nội dung của Hợp đồng bảo hiểm này và Người được bảo hiểm đã trả một khoản phí bổ sung theo thỏa thuận, các bên thỏa thuận và xác nhận rằng phần thiệt hại vật chất của Quy tắc bảo hiểm sẽ được mở rộng để bảo hiểm cho những tổn thất hoặc thiệt hại đối với tài sản cung ứng trong phạm vi lãnh thổ:</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sz w:val="26"/>
          <w:szCs w:val="26"/>
          <w:lang w:val="da-DK"/>
        </w:rPr>
        <w:t xml:space="preserve">- </w:t>
      </w:r>
      <w:r w:rsidRPr="0047622F">
        <w:rPr>
          <w:rFonts w:asciiTheme="majorHAnsi" w:hAnsiTheme="majorHAnsi" w:cstheme="majorHAnsi"/>
          <w:bCs/>
          <w:sz w:val="26"/>
          <w:szCs w:val="26"/>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Với điều kiện là tài sản được bảo hiểm phải được đóng gói và/hoặc chuẩn bị thích hợp cho việc vận chuyển, xếp dỡ.</w:t>
      </w:r>
    </w:p>
    <w:p w:rsidR="006678A2" w:rsidRPr="0047622F" w:rsidRDefault="006678A2" w:rsidP="006678A2">
      <w:pPr>
        <w:spacing w:before="120" w:after="120" w:line="340" w:lineRule="exact"/>
        <w:ind w:firstLine="720"/>
        <w:rPr>
          <w:rFonts w:asciiTheme="majorHAnsi" w:hAnsiTheme="majorHAnsi" w:cstheme="majorHAnsi"/>
          <w:i/>
          <w:sz w:val="26"/>
          <w:szCs w:val="26"/>
          <w:lang w:val="da-DK"/>
        </w:rPr>
      </w:pPr>
      <w:r w:rsidRPr="0047622F">
        <w:rPr>
          <w:rFonts w:asciiTheme="majorHAnsi" w:hAnsiTheme="majorHAnsi" w:cstheme="majorHAnsi"/>
          <w:bCs/>
          <w:sz w:val="26"/>
          <w:szCs w:val="26"/>
          <w:lang w:val="pt-BR"/>
        </w:rPr>
        <w:t>- Với điều kiện giá trị được bảo hiểm cao nhất theo Điều khoản bổ sung này GHTN 5% STBH và không vượt quá 15 tỷ đồng</w:t>
      </w:r>
      <w:r w:rsidRPr="0047622F">
        <w:rPr>
          <w:rFonts w:asciiTheme="majorHAnsi" w:hAnsiTheme="majorHAnsi" w:cstheme="majorHAnsi"/>
          <w:i/>
          <w:sz w:val="26"/>
          <w:szCs w:val="26"/>
          <w:lang w:val="da-DK"/>
        </w:rPr>
        <w:t>/một chuyến hàng vận chuyển);</w:t>
      </w:r>
    </w:p>
    <w:p w:rsidR="006678A2" w:rsidRPr="0047622F" w:rsidRDefault="006678A2" w:rsidP="00472321">
      <w:pPr>
        <w:numPr>
          <w:ilvl w:val="0"/>
          <w:numId w:val="27"/>
        </w:numPr>
        <w:spacing w:before="120" w:after="120" w:line="340" w:lineRule="exact"/>
        <w:ind w:left="0" w:firstLine="350"/>
        <w:rPr>
          <w:rFonts w:asciiTheme="majorHAnsi" w:hAnsiTheme="majorHAnsi" w:cstheme="majorHAnsi"/>
          <w:b/>
          <w:bCs/>
          <w:sz w:val="26"/>
          <w:szCs w:val="26"/>
        </w:rPr>
      </w:pPr>
      <w:r w:rsidRPr="0047622F">
        <w:rPr>
          <w:rFonts w:asciiTheme="majorHAnsi" w:hAnsiTheme="majorHAnsi" w:cstheme="majorHAnsi"/>
          <w:b/>
          <w:bCs/>
          <w:sz w:val="26"/>
          <w:szCs w:val="26"/>
        </w:rPr>
        <w:t>CHI PHÍ CHUYÊN GIA</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lastRenderedPageBreak/>
        <w:t xml:space="preserve">Các bên thoả thuận và đồng ý rằng bảo hiểm theo đơn này sẽ được mở rộng đối với các chi phí thuê kiến trúc sư, giám định viên và chuyên gia tư vấn và kỹ thuật viên (nhưng không vượt quá phạm vi đã quy định trong các văn bản pháp quy của Chính quyền, và cơ quan chức trách hiện hành tại thời  điểm phát sinh tổn thất) mà Người được bảo hiểm phải chi trả để ước lượng, lập sơ đồ, định lượng, lập danh mục tài sản, mở thầu và kiểm soát trong quá trình khôi phục tài sản sau khi xảy ra cháy hoặc các rủi ro  được bảo hiểm theo đơn này (nhưng không áp dụng đối với chi phí lập hồ sơ khiếu nại). </w:t>
      </w:r>
    </w:p>
    <w:p w:rsidR="006678A2" w:rsidRPr="0047622F" w:rsidRDefault="006678A2" w:rsidP="006678A2">
      <w:pPr>
        <w:spacing w:before="120" w:after="120" w:line="340" w:lineRule="exact"/>
        <w:ind w:firstLine="720"/>
        <w:rPr>
          <w:rFonts w:asciiTheme="majorHAnsi" w:hAnsiTheme="majorHAnsi" w:cstheme="majorHAnsi"/>
          <w:i/>
          <w:sz w:val="26"/>
          <w:szCs w:val="26"/>
          <w:u w:val="single"/>
        </w:rPr>
      </w:pPr>
      <w:r w:rsidRPr="0047622F">
        <w:rPr>
          <w:rFonts w:asciiTheme="majorHAnsi" w:hAnsiTheme="majorHAnsi" w:cstheme="majorHAnsi"/>
          <w:i/>
          <w:sz w:val="26"/>
          <w:szCs w:val="26"/>
        </w:rPr>
        <w:t xml:space="preserve">Giới hạn trách nhiệm: GHTN: 2% STBH/ mỗi vụ tổn thất, không vượt quá 15 </w:t>
      </w:r>
      <w:r w:rsidRPr="0047622F">
        <w:rPr>
          <w:rFonts w:asciiTheme="majorHAnsi" w:hAnsiTheme="majorHAnsi" w:cstheme="majorHAnsi"/>
          <w:i/>
          <w:sz w:val="26"/>
          <w:szCs w:val="26"/>
          <w:u w:val="single"/>
        </w:rPr>
        <w:t>tỷ đồng/vụ tổn thất và trong suốt thời hạn bảo hiểm.</w:t>
      </w:r>
    </w:p>
    <w:p w:rsidR="006678A2" w:rsidRPr="0047622F" w:rsidRDefault="006678A2" w:rsidP="00A00C46">
      <w:pPr>
        <w:numPr>
          <w:ilvl w:val="0"/>
          <w:numId w:val="27"/>
        </w:numPr>
        <w:spacing w:before="120" w:after="120" w:line="340" w:lineRule="exact"/>
        <w:ind w:left="0" w:firstLine="284"/>
        <w:rPr>
          <w:rFonts w:asciiTheme="majorHAnsi" w:hAnsiTheme="majorHAnsi" w:cstheme="majorHAnsi"/>
          <w:b/>
          <w:bCs/>
          <w:sz w:val="26"/>
          <w:szCs w:val="26"/>
        </w:rPr>
      </w:pPr>
      <w:r w:rsidRPr="0047622F">
        <w:rPr>
          <w:rFonts w:asciiTheme="majorHAnsi" w:hAnsiTheme="majorHAnsi" w:cstheme="majorHAnsi"/>
          <w:b/>
          <w:bCs/>
          <w:sz w:val="26"/>
          <w:szCs w:val="26"/>
        </w:rPr>
        <w:t>ĐIỀU KHOẢN BẢO HIỂM CHO BOM MÌN CHƯA NỔ</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Các bên thỏa thuận và hiểu rằng tổn thất hoặc thiệt hại gây ra bởi bom, mìn, khí tài hoặc các phương tiện chiến tranh còn sót dưới lòng đất và/hoặc phía dưới bờ biển và/hoặc phía dưới đáy biển trước khi Hợp đồng bảo hiểm này có hiệu lực (với điều kiện rằng Tại thời điểm bắt đầu hiệu lực của đơn bảo hiểm này ở Việt Nam không tồn tại bất cứ một hình thức chiến tranh nào) sẽ không được xem là "rủi ro chiến tranh" như bị loại trừ bởi mục 1 Điều 8 trong Quy tắc bảo hiểm.</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xml:space="preserve">Dù vậy, việc mở rộng bảo hiểm theo Điều khoản này chỉ được áp dụng khi công trường đã được xác nhận rà soát bom, mìn, khí </w:t>
      </w:r>
      <w:proofErr w:type="gramStart"/>
      <w:r w:rsidRPr="0047622F">
        <w:rPr>
          <w:rFonts w:asciiTheme="majorHAnsi" w:hAnsiTheme="majorHAnsi" w:cstheme="majorHAnsi"/>
          <w:sz w:val="26"/>
          <w:szCs w:val="26"/>
        </w:rPr>
        <w:t>tài  v</w:t>
      </w:r>
      <w:proofErr w:type="gramEnd"/>
      <w:r w:rsidRPr="0047622F">
        <w:rPr>
          <w:rFonts w:asciiTheme="majorHAnsi" w:hAnsiTheme="majorHAnsi" w:cstheme="majorHAnsi"/>
          <w:sz w:val="26"/>
          <w:szCs w:val="26"/>
        </w:rPr>
        <w:t>, v ... bởi các cơ quan hữu quan và đã được chính các cơ quan này gỡ bỏ.</w:t>
      </w:r>
    </w:p>
    <w:p w:rsidR="006678A2" w:rsidRPr="0047622F" w:rsidRDefault="006678A2" w:rsidP="006678A2">
      <w:pPr>
        <w:spacing w:before="120" w:after="120" w:line="340" w:lineRule="exact"/>
        <w:ind w:firstLine="720"/>
        <w:rPr>
          <w:rFonts w:asciiTheme="majorHAnsi" w:hAnsiTheme="majorHAnsi" w:cstheme="majorHAnsi"/>
          <w:i/>
          <w:sz w:val="26"/>
          <w:szCs w:val="26"/>
        </w:rPr>
      </w:pPr>
      <w:r w:rsidRPr="0047622F">
        <w:rPr>
          <w:rFonts w:asciiTheme="majorHAnsi" w:hAnsiTheme="majorHAnsi" w:cstheme="majorHAnsi"/>
          <w:i/>
          <w:sz w:val="26"/>
          <w:szCs w:val="26"/>
          <w:lang w:val="vi-VN"/>
        </w:rPr>
        <w:t xml:space="preserve">Giới hạn trách nhiệm: </w:t>
      </w:r>
      <w:r w:rsidRPr="0047622F">
        <w:rPr>
          <w:rFonts w:asciiTheme="majorHAnsi" w:hAnsiTheme="majorHAnsi" w:cstheme="majorHAnsi"/>
          <w:i/>
          <w:sz w:val="26"/>
          <w:szCs w:val="26"/>
        </w:rPr>
        <w:t xml:space="preserve">Điều khoản bổ sung về bom mìn chưa nổ (GHTN: 5% STBH/ mỗi vụ tổn thất, tối thiểu 3 tỷ đồng nhưng không vượt quá 15 tỷ đồng/mỗi vụ tổn thất); </w:t>
      </w:r>
    </w:p>
    <w:p w:rsidR="006678A2" w:rsidRPr="0047622F" w:rsidRDefault="006678A2" w:rsidP="00A00C46">
      <w:pPr>
        <w:numPr>
          <w:ilvl w:val="0"/>
          <w:numId w:val="27"/>
        </w:numPr>
        <w:spacing w:before="120" w:after="120" w:line="340" w:lineRule="exact"/>
        <w:ind w:left="0" w:firstLine="284"/>
        <w:rPr>
          <w:rFonts w:asciiTheme="majorHAnsi" w:hAnsiTheme="majorHAnsi" w:cstheme="majorHAnsi"/>
          <w:b/>
          <w:bCs/>
          <w:sz w:val="26"/>
          <w:szCs w:val="26"/>
        </w:rPr>
      </w:pPr>
      <w:r w:rsidRPr="0047622F">
        <w:rPr>
          <w:rFonts w:asciiTheme="majorHAnsi" w:hAnsiTheme="majorHAnsi" w:cstheme="majorHAnsi"/>
          <w:b/>
          <w:bCs/>
          <w:sz w:val="26"/>
          <w:szCs w:val="26"/>
        </w:rPr>
        <w:t>CHI PHÍ DỌN DẸP HIỆN TRƯỜNG</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Các bên thỏa thuận và hiểu rằng, với điều kiện là về tất cả các phương diện khác phải tuân theo các Điểu khoản, điều kiện và các điểm loại trừ được quy định trong đơn bảo hiểm hoặc đã được bổ sung vào Đơn bảo hiểm này, Đơn bảo hiểm này sẽ mở rộng bảo hiểm cho chi phí hay phí tổn cần thiết mà Người được bảo hiểm phải chịu với sự đồng ý của Người bảo hiểm trong việc</w:t>
      </w:r>
    </w:p>
    <w:p w:rsidR="006678A2" w:rsidRPr="0047622F" w:rsidRDefault="006678A2" w:rsidP="006678A2">
      <w:pPr>
        <w:numPr>
          <w:ilvl w:val="0"/>
          <w:numId w:val="29"/>
        </w:numPr>
        <w:tabs>
          <w:tab w:val="num" w:pos="284"/>
        </w:tabs>
        <w:spacing w:before="120" w:after="120" w:line="340" w:lineRule="exact"/>
        <w:rPr>
          <w:rFonts w:asciiTheme="majorHAnsi" w:hAnsiTheme="majorHAnsi" w:cstheme="majorHAnsi"/>
          <w:sz w:val="26"/>
          <w:szCs w:val="26"/>
        </w:rPr>
      </w:pPr>
      <w:r w:rsidRPr="0047622F">
        <w:rPr>
          <w:rFonts w:asciiTheme="majorHAnsi" w:hAnsiTheme="majorHAnsi" w:cstheme="majorHAnsi"/>
          <w:sz w:val="26"/>
          <w:szCs w:val="26"/>
        </w:rPr>
        <w:t>Thu dọn hiện trường;</w:t>
      </w:r>
    </w:p>
    <w:p w:rsidR="006678A2" w:rsidRPr="0047622F" w:rsidRDefault="006678A2" w:rsidP="006678A2">
      <w:pPr>
        <w:numPr>
          <w:ilvl w:val="0"/>
          <w:numId w:val="29"/>
        </w:numPr>
        <w:tabs>
          <w:tab w:val="num" w:pos="284"/>
        </w:tabs>
        <w:spacing w:before="120" w:after="120" w:line="340" w:lineRule="exact"/>
        <w:rPr>
          <w:rFonts w:asciiTheme="majorHAnsi" w:hAnsiTheme="majorHAnsi" w:cstheme="majorHAnsi"/>
          <w:sz w:val="26"/>
          <w:szCs w:val="26"/>
        </w:rPr>
      </w:pPr>
      <w:r w:rsidRPr="0047622F">
        <w:rPr>
          <w:rFonts w:asciiTheme="majorHAnsi" w:hAnsiTheme="majorHAnsi" w:cstheme="majorHAnsi"/>
          <w:sz w:val="26"/>
          <w:szCs w:val="26"/>
        </w:rPr>
        <w:t>Tháo dời và/hay phá hủy một hay nhiều bộ phận của tài sản được bảo hiểm bị phá huỷ hoặc hư hại do các rủi ro bảo hiểm gây ra;</w:t>
      </w:r>
    </w:p>
    <w:p w:rsidR="006678A2" w:rsidRPr="0047622F" w:rsidRDefault="006678A2" w:rsidP="006678A2">
      <w:pPr>
        <w:numPr>
          <w:ilvl w:val="0"/>
          <w:numId w:val="29"/>
        </w:numPr>
        <w:tabs>
          <w:tab w:val="num" w:pos="284"/>
        </w:tabs>
        <w:spacing w:before="120" w:after="120" w:line="340" w:lineRule="exact"/>
        <w:rPr>
          <w:rFonts w:asciiTheme="majorHAnsi" w:hAnsiTheme="majorHAnsi" w:cstheme="majorHAnsi"/>
          <w:sz w:val="26"/>
          <w:szCs w:val="26"/>
        </w:rPr>
      </w:pPr>
      <w:r w:rsidRPr="0047622F">
        <w:rPr>
          <w:rFonts w:asciiTheme="majorHAnsi" w:hAnsiTheme="majorHAnsi" w:cstheme="majorHAnsi"/>
          <w:sz w:val="26"/>
          <w:szCs w:val="26"/>
        </w:rPr>
        <w:t>Gia cố trụ chống hoặc rào bảo vệ.</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Tiếp theo những tổn thất hay thiệt hại đối với công trình trong Hợp đồng mà Người được bảo hiểm được bồi thường theo hợp đồng bảo hiểm này.</w:t>
      </w:r>
    </w:p>
    <w:p w:rsidR="006678A2" w:rsidRPr="0047622F" w:rsidRDefault="006678A2" w:rsidP="006678A2">
      <w:pPr>
        <w:spacing w:before="120" w:after="120" w:line="340" w:lineRule="exact"/>
        <w:ind w:firstLine="720"/>
        <w:rPr>
          <w:rFonts w:asciiTheme="majorHAnsi" w:hAnsiTheme="majorHAnsi" w:cstheme="majorHAnsi"/>
          <w:i/>
          <w:sz w:val="26"/>
          <w:szCs w:val="26"/>
        </w:rPr>
      </w:pPr>
      <w:r w:rsidRPr="0047622F">
        <w:rPr>
          <w:rFonts w:asciiTheme="majorHAnsi" w:hAnsiTheme="majorHAnsi" w:cstheme="majorHAnsi"/>
          <w:i/>
          <w:sz w:val="26"/>
          <w:szCs w:val="26"/>
        </w:rPr>
        <w:lastRenderedPageBreak/>
        <w:t>Giới hạn trách nhiệm chi phí dọn dẹp hiện trường (Giới hạn trách nhiệm: 15 tỷ đồng/1 vụ tổn thất);</w:t>
      </w:r>
    </w:p>
    <w:bookmarkEnd w:id="19"/>
    <w:p w:rsidR="006678A2" w:rsidRPr="0047622F" w:rsidRDefault="006678A2" w:rsidP="00CB6174">
      <w:pPr>
        <w:numPr>
          <w:ilvl w:val="0"/>
          <w:numId w:val="27"/>
        </w:numPr>
        <w:spacing w:before="120" w:after="120" w:line="340" w:lineRule="exact"/>
        <w:ind w:left="0" w:firstLine="284"/>
        <w:rPr>
          <w:rFonts w:asciiTheme="majorHAnsi" w:hAnsiTheme="majorHAnsi" w:cstheme="majorHAnsi"/>
          <w:b/>
          <w:bCs/>
          <w:sz w:val="26"/>
          <w:szCs w:val="26"/>
        </w:rPr>
      </w:pPr>
      <w:r w:rsidRPr="0047622F">
        <w:rPr>
          <w:rFonts w:asciiTheme="majorHAnsi" w:hAnsiTheme="majorHAnsi" w:cstheme="majorHAnsi"/>
          <w:b/>
          <w:bCs/>
          <w:sz w:val="26"/>
          <w:szCs w:val="26"/>
        </w:rPr>
        <w:t>ĐIỀU KHOẢN VỀ BIỆN PHÁP PHÒNG NGỪA HẠN CHẾ TỔN THẤT</w:t>
      </w:r>
    </w:p>
    <w:p w:rsidR="006678A2" w:rsidRPr="0047622F" w:rsidRDefault="006678A2" w:rsidP="00772977">
      <w:pPr>
        <w:numPr>
          <w:ilvl w:val="0"/>
          <w:numId w:val="30"/>
        </w:numPr>
        <w:spacing w:before="120" w:after="120" w:line="340" w:lineRule="exact"/>
        <w:ind w:hanging="283"/>
        <w:rPr>
          <w:rFonts w:asciiTheme="majorHAnsi" w:hAnsiTheme="majorHAnsi" w:cstheme="majorHAnsi"/>
          <w:sz w:val="26"/>
          <w:szCs w:val="26"/>
        </w:rPr>
      </w:pPr>
      <w:r w:rsidRPr="0047622F">
        <w:rPr>
          <w:rFonts w:asciiTheme="majorHAnsi" w:hAnsiTheme="majorHAnsi" w:cstheme="majorHAnsi"/>
          <w:sz w:val="26"/>
          <w:szCs w:val="26"/>
        </w:rPr>
        <w:t xml:space="preserve">Các bên thoả thuận rằng trong trường hợp có thiệt hại thực tế xảy ra (hoặc thiệt hại sắp xảy ra, có thông báo trước và với sự chấp thuận của Người bảo hiểm) với </w:t>
      </w:r>
      <w:proofErr w:type="gramStart"/>
      <w:r w:rsidRPr="0047622F">
        <w:rPr>
          <w:rFonts w:asciiTheme="majorHAnsi" w:hAnsiTheme="majorHAnsi" w:cstheme="majorHAnsi"/>
          <w:sz w:val="26"/>
          <w:szCs w:val="26"/>
        </w:rPr>
        <w:t>Tài  Sản</w:t>
      </w:r>
      <w:proofErr w:type="gramEnd"/>
      <w:r w:rsidRPr="0047622F">
        <w:rPr>
          <w:rFonts w:asciiTheme="majorHAnsi" w:hAnsiTheme="majorHAnsi" w:cstheme="majorHAnsi"/>
          <w:sz w:val="26"/>
          <w:szCs w:val="26"/>
        </w:rPr>
        <w:t xml:space="preserve"> được bảo hiểm, Người bảo hiểm sẽ thanh toán những chi phí hợp lý cần thiết để phòng ngừa, hạn chế hay giảm bớt thiệt hại cho Tài Sản Được Bảo Hiểm. </w:t>
      </w:r>
    </w:p>
    <w:p w:rsidR="006678A2" w:rsidRPr="0047622F" w:rsidRDefault="006678A2" w:rsidP="00772977">
      <w:pPr>
        <w:numPr>
          <w:ilvl w:val="0"/>
          <w:numId w:val="30"/>
        </w:numPr>
        <w:spacing w:before="120" w:after="120" w:line="340" w:lineRule="exact"/>
        <w:ind w:hanging="283"/>
        <w:rPr>
          <w:rFonts w:asciiTheme="majorHAnsi" w:hAnsiTheme="majorHAnsi" w:cstheme="majorHAnsi"/>
          <w:sz w:val="26"/>
          <w:szCs w:val="26"/>
        </w:rPr>
      </w:pPr>
      <w:r w:rsidRPr="0047622F">
        <w:rPr>
          <w:rFonts w:asciiTheme="majorHAnsi" w:hAnsiTheme="majorHAnsi" w:cstheme="majorHAnsi"/>
          <w:sz w:val="26"/>
          <w:szCs w:val="26"/>
        </w:rPr>
        <w:t xml:space="preserve">Người bảo </w:t>
      </w:r>
      <w:proofErr w:type="gramStart"/>
      <w:r w:rsidRPr="0047622F">
        <w:rPr>
          <w:rFonts w:asciiTheme="majorHAnsi" w:hAnsiTheme="majorHAnsi" w:cstheme="majorHAnsi"/>
          <w:sz w:val="26"/>
          <w:szCs w:val="26"/>
        </w:rPr>
        <w:t>hiểm  cũng</w:t>
      </w:r>
      <w:proofErr w:type="gramEnd"/>
      <w:r w:rsidRPr="0047622F">
        <w:rPr>
          <w:rFonts w:asciiTheme="majorHAnsi" w:hAnsiTheme="majorHAnsi" w:cstheme="majorHAnsi"/>
          <w:sz w:val="26"/>
          <w:szCs w:val="26"/>
        </w:rPr>
        <w:t xml:space="preserve"> sẽ thanh toán  những chi phí phát sinh không có sự đồng ý trước của Người bảo hiểm nhưng Người được bảo hiểm phải chỉ ra được rằng các chi phí đó là cần thiết phải thực hiện ngay lập tức và khẩn cấp do tình huống nguy cấp.</w:t>
      </w:r>
    </w:p>
    <w:p w:rsidR="006678A2" w:rsidRPr="0047622F" w:rsidRDefault="006678A2" w:rsidP="006678A2">
      <w:pPr>
        <w:spacing w:before="120" w:after="120" w:line="340" w:lineRule="exact"/>
        <w:ind w:firstLine="720"/>
        <w:rPr>
          <w:rFonts w:asciiTheme="majorHAnsi" w:hAnsiTheme="majorHAnsi" w:cstheme="majorHAnsi"/>
          <w:sz w:val="26"/>
          <w:szCs w:val="26"/>
        </w:rPr>
      </w:pPr>
      <w:r w:rsidRPr="0047622F">
        <w:rPr>
          <w:rFonts w:asciiTheme="majorHAnsi" w:hAnsiTheme="majorHAnsi" w:cstheme="majorHAnsi"/>
          <w:sz w:val="26"/>
          <w:szCs w:val="26"/>
        </w:rPr>
        <w:t xml:space="preserve">Trong phần (b) ở trên, Người bảo </w:t>
      </w:r>
      <w:proofErr w:type="gramStart"/>
      <w:r w:rsidRPr="0047622F">
        <w:rPr>
          <w:rFonts w:asciiTheme="majorHAnsi" w:hAnsiTheme="majorHAnsi" w:cstheme="majorHAnsi"/>
          <w:sz w:val="26"/>
          <w:szCs w:val="26"/>
        </w:rPr>
        <w:t>hiểm  yêu</w:t>
      </w:r>
      <w:proofErr w:type="gramEnd"/>
      <w:r w:rsidRPr="0047622F">
        <w:rPr>
          <w:rFonts w:asciiTheme="majorHAnsi" w:hAnsiTheme="majorHAnsi" w:cstheme="majorHAnsi"/>
          <w:sz w:val="26"/>
          <w:szCs w:val="26"/>
        </w:rPr>
        <w:t xml:space="preserve"> cầu Người được bảo hiểm phải thông báo ngay lập tức, theo thực tế cho phép, nhưng trong mọi trường hợp không được chậm hơn 48 tiếng sau khi biện pháp phòng ngừa đã được áp dụng.</w:t>
      </w:r>
    </w:p>
    <w:p w:rsidR="006678A2" w:rsidRPr="0047622F" w:rsidRDefault="006678A2" w:rsidP="00612434">
      <w:pPr>
        <w:numPr>
          <w:ilvl w:val="0"/>
          <w:numId w:val="30"/>
        </w:numPr>
        <w:spacing w:before="120" w:after="120" w:line="340" w:lineRule="exact"/>
        <w:ind w:hanging="283"/>
        <w:rPr>
          <w:rFonts w:asciiTheme="majorHAnsi" w:hAnsiTheme="majorHAnsi" w:cstheme="majorHAnsi"/>
          <w:sz w:val="26"/>
          <w:szCs w:val="26"/>
        </w:rPr>
      </w:pPr>
      <w:r w:rsidRPr="0047622F">
        <w:rPr>
          <w:rFonts w:asciiTheme="majorHAnsi" w:hAnsiTheme="majorHAnsi" w:cstheme="majorHAnsi"/>
          <w:sz w:val="26"/>
          <w:szCs w:val="26"/>
        </w:rPr>
        <w:t>Những chi phí đó bao gồm nhưng không chỉ giới hạn trong việc:</w:t>
      </w:r>
    </w:p>
    <w:p w:rsidR="006678A2" w:rsidRPr="0047622F" w:rsidRDefault="006678A2" w:rsidP="006678A2">
      <w:pPr>
        <w:spacing w:before="120" w:after="120" w:line="340" w:lineRule="exact"/>
        <w:ind w:firstLine="4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xml:space="preserve">- Thanh toán tiền lương cho nhân viên của Người được bảo hiểm; </w:t>
      </w:r>
    </w:p>
    <w:p w:rsidR="006678A2" w:rsidRPr="0047622F" w:rsidRDefault="006678A2" w:rsidP="006678A2">
      <w:pPr>
        <w:spacing w:before="120" w:after="120" w:line="340" w:lineRule="exact"/>
        <w:ind w:firstLine="4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Chi phí cho bổ sung thêm dụng cụ và thiết bị phòng cháy;</w:t>
      </w:r>
    </w:p>
    <w:p w:rsidR="006678A2" w:rsidRPr="0047622F" w:rsidRDefault="006678A2" w:rsidP="006678A2">
      <w:pPr>
        <w:spacing w:before="120" w:after="120" w:line="340" w:lineRule="exact"/>
        <w:ind w:firstLine="4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rsidR="006678A2" w:rsidRPr="0047622F" w:rsidRDefault="006678A2" w:rsidP="006678A2">
      <w:pPr>
        <w:spacing w:before="120" w:after="120" w:line="340" w:lineRule="exact"/>
        <w:rPr>
          <w:rFonts w:asciiTheme="majorHAnsi" w:hAnsiTheme="majorHAnsi" w:cstheme="majorHAnsi"/>
          <w:i/>
          <w:sz w:val="26"/>
          <w:szCs w:val="26"/>
          <w:lang w:val="pt-BR"/>
        </w:rPr>
      </w:pPr>
      <w:r w:rsidRPr="0047622F">
        <w:rPr>
          <w:rFonts w:asciiTheme="majorHAnsi" w:hAnsiTheme="majorHAnsi" w:cstheme="majorHAnsi"/>
          <w:i/>
          <w:sz w:val="26"/>
          <w:szCs w:val="26"/>
          <w:lang w:val="pt-BR"/>
        </w:rPr>
        <w:t xml:space="preserve">GHTN: 5% STBH/ mỗi vụ tổn thất, không vượt quá 15 tỷ đồng/mỗi vụ tổn thất); </w:t>
      </w:r>
    </w:p>
    <w:p w:rsidR="006678A2" w:rsidRPr="0047622F" w:rsidRDefault="006678A2" w:rsidP="00D76A2D">
      <w:pPr>
        <w:numPr>
          <w:ilvl w:val="0"/>
          <w:numId w:val="27"/>
        </w:numPr>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TỰ ĐỘNG KHÔI PHỤC GIÁ TRỊ BẢO HIỂM SAU TỔN THẤT</w:t>
      </w:r>
    </w:p>
    <w:p w:rsidR="006678A2" w:rsidRPr="0047622F" w:rsidRDefault="006678A2" w:rsidP="00D76A2D">
      <w:pPr>
        <w:spacing w:before="120" w:after="120" w:line="340" w:lineRule="exact"/>
        <w:ind w:firstLine="426"/>
        <w:rPr>
          <w:rFonts w:asciiTheme="majorHAnsi" w:hAnsiTheme="majorHAnsi" w:cstheme="majorHAnsi"/>
          <w:b/>
          <w:bCs/>
          <w:sz w:val="26"/>
          <w:szCs w:val="26"/>
          <w:lang w:val="pt-BR"/>
        </w:rPr>
      </w:pPr>
      <w:r w:rsidRPr="0047622F">
        <w:rPr>
          <w:rFonts w:asciiTheme="majorHAnsi" w:hAnsiTheme="majorHAnsi" w:cstheme="majorHAnsi"/>
          <w:sz w:val="26"/>
          <w:szCs w:val="26"/>
          <w:lang w:val="pt-BR"/>
        </w:rPr>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rsidR="006678A2" w:rsidRPr="0047622F" w:rsidRDefault="006678A2" w:rsidP="00D76A2D">
      <w:pPr>
        <w:numPr>
          <w:ilvl w:val="0"/>
          <w:numId w:val="27"/>
        </w:numPr>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TỰ ĐỘNG ĐIỀU CHỈNH SỐ TIỀN BẢO HIỂM (15%)</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Các bên thỏa thuận và tuyên bố rằng nếu giá trị của hợp đồng xây lắp công trình vượt quá số tiền đã dự tính tại thời điểm bắt đầu hiệu lực của đơn bảo hiểm thì tổng số tiền bảo hiểm của công trình sẽ tự động tăng theo số tiền vượt quá đó, nhưng không vượt quá 15% tổng giá trị bảo hiểm đã được ghi trong Hợp đồng bảo hiểm.</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Các bên cam kết rằng việc điều chỉnh số tiền bảo hiểm này không làm tăng phí bảo hiểm đã quy định trong hợp đồng.</w:t>
      </w:r>
    </w:p>
    <w:p w:rsidR="006678A2" w:rsidRPr="0047622F" w:rsidRDefault="006678A2" w:rsidP="00D76A2D">
      <w:pPr>
        <w:numPr>
          <w:ilvl w:val="0"/>
          <w:numId w:val="27"/>
        </w:numPr>
        <w:spacing w:before="120" w:after="120" w:line="340" w:lineRule="exact"/>
        <w:ind w:hanging="76"/>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CHI PHÍ CHUẨN BỊ HỒ SƠ BỒI THƯỜNG</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lastRenderedPageBreak/>
        <w:t>Bảo hiểm theo Đơn bảo hiểm này được giới hạn đối với:</w:t>
      </w:r>
    </w:p>
    <w:p w:rsidR="006678A2" w:rsidRPr="0047622F" w:rsidRDefault="006678A2" w:rsidP="006678A2">
      <w:pPr>
        <w:pStyle w:val="ListParagraph"/>
        <w:numPr>
          <w:ilvl w:val="0"/>
          <w:numId w:val="31"/>
        </w:numPr>
        <w:tabs>
          <w:tab w:val="clear" w:pos="1287"/>
          <w:tab w:val="left" w:pos="0"/>
          <w:tab w:val="left" w:pos="284"/>
        </w:tabs>
        <w:spacing w:line="340" w:lineRule="exact"/>
        <w:ind w:left="0" w:firstLine="0"/>
        <w:rPr>
          <w:rFonts w:asciiTheme="majorHAnsi" w:hAnsiTheme="majorHAnsi" w:cstheme="majorHAnsi"/>
          <w:bCs/>
          <w:sz w:val="26"/>
          <w:szCs w:val="26"/>
          <w:lang w:val="da-DK"/>
        </w:rPr>
      </w:pPr>
      <w:r w:rsidRPr="0047622F">
        <w:rPr>
          <w:rFonts w:asciiTheme="majorHAnsi" w:hAnsiTheme="majorHAnsi" w:cstheme="majorHAnsi"/>
          <w:bCs/>
          <w:sz w:val="26"/>
          <w:szCs w:val="26"/>
          <w:lang w:val="da-DK"/>
        </w:rPr>
        <w:t>Chi phí soạn thảo lại tài liệu nhưng chỉ bồi thường  giá trị của nguyên vật liệu cùng với chi phí hành chính để soạn thảo lại những tài liệu này.</w:t>
      </w:r>
    </w:p>
    <w:p w:rsidR="006678A2" w:rsidRPr="0047622F" w:rsidRDefault="006678A2" w:rsidP="006678A2">
      <w:pPr>
        <w:pStyle w:val="ListParagraph"/>
        <w:numPr>
          <w:ilvl w:val="0"/>
          <w:numId w:val="31"/>
        </w:numPr>
        <w:tabs>
          <w:tab w:val="clear" w:pos="1287"/>
          <w:tab w:val="left" w:pos="0"/>
          <w:tab w:val="left" w:pos="284"/>
        </w:tabs>
        <w:spacing w:line="340" w:lineRule="exact"/>
        <w:ind w:left="0" w:firstLine="0"/>
        <w:rPr>
          <w:rFonts w:asciiTheme="majorHAnsi" w:hAnsiTheme="majorHAnsi" w:cstheme="majorHAnsi"/>
          <w:bCs/>
          <w:sz w:val="26"/>
          <w:szCs w:val="26"/>
          <w:lang w:val="da-DK"/>
        </w:rPr>
      </w:pPr>
      <w:r w:rsidRPr="0047622F">
        <w:rPr>
          <w:rFonts w:asciiTheme="majorHAnsi" w:hAnsiTheme="majorHAnsi" w:cstheme="majorHAnsi"/>
          <w:bCs/>
          <w:sz w:val="26"/>
          <w:szCs w:val="26"/>
          <w:lang w:val="da-DK"/>
        </w:rPr>
        <w:t>Chi phí hợp lý mà Người được bảo hiểm đã bỏ ra để tạo lập và chứng thực những thông tin do Người bảo hiểm yêu cầu theo điều kiện của Đơn bảo hiểm này.</w:t>
      </w:r>
    </w:p>
    <w:p w:rsidR="006678A2" w:rsidRPr="0047622F" w:rsidRDefault="006678A2" w:rsidP="006678A2">
      <w:pPr>
        <w:pStyle w:val="ListParagraph"/>
        <w:numPr>
          <w:ilvl w:val="0"/>
          <w:numId w:val="31"/>
        </w:numPr>
        <w:tabs>
          <w:tab w:val="clear" w:pos="1287"/>
          <w:tab w:val="left" w:pos="0"/>
          <w:tab w:val="left" w:pos="284"/>
        </w:tabs>
        <w:spacing w:line="340" w:lineRule="exact"/>
        <w:ind w:left="0" w:firstLine="0"/>
        <w:rPr>
          <w:rFonts w:asciiTheme="majorHAnsi" w:hAnsiTheme="majorHAnsi" w:cstheme="majorHAnsi"/>
          <w:bCs/>
          <w:sz w:val="26"/>
          <w:szCs w:val="26"/>
          <w:lang w:val="da-DK"/>
        </w:rPr>
      </w:pPr>
      <w:r w:rsidRPr="0047622F">
        <w:rPr>
          <w:rFonts w:asciiTheme="majorHAnsi" w:hAnsiTheme="majorHAnsi" w:cstheme="majorHAnsi"/>
          <w:bCs/>
          <w:sz w:val="26"/>
          <w:szCs w:val="26"/>
          <w:lang w:val="da-DK"/>
        </w:rPr>
        <w:t>Các bên đồng ý rằng, trách nhiệm bồi thường của Doanh nghiệp bảo hiểm sẽ không vượt quá GHTN: 2% STBH/ mỗi vụ tổn thất, không vượt quá 15 tỷ đồng/mỗi vụ tổn thất);.</w:t>
      </w:r>
    </w:p>
    <w:p w:rsidR="006678A2" w:rsidRPr="0047622F" w:rsidRDefault="006678A2" w:rsidP="00D76A2D">
      <w:pPr>
        <w:numPr>
          <w:ilvl w:val="0"/>
          <w:numId w:val="27"/>
        </w:numPr>
        <w:spacing w:before="120" w:after="120" w:line="340" w:lineRule="exact"/>
        <w:ind w:left="0" w:firstLine="284"/>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ĐIỀU KHOẢN VỀ BẢN VẼ VÀ TÀI LIỆU.</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rsidR="006678A2" w:rsidRPr="0047622F" w:rsidRDefault="006678A2" w:rsidP="006678A2">
      <w:pPr>
        <w:spacing w:before="120" w:after="120" w:line="340" w:lineRule="exact"/>
        <w:ind w:firstLine="720"/>
        <w:rPr>
          <w:rFonts w:asciiTheme="majorHAnsi" w:hAnsiTheme="majorHAnsi" w:cstheme="majorHAnsi"/>
          <w:i/>
          <w:sz w:val="26"/>
          <w:szCs w:val="26"/>
          <w:lang w:val="da-DK"/>
        </w:rPr>
      </w:pPr>
      <w:r w:rsidRPr="0047622F">
        <w:rPr>
          <w:rFonts w:asciiTheme="majorHAnsi" w:hAnsiTheme="majorHAnsi" w:cstheme="majorHAnsi"/>
          <w:i/>
          <w:sz w:val="26"/>
          <w:szCs w:val="26"/>
          <w:lang w:val="da-DK"/>
        </w:rPr>
        <w:t xml:space="preserve">GHTN: Từ 2% STBH/ mỗi vụ tổn thất, không vượt quá 15 tỷ đồng/mỗi vụ tổn thất);  </w:t>
      </w:r>
    </w:p>
    <w:p w:rsidR="006678A2" w:rsidRPr="0047622F" w:rsidRDefault="006678A2" w:rsidP="00626A39">
      <w:pPr>
        <w:numPr>
          <w:ilvl w:val="0"/>
          <w:numId w:val="27"/>
        </w:numPr>
        <w:spacing w:before="120" w:after="120" w:line="340" w:lineRule="exact"/>
        <w:ind w:hanging="76"/>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ĐIỀU KHOẢN VỀ CHỈ ĐỊNH NHÀ GIÁM ĐỊNH TỔN THẤT</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rsidR="006678A2" w:rsidRPr="0047622F" w:rsidRDefault="006678A2" w:rsidP="00626A39">
      <w:pPr>
        <w:numPr>
          <w:ilvl w:val="0"/>
          <w:numId w:val="27"/>
        </w:numPr>
        <w:spacing w:before="120" w:after="120" w:line="340" w:lineRule="exact"/>
        <w:ind w:left="0" w:firstLine="284"/>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ĐIỀU KHOẢN TẠM ỨNG BỒI THƯỜNG (50% tổn thất ước tính)</w:t>
      </w:r>
    </w:p>
    <w:p w:rsidR="006678A2" w:rsidRPr="0047622F" w:rsidRDefault="006678A2" w:rsidP="006678A2">
      <w:pPr>
        <w:spacing w:before="120" w:after="120" w:line="340" w:lineRule="exact"/>
        <w:ind w:firstLine="720"/>
        <w:rPr>
          <w:rFonts w:asciiTheme="majorHAnsi" w:hAnsiTheme="majorHAnsi" w:cstheme="majorHAnsi"/>
          <w:b/>
          <w:bCs/>
          <w:sz w:val="26"/>
          <w:szCs w:val="26"/>
          <w:lang w:val="da-DK"/>
        </w:rPr>
      </w:pPr>
      <w:r w:rsidRPr="0047622F">
        <w:rPr>
          <w:rFonts w:asciiTheme="majorHAnsi" w:hAnsiTheme="majorHAnsi" w:cstheme="majorHAnsi"/>
          <w:sz w:val="26"/>
          <w:szCs w:val="26"/>
          <w:lang w:val="da-DK"/>
        </w:rPr>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rsidR="006678A2" w:rsidRPr="0047622F" w:rsidRDefault="006678A2" w:rsidP="00626A39">
      <w:pPr>
        <w:numPr>
          <w:ilvl w:val="0"/>
          <w:numId w:val="27"/>
        </w:numPr>
        <w:spacing w:before="120" w:after="120" w:line="340" w:lineRule="exact"/>
        <w:ind w:left="0" w:firstLine="284"/>
        <w:rPr>
          <w:rFonts w:asciiTheme="majorHAnsi" w:hAnsiTheme="majorHAnsi" w:cstheme="majorHAnsi"/>
          <w:b/>
          <w:bCs/>
          <w:sz w:val="26"/>
          <w:szCs w:val="26"/>
          <w:lang w:val="da-DK"/>
        </w:rPr>
      </w:pPr>
      <w:r w:rsidRPr="0047622F">
        <w:rPr>
          <w:rFonts w:asciiTheme="majorHAnsi" w:hAnsiTheme="majorHAnsi" w:cstheme="majorHAnsi"/>
          <w:b/>
          <w:bCs/>
          <w:sz w:val="26"/>
          <w:szCs w:val="26"/>
          <w:lang w:val="da-DK"/>
        </w:rPr>
        <w:t>ĐIỀU KHOẢN THÔNG BÁO TỔN THẤT – TỰ ĐỘNG SỬA CHỮA</w:t>
      </w:r>
    </w:p>
    <w:p w:rsidR="006678A2" w:rsidRPr="0047622F" w:rsidRDefault="006678A2" w:rsidP="006678A2">
      <w:pPr>
        <w:spacing w:before="120" w:after="120" w:line="340" w:lineRule="exact"/>
        <w:ind w:firstLine="720"/>
        <w:rPr>
          <w:rFonts w:asciiTheme="majorHAnsi" w:hAnsiTheme="majorHAnsi" w:cstheme="majorHAnsi"/>
          <w:sz w:val="26"/>
          <w:szCs w:val="26"/>
          <w:lang w:val="da-DK"/>
        </w:rPr>
      </w:pPr>
      <w:r w:rsidRPr="0047622F">
        <w:rPr>
          <w:rFonts w:asciiTheme="majorHAnsi" w:hAnsiTheme="majorHAnsi" w:cstheme="majorHAnsi"/>
          <w:sz w:val="26"/>
          <w:szCs w:val="26"/>
          <w:lang w:val="da-DK"/>
        </w:rPr>
        <w:t>Người được bảo hiểm sẽ, khi biết có tổn thất, phá hủy hay thiệt hại dẫn tới hay có khả năng dẫn tới việc bồi thường theo Phần Này của đơn, phải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xml:space="preserve"> - Thông báo về những tổn thất thiệt hại cho Doanh nghiệp bảo hiểm trong thời gian ngắn nhất có thể.</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lastRenderedPageBreak/>
        <w:t>- Bằng chi phí của mình tiến hành các biện pháp hợp lý nhằm bảo vệ tài sản khỏi bị phá hủy, tổn thất, thiệt hại hơn nữa và giảm bớt khối lượng tổn thất thực tế hoặc tiềm năng.</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Trong thời gian ngắn nhất hợp lý gửi cho Người bảo hiểm đơn khiếu nại dưới dạng văn bản.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rsidR="006678A2" w:rsidRPr="0047622F" w:rsidRDefault="006678A2" w:rsidP="006678A2">
      <w:pPr>
        <w:spacing w:before="120" w:after="120" w:line="340" w:lineRule="exact"/>
        <w:ind w:firstLine="720"/>
        <w:rPr>
          <w:rFonts w:asciiTheme="majorHAnsi" w:hAnsiTheme="majorHAnsi" w:cstheme="majorHAnsi"/>
          <w:b/>
          <w:bCs/>
          <w:sz w:val="26"/>
          <w:szCs w:val="26"/>
          <w:lang w:val="pt-BR"/>
        </w:rPr>
      </w:pPr>
      <w:r w:rsidRPr="0047622F">
        <w:rPr>
          <w:rFonts w:asciiTheme="majorHAnsi" w:hAnsiTheme="majorHAnsi" w:cstheme="majorHAnsi"/>
          <w:sz w:val="26"/>
          <w:szCs w:val="26"/>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rsidR="006678A2" w:rsidRPr="0047622F" w:rsidRDefault="006678A2" w:rsidP="00206433">
      <w:pPr>
        <w:numPr>
          <w:ilvl w:val="0"/>
          <w:numId w:val="27"/>
        </w:numPr>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ĐIỀU CHỈNH THỜI GIAN (72 giờ)</w:t>
      </w:r>
    </w:p>
    <w:p w:rsidR="006678A2" w:rsidRPr="0047622F" w:rsidRDefault="006678A2" w:rsidP="006678A2">
      <w:pPr>
        <w:spacing w:before="120" w:after="120" w:line="340" w:lineRule="exact"/>
        <w:ind w:firstLine="720"/>
        <w:rPr>
          <w:rFonts w:asciiTheme="majorHAnsi" w:hAnsiTheme="majorHAnsi" w:cstheme="majorHAnsi"/>
          <w:sz w:val="26"/>
          <w:szCs w:val="26"/>
          <w:lang w:val="pt-BR"/>
        </w:rPr>
      </w:pPr>
      <w:r w:rsidRPr="0047622F">
        <w:rPr>
          <w:rFonts w:asciiTheme="majorHAnsi" w:hAnsiTheme="majorHAnsi" w:cstheme="majorHAnsi"/>
          <w:sz w:val="26"/>
          <w:szCs w:val="26"/>
          <w:lang w:val="pt-BR"/>
        </w:rPr>
        <w:t>Các bên thoả thuận rằng mọi tổn thất hay thiệt hại đối với tài sản được bảo hiểm phát sinh trong khoảng 72 giờ đồng hồ liên tục gây ra bởi bão, giông, lụt hay động đất sẽ 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BẢO HIỂM CHO TÀI SẢN SẴN CÓ DO TRỘM CẮP</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Đột nhập vào hoặc thoát ra khỏi địa điểm được bảo hiểm bằng vũ lực hoặc hành động bạo lực.</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lastRenderedPageBreak/>
        <w:t>- Tấn công, sử dụng vũ lực hoặc đe doạ người được bảo hiểm, nhân viên của Người được bảo hiểm hoặc bất cứ người nào có trách nhiệm trông coi tài sản của Người được bảo hiểm.</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Với điều kiện là: Người được bảo hiểm, ngay khi nhận biết được về bất kỳ sự cố nào có thể phát sinh hoặc dẫn đến một khiếu nại nào theo đơn bảo hiểm này, phải:</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Thông báo cho cơ quan công an và tạo mọi điều kiện hỗ trợ hợp lý nhằm phát hiện và bắt giữ tội phạm cũng như truy tìm và thu hồi tài sản.</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Trong trường hợp phát sinh khiếu nại theo điều khoản này:</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Người bảo hiểm có quyền lợi đối với bất kỳ tài sản nào, mà thiệt hại của nó đã được Người bảo hiểm bồi thường trên cơ sở điều khoản này và Người được bảo hiểm phải 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rsidR="006678A2" w:rsidRPr="0047622F" w:rsidRDefault="006678A2" w:rsidP="006678A2">
      <w:pPr>
        <w:spacing w:before="120" w:after="120" w:line="340" w:lineRule="exact"/>
        <w:rPr>
          <w:rFonts w:asciiTheme="majorHAnsi" w:hAnsiTheme="majorHAnsi" w:cstheme="majorHAnsi"/>
          <w:i/>
          <w:sz w:val="26"/>
          <w:szCs w:val="26"/>
          <w:lang w:val="nb-NO"/>
        </w:rPr>
      </w:pPr>
      <w:r w:rsidRPr="0047622F">
        <w:rPr>
          <w:rFonts w:asciiTheme="majorHAnsi" w:hAnsiTheme="majorHAnsi" w:cstheme="majorHAnsi"/>
          <w:i/>
          <w:sz w:val="26"/>
          <w:szCs w:val="26"/>
          <w:lang w:val="nb-NO"/>
        </w:rPr>
        <w:t xml:space="preserve">Giới hạn trách nhiệm: </w:t>
      </w:r>
      <w:r w:rsidRPr="0047622F">
        <w:rPr>
          <w:rFonts w:asciiTheme="majorHAnsi" w:hAnsiTheme="majorHAnsi" w:cstheme="majorHAnsi"/>
          <w:i/>
          <w:sz w:val="26"/>
          <w:szCs w:val="26"/>
          <w:lang w:val="vi-VN"/>
        </w:rPr>
        <w:t>5% STBH/ mỗi vụ tổn thất, không vượt quá 15 tỷ đồng/mỗi vụ tổn thất);</w:t>
      </w:r>
      <w:r w:rsidRPr="0047622F">
        <w:rPr>
          <w:rFonts w:asciiTheme="majorHAnsi" w:hAnsiTheme="majorHAnsi" w:cstheme="majorHAnsi"/>
          <w:i/>
          <w:sz w:val="26"/>
          <w:szCs w:val="26"/>
          <w:lang w:val="nb-NO"/>
        </w:rPr>
        <w:t>.... tỷ VNĐ/vụ tổn thất;</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nb-NO"/>
        </w:rPr>
      </w:pPr>
      <w:r w:rsidRPr="0047622F">
        <w:rPr>
          <w:rFonts w:asciiTheme="majorHAnsi" w:hAnsiTheme="majorHAnsi" w:cstheme="majorHAnsi"/>
          <w:b/>
          <w:bCs/>
          <w:sz w:val="26"/>
          <w:szCs w:val="26"/>
          <w:lang w:val="nb-NO"/>
        </w:rPr>
        <w:t xml:space="preserve">ĐIỀU </w:t>
      </w:r>
      <w:r w:rsidRPr="00811D4B">
        <w:rPr>
          <w:rFonts w:asciiTheme="majorHAnsi" w:hAnsiTheme="majorHAnsi" w:cstheme="majorHAnsi"/>
          <w:b/>
          <w:bCs/>
          <w:sz w:val="26"/>
          <w:szCs w:val="26"/>
          <w:lang w:val="pt-BR"/>
        </w:rPr>
        <w:t>KHOẢN</w:t>
      </w:r>
      <w:r w:rsidRPr="0047622F">
        <w:rPr>
          <w:rFonts w:asciiTheme="majorHAnsi" w:hAnsiTheme="majorHAnsi" w:cstheme="majorHAnsi"/>
          <w:b/>
          <w:bCs/>
          <w:sz w:val="26"/>
          <w:szCs w:val="26"/>
          <w:lang w:val="nb-NO"/>
        </w:rPr>
        <w:t xml:space="preserve"> TỰ ĐỘNG MỞ RỘNG THỜI HẠN BẢO HIỂM (90 NGÀY)</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rsidR="006678A2" w:rsidRPr="0047622F" w:rsidRDefault="006678A2" w:rsidP="006678A2">
      <w:pPr>
        <w:spacing w:before="120" w:after="120" w:line="340" w:lineRule="exact"/>
        <w:rPr>
          <w:rFonts w:asciiTheme="majorHAnsi" w:hAnsiTheme="majorHAnsi" w:cstheme="majorHAnsi"/>
          <w:b/>
          <w:bCs/>
          <w:i/>
          <w:sz w:val="26"/>
          <w:szCs w:val="26"/>
          <w:lang w:val="nb-NO"/>
        </w:rPr>
      </w:pPr>
      <w:r w:rsidRPr="0047622F">
        <w:rPr>
          <w:rFonts w:asciiTheme="majorHAnsi" w:hAnsiTheme="majorHAnsi" w:cstheme="majorHAnsi"/>
          <w:b/>
          <w:i/>
          <w:sz w:val="26"/>
          <w:szCs w:val="26"/>
          <w:lang w:val="nl-NL"/>
        </w:rPr>
        <w:t>Giới hạn thời gian: 90 ngày</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nb-NO"/>
        </w:rPr>
      </w:pPr>
      <w:r w:rsidRPr="0047622F">
        <w:rPr>
          <w:rFonts w:asciiTheme="majorHAnsi" w:hAnsiTheme="majorHAnsi" w:cstheme="majorHAnsi"/>
          <w:b/>
          <w:bCs/>
          <w:sz w:val="26"/>
          <w:szCs w:val="26"/>
          <w:lang w:val="nb-NO"/>
        </w:rPr>
        <w:t>ĐIỀU KHOẢN LOẠI TRỪ RỦI RO CHIẾN TRANH, KHỦNG BỐ</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lastRenderedPageBreak/>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pt-BR"/>
        </w:rPr>
      </w:pPr>
      <w:r w:rsidRPr="0047622F">
        <w:rPr>
          <w:rFonts w:asciiTheme="majorHAnsi" w:hAnsiTheme="majorHAnsi" w:cstheme="majorHAnsi"/>
          <w:b/>
          <w:bCs/>
          <w:sz w:val="26"/>
          <w:szCs w:val="26"/>
          <w:lang w:val="pt-BR"/>
        </w:rPr>
        <w:t>ĐIỀU KHOẢN LOẠI TRỪ BẢO HIỂM TỔN THẤT ĐỐI VỚI DỮ LIỆU, PHẦN MỀM VÀ CÁC CHƯƠNG TRÌNH MÁY TÍNH</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Khái niệm "Thiệt hại tài sản" trong Thoả thuận này được hiểu là thiệt hại đối với phần vật chất của tài sản.</w:t>
      </w:r>
    </w:p>
    <w:p w:rsidR="006678A2" w:rsidRPr="0047622F" w:rsidRDefault="006678A2" w:rsidP="006678A2">
      <w:pPr>
        <w:spacing w:before="120" w:after="120" w:line="340" w:lineRule="exact"/>
        <w:ind w:firstLine="720"/>
        <w:rPr>
          <w:rFonts w:asciiTheme="majorHAnsi" w:hAnsiTheme="majorHAnsi" w:cstheme="majorHAnsi"/>
          <w:sz w:val="26"/>
          <w:szCs w:val="26"/>
          <w:lang w:val="vi-VN"/>
        </w:rPr>
      </w:pPr>
      <w:r w:rsidRPr="0047622F">
        <w:rPr>
          <w:rFonts w:asciiTheme="majorHAnsi" w:hAnsiTheme="majorHAnsi" w:cstheme="majorHAnsi"/>
          <w:sz w:val="26"/>
          <w:szCs w:val="26"/>
          <w:lang w:val="vi-VN"/>
        </w:rPr>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xoá, làm hỏng hoặc làm  biến dạng các cấu trúc ban đầu của dữ liệu, phần mềm, chương trình máy tính đó gây ra.</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Vì vậy, những tổn thất dưới đây bị loại trừ không được bảo hiểm theo Thoả thuận này:</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nb-NO"/>
        </w:rPr>
      </w:pPr>
      <w:r w:rsidRPr="0047622F">
        <w:rPr>
          <w:rFonts w:asciiTheme="majorHAnsi" w:hAnsiTheme="majorHAnsi" w:cstheme="majorHAnsi"/>
          <w:b/>
          <w:bCs/>
          <w:sz w:val="26"/>
          <w:szCs w:val="26"/>
          <w:lang w:val="nb-NO"/>
        </w:rPr>
        <w:t>ĐIỀU KHOẢN LOẠI TRỪ Ô NHIỄM MÔI TRƯỜNG</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lastRenderedPageBreak/>
        <w:t>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rsidR="006678A2" w:rsidRPr="0047622F" w:rsidRDefault="006678A2" w:rsidP="006678A2">
      <w:pPr>
        <w:pStyle w:val="ListParagraph"/>
        <w:numPr>
          <w:ilvl w:val="3"/>
          <w:numId w:val="27"/>
        </w:numPr>
        <w:tabs>
          <w:tab w:val="left" w:pos="0"/>
          <w:tab w:val="left" w:pos="284"/>
        </w:tabs>
        <w:spacing w:line="340" w:lineRule="exact"/>
        <w:ind w:left="0" w:firstLine="0"/>
        <w:rPr>
          <w:rFonts w:asciiTheme="majorHAnsi" w:hAnsiTheme="majorHAnsi" w:cstheme="majorHAnsi"/>
          <w:bCs/>
          <w:sz w:val="26"/>
          <w:szCs w:val="26"/>
          <w:lang w:val="da-DK"/>
        </w:rPr>
      </w:pPr>
      <w:r w:rsidRPr="0047622F">
        <w:rPr>
          <w:rFonts w:asciiTheme="majorHAnsi" w:hAnsiTheme="majorHAnsi" w:cstheme="majorHAnsi"/>
          <w:bCs/>
          <w:sz w:val="26"/>
          <w:szCs w:val="26"/>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Người được bảo hiểm không có chủ định hoặc cũng không lường trước việc thoát, thải, phân tán những thứ kể trên xảy ra;</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Việc thoát, thải những thứ kể trên là hậu quả do nguyên nhân bất ngờ và tức thời xảy ra tại thời điểm được xác định rõ ràng trong thời hạn bảo hiểm.</w:t>
      </w:r>
    </w:p>
    <w:p w:rsidR="006678A2" w:rsidRPr="0047622F" w:rsidRDefault="006678A2" w:rsidP="00ED38AD">
      <w:pPr>
        <w:tabs>
          <w:tab w:val="left" w:pos="426"/>
        </w:tabs>
        <w:spacing w:before="120" w:after="120" w:line="340" w:lineRule="exact"/>
        <w:rPr>
          <w:rFonts w:asciiTheme="majorHAnsi" w:hAnsiTheme="majorHAnsi" w:cstheme="majorHAnsi"/>
          <w:bCs/>
          <w:sz w:val="26"/>
          <w:szCs w:val="26"/>
          <w:lang w:val="nb-NO"/>
        </w:rPr>
      </w:pPr>
      <w:r w:rsidRPr="0047622F">
        <w:rPr>
          <w:rFonts w:asciiTheme="majorHAnsi" w:hAnsiTheme="majorHAnsi" w:cstheme="majorHAnsi"/>
          <w:bCs/>
          <w:sz w:val="26"/>
          <w:szCs w:val="26"/>
          <w:lang w:val="nb-NO"/>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 trong Bản Phụ Lục của Phần 2.</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rPr>
      </w:pPr>
      <w:r w:rsidRPr="0047622F">
        <w:rPr>
          <w:rFonts w:asciiTheme="majorHAnsi" w:hAnsiTheme="majorHAnsi" w:cstheme="majorHAnsi"/>
          <w:b/>
          <w:bCs/>
          <w:sz w:val="26"/>
          <w:szCs w:val="26"/>
        </w:rPr>
        <w:t>ĐIỀU KHOẢN 50/50</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 xml:space="preserve">Tùy theo thời điểm được tháo dỡ xuống công trường, người được bảo hiểm sẽ tiến hành kiểm tra và phát hiện các thiệt hại có thể xẩy ra đối với hàng hóa trong suốt quá trình vận chuyển. Đối với những hàng hóa được đóng kiện và chỉ tiến hành mở kiện sau này trong quá trình thi công công trình, công việc kiểm tra sẽ được tiến hành  bằng việc quan sát các hàng hóa nguyên đai, nguyên kiện để phát hiện ra các tổn thất có thể đối với hàng hóa bên trong, thì kiện hàng sẽ được mở ra và kiểm tra ngay. Bất kỳ một thiệt hại nào được phát hiện được sẽ được quy cho GCN/đơn bảo hiểm hàng hóa. Khi trên kiện hàng xuất hiện các dấu hiệu tổn thất đối với hàng hóa bên trong xẩy ra trong quá trình vận chuyển, bất kỳ tổn thất nào đối với hàng hóa được phát hiện khi tiến hành mở kiện theo thời gian quy định, việc quy trách nhiệm của tổn thất cho GCN/đơn bảo hiểm hàng hóa hay xây dựng phụ thuộc vào việc tổn thất xẩy ra một cách rõ ràng trước hay sau khi hàng hóa đến công trường. Trong trường hợp không thể xác định được thời điểm xẩy ra tổn thất trước hay sau khi hàng hóa đến công trường, hai bên thỏa thuận là </w:t>
      </w:r>
      <w:r w:rsidRPr="0047622F">
        <w:rPr>
          <w:rFonts w:asciiTheme="majorHAnsi" w:hAnsiTheme="majorHAnsi" w:cstheme="majorHAnsi"/>
          <w:sz w:val="26"/>
          <w:szCs w:val="26"/>
          <w:lang w:val="nb-NO"/>
        </w:rPr>
        <w:lastRenderedPageBreak/>
        <w:t>GCN/đơn bảo hiểm hàng hóa và GCN/ bảo hiểm xây dựng lắp đặt sẽ cùng chịu trách nhiệm đối với tổn thất trên cơ sở 50/50. Mức miền trừ nếu có sẽ áp dụng riêng biệt trên cơ sở phân chia trách nhiệm 50/50 giữa hai đơn bảo hiểm.</w:t>
      </w:r>
    </w:p>
    <w:p w:rsidR="006678A2" w:rsidRPr="0047622F" w:rsidRDefault="006678A2" w:rsidP="00811D4B">
      <w:pPr>
        <w:numPr>
          <w:ilvl w:val="0"/>
          <w:numId w:val="27"/>
        </w:numPr>
        <w:spacing w:before="120" w:after="120" w:line="340" w:lineRule="exact"/>
        <w:ind w:left="0" w:firstLine="284"/>
        <w:rPr>
          <w:rFonts w:asciiTheme="majorHAnsi" w:hAnsiTheme="majorHAnsi" w:cstheme="majorHAnsi"/>
          <w:b/>
          <w:bCs/>
          <w:sz w:val="26"/>
          <w:szCs w:val="26"/>
          <w:lang w:val="nb-NO"/>
        </w:rPr>
      </w:pPr>
      <w:r w:rsidRPr="0047622F">
        <w:rPr>
          <w:rFonts w:asciiTheme="majorHAnsi" w:hAnsiTheme="majorHAnsi" w:cstheme="majorHAnsi"/>
          <w:b/>
          <w:bCs/>
          <w:sz w:val="26"/>
          <w:szCs w:val="26"/>
          <w:lang w:val="nb-NO"/>
        </w:rPr>
        <w:t xml:space="preserve">ĐIỀU </w:t>
      </w:r>
      <w:r w:rsidRPr="00F02C79">
        <w:rPr>
          <w:rFonts w:asciiTheme="majorHAnsi" w:hAnsiTheme="majorHAnsi" w:cstheme="majorHAnsi"/>
          <w:b/>
          <w:bCs/>
          <w:sz w:val="26"/>
          <w:szCs w:val="26"/>
          <w:lang w:val="nb-NO"/>
        </w:rPr>
        <w:t>KHOẢN</w:t>
      </w:r>
      <w:r w:rsidRPr="0047622F">
        <w:rPr>
          <w:rFonts w:asciiTheme="majorHAnsi" w:hAnsiTheme="majorHAnsi" w:cstheme="majorHAnsi"/>
          <w:b/>
          <w:bCs/>
          <w:sz w:val="26"/>
          <w:szCs w:val="26"/>
          <w:lang w:val="nb-NO"/>
        </w:rPr>
        <w:t xml:space="preserve"> BẢO HIỂM CHI PHÍ CHỮA CHÁY</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Hợp đồng bảo hiểm này được mở rộng để bảo hiểm cho:</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Chi phí phải trả cho đội cứu hỏa địa phương.</w:t>
      </w:r>
    </w:p>
    <w:p w:rsidR="006678A2" w:rsidRPr="0047622F" w:rsidRDefault="006678A2" w:rsidP="006678A2">
      <w:pPr>
        <w:spacing w:before="120" w:after="120" w:line="340" w:lineRule="exact"/>
        <w:ind w:firstLine="720"/>
        <w:rPr>
          <w:rFonts w:asciiTheme="majorHAnsi" w:hAnsiTheme="majorHAnsi" w:cstheme="majorHAnsi"/>
          <w:bCs/>
          <w:sz w:val="26"/>
          <w:szCs w:val="26"/>
          <w:lang w:val="pt-BR"/>
        </w:rPr>
      </w:pPr>
      <w:r w:rsidRPr="0047622F">
        <w:rPr>
          <w:rFonts w:asciiTheme="majorHAnsi" w:hAnsiTheme="majorHAnsi" w:cstheme="majorHAnsi"/>
          <w:bCs/>
          <w:sz w:val="26"/>
          <w:szCs w:val="26"/>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rsidR="006678A2" w:rsidRPr="0047622F" w:rsidRDefault="006678A2" w:rsidP="006678A2">
      <w:pPr>
        <w:spacing w:before="120" w:after="120" w:line="340" w:lineRule="exact"/>
        <w:ind w:firstLine="720"/>
        <w:rPr>
          <w:rFonts w:asciiTheme="majorHAnsi" w:hAnsiTheme="majorHAnsi" w:cstheme="majorHAnsi"/>
          <w:sz w:val="26"/>
          <w:szCs w:val="26"/>
          <w:lang w:val="nb-NO"/>
        </w:rPr>
      </w:pPr>
      <w:r w:rsidRPr="0047622F">
        <w:rPr>
          <w:rFonts w:asciiTheme="majorHAnsi" w:hAnsiTheme="majorHAnsi" w:cstheme="majorHAnsi"/>
          <w:sz w:val="26"/>
          <w:szCs w:val="26"/>
          <w:lang w:val="nb-NO"/>
        </w:rPr>
        <w:t>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5% STBH/ mỗi vụ tổn thất, không vượt quá 20 tỷ đồng/mỗi vụ tổn thất.</w:t>
      </w:r>
    </w:p>
    <w:p w:rsidR="006678A2" w:rsidRPr="0047622F" w:rsidRDefault="006678A2" w:rsidP="006678A2">
      <w:pPr>
        <w:widowControl w:val="0"/>
        <w:ind w:firstLine="567"/>
        <w:rPr>
          <w:rFonts w:asciiTheme="majorHAnsi" w:hAnsiTheme="majorHAnsi" w:cstheme="majorHAnsi"/>
          <w:sz w:val="26"/>
          <w:szCs w:val="26"/>
          <w:lang w:val="vi-VN" w:eastAsia="vi-VN" w:bidi="vi-VN"/>
        </w:rPr>
      </w:pPr>
      <w:r w:rsidRPr="0047622F">
        <w:rPr>
          <w:rFonts w:asciiTheme="majorHAnsi" w:hAnsiTheme="majorHAnsi" w:cstheme="majorHAnsi"/>
          <w:sz w:val="26"/>
          <w:szCs w:val="26"/>
          <w:lang w:val="nb-NO"/>
        </w:rPr>
        <w:t>Trong trường hợp các bên phát hiện ra bất kỳ mục nào của điều khoản này không có hiệu lực hoặc không thể thực hiện được, những phần còn lại sẽ tiếp tục giữ nguyên đầy đủ hiệu lực</w:t>
      </w:r>
      <w:r w:rsidR="0047622F" w:rsidRPr="0047622F">
        <w:rPr>
          <w:rFonts w:asciiTheme="majorHAnsi" w:hAnsiTheme="majorHAnsi" w:cstheme="majorHAnsi"/>
          <w:sz w:val="26"/>
          <w:szCs w:val="26"/>
          <w:lang w:val="nb-NO"/>
        </w:rPr>
        <w:t>.</w:t>
      </w:r>
    </w:p>
    <w:p w:rsidR="00D90404" w:rsidRPr="00811D4B" w:rsidRDefault="00D90404" w:rsidP="00D90404">
      <w:pPr>
        <w:widowControl w:val="0"/>
        <w:ind w:firstLine="567"/>
        <w:rPr>
          <w:rFonts w:asciiTheme="majorHAnsi" w:hAnsiTheme="majorHAnsi" w:cstheme="majorHAnsi"/>
          <w:sz w:val="28"/>
          <w:szCs w:val="28"/>
          <w:lang w:val="vi-VN" w:eastAsia="vi-VN" w:bidi="vi-VN"/>
        </w:rPr>
      </w:pPr>
      <w:r w:rsidRPr="00811D4B">
        <w:rPr>
          <w:rFonts w:asciiTheme="majorHAnsi" w:hAnsiTheme="majorHAnsi" w:cstheme="majorHAnsi"/>
          <w:sz w:val="28"/>
          <w:szCs w:val="28"/>
          <w:lang w:val="vi-VN" w:eastAsia="vi-VN" w:bidi="vi-VN"/>
        </w:rPr>
        <w:t>Và các điều khoản sửa đổi, bổ sung khác có lợi cho Người được bảo hiểm do Nhà thầu tự đề xuất (nếu có).</w:t>
      </w:r>
    </w:p>
    <w:p w:rsidR="00D90404" w:rsidRDefault="00D90404" w:rsidP="00D90404">
      <w:pPr>
        <w:widowControl w:val="0"/>
        <w:ind w:firstLine="567"/>
        <w:rPr>
          <w:rFonts w:asciiTheme="majorHAnsi" w:hAnsiTheme="majorHAnsi" w:cstheme="majorHAnsi"/>
          <w:b/>
          <w:sz w:val="28"/>
          <w:szCs w:val="28"/>
          <w:lang w:val="vi-VN" w:eastAsia="vi-VN" w:bidi="vi-VN"/>
        </w:rPr>
      </w:pPr>
    </w:p>
    <w:p w:rsidR="00D90404" w:rsidRPr="000C713D" w:rsidRDefault="00D90404" w:rsidP="00D90404">
      <w:pPr>
        <w:pStyle w:val="ListParagraph"/>
        <w:numPr>
          <w:ilvl w:val="0"/>
          <w:numId w:val="1"/>
        </w:numPr>
        <w:tabs>
          <w:tab w:val="left" w:pos="426"/>
        </w:tabs>
        <w:spacing w:before="120" w:after="120"/>
        <w:ind w:left="426" w:hanging="142"/>
        <w:rPr>
          <w:b/>
          <w:sz w:val="28"/>
          <w:szCs w:val="28"/>
          <w:lang w:val="nl-NL"/>
        </w:rPr>
      </w:pPr>
      <w:r w:rsidRPr="000C713D">
        <w:rPr>
          <w:b/>
          <w:sz w:val="28"/>
          <w:szCs w:val="28"/>
          <w:lang w:val="nl-NL"/>
        </w:rPr>
        <w:t>Giải pháp và phương pháp luận:</w:t>
      </w:r>
    </w:p>
    <w:p w:rsidR="00D90404" w:rsidRPr="000C713D" w:rsidRDefault="00D90404" w:rsidP="00D90404">
      <w:pPr>
        <w:spacing w:before="120" w:after="120"/>
        <w:ind w:firstLine="709"/>
        <w:rPr>
          <w:rFonts w:asciiTheme="majorHAnsi" w:hAnsiTheme="majorHAnsi" w:cstheme="majorHAnsi"/>
          <w:i/>
          <w:spacing w:val="-2"/>
          <w:sz w:val="28"/>
          <w:szCs w:val="28"/>
          <w:lang w:val="nl-NL"/>
        </w:rPr>
      </w:pPr>
      <w:r w:rsidRPr="000C713D">
        <w:rPr>
          <w:rFonts w:asciiTheme="majorHAnsi" w:hAnsiTheme="majorHAnsi" w:cstheme="majorHAnsi"/>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D90404" w:rsidRPr="000C713D" w:rsidRDefault="00D90404" w:rsidP="00D90404">
      <w:pPr>
        <w:spacing w:before="120" w:after="120"/>
        <w:ind w:firstLine="709"/>
        <w:rPr>
          <w:rFonts w:asciiTheme="majorHAnsi" w:hAnsiTheme="majorHAnsi" w:cstheme="majorHAnsi"/>
          <w:i/>
          <w:spacing w:val="-2"/>
          <w:sz w:val="28"/>
          <w:szCs w:val="28"/>
          <w:lang w:val="nl-NL"/>
        </w:rPr>
      </w:pPr>
      <w:r w:rsidRPr="000C713D">
        <w:rPr>
          <w:rFonts w:asciiTheme="majorHAnsi" w:hAnsiTheme="majorHAnsi" w:cstheme="majorHAnsi"/>
          <w:i/>
          <w:spacing w:val="-2"/>
          <w:sz w:val="28"/>
          <w:szCs w:val="28"/>
          <w:lang w:val="nl-NL"/>
        </w:rPr>
        <w:t>1. Giải pháp và phương pháp luận;</w:t>
      </w:r>
    </w:p>
    <w:p w:rsidR="00D90404" w:rsidRPr="000C713D" w:rsidRDefault="00D90404" w:rsidP="00D90404">
      <w:pPr>
        <w:spacing w:before="120" w:after="120"/>
        <w:ind w:firstLine="709"/>
        <w:rPr>
          <w:rFonts w:asciiTheme="majorHAnsi" w:hAnsiTheme="majorHAnsi" w:cstheme="majorHAnsi"/>
          <w:i/>
          <w:spacing w:val="-2"/>
          <w:sz w:val="28"/>
          <w:szCs w:val="28"/>
          <w:lang w:val="nl-NL"/>
        </w:rPr>
      </w:pPr>
      <w:r w:rsidRPr="000C713D">
        <w:rPr>
          <w:rFonts w:asciiTheme="majorHAnsi" w:hAnsiTheme="majorHAnsi" w:cstheme="majorHAnsi"/>
          <w:i/>
          <w:spacing w:val="-2"/>
          <w:sz w:val="28"/>
          <w:szCs w:val="28"/>
          <w:lang w:val="nl-NL"/>
        </w:rPr>
        <w:t>2.  Kế hoạch công tác.</w:t>
      </w:r>
    </w:p>
    <w:p w:rsidR="00D90404" w:rsidRPr="000C713D" w:rsidRDefault="00D90404" w:rsidP="00D90404">
      <w:pPr>
        <w:pStyle w:val="ListParagraph"/>
        <w:numPr>
          <w:ilvl w:val="0"/>
          <w:numId w:val="1"/>
        </w:numPr>
        <w:tabs>
          <w:tab w:val="left" w:pos="426"/>
        </w:tabs>
        <w:spacing w:before="120" w:after="120"/>
        <w:ind w:left="426" w:hanging="142"/>
        <w:rPr>
          <w:b/>
          <w:sz w:val="28"/>
          <w:szCs w:val="28"/>
          <w:lang w:val="nl-NL"/>
        </w:rPr>
      </w:pPr>
      <w:r w:rsidRPr="000C713D">
        <w:rPr>
          <w:b/>
          <w:sz w:val="28"/>
          <w:szCs w:val="28"/>
          <w:lang w:val="nl-NL"/>
        </w:rPr>
        <w:t xml:space="preserve">Quy định về kiểm tra, nghiệm thu sản phẩm: </w:t>
      </w:r>
    </w:p>
    <w:p w:rsidR="00D90404" w:rsidRPr="000C713D" w:rsidRDefault="00D90404" w:rsidP="00D90404">
      <w:pPr>
        <w:spacing w:before="120" w:after="120"/>
        <w:ind w:firstLine="709"/>
        <w:rPr>
          <w:i/>
          <w:spacing w:val="-2"/>
          <w:sz w:val="28"/>
          <w:szCs w:val="28"/>
          <w:lang w:val="nl-NL"/>
        </w:rPr>
      </w:pPr>
      <w:r w:rsidRPr="00B15B1B">
        <w:rPr>
          <w:rFonts w:asciiTheme="majorHAnsi" w:hAnsiTheme="majorHAnsi" w:cstheme="majorHAnsi"/>
          <w:sz w:val="28"/>
          <w:szCs w:val="28"/>
          <w:lang w:val="nl-NL"/>
        </w:rPr>
        <w:t>Theo quy định của E-HSMT, quy định của pháp luật về Bảo hiểm và pháp luật hiện hành</w:t>
      </w:r>
      <w:r w:rsidRPr="000C713D">
        <w:rPr>
          <w:rFonts w:asciiTheme="majorHAnsi" w:hAnsiTheme="majorHAnsi" w:cstheme="majorHAnsi"/>
          <w:i/>
          <w:spacing w:val="-2"/>
          <w:sz w:val="28"/>
          <w:szCs w:val="28"/>
          <w:lang w:val="nl-NL"/>
        </w:rPr>
        <w:t>.</w:t>
      </w:r>
    </w:p>
    <w:p w:rsidR="00CC65D2" w:rsidRPr="00D90404" w:rsidRDefault="00CC65D2" w:rsidP="00D90404">
      <w:pPr>
        <w:rPr>
          <w:lang w:val="nl-NL"/>
        </w:rPr>
      </w:pPr>
    </w:p>
    <w:sectPr w:rsidR="00CC65D2" w:rsidRPr="00D90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tka Small">
    <w:panose1 w:val="02000505000000020004"/>
    <w:charset w:val="A3"/>
    <w:family w:val="auto"/>
    <w:pitch w:val="variable"/>
    <w:sig w:usb0="A00002EF" w:usb1="4000204B" w:usb2="00000000" w:usb3="00000000" w:csb0="0000019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15pt;height:11.15pt" o:bullet="t">
        <v:imagedata r:id="rId1" o:title="mso17DC"/>
      </v:shape>
    </w:pict>
  </w:numPicBullet>
  <w:abstractNum w:abstractNumId="0" w15:restartNumberingAfterBreak="0">
    <w:nsid w:val="096B764D"/>
    <w:multiLevelType w:val="multilevel"/>
    <w:tmpl w:val="CD941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25D73"/>
    <w:multiLevelType w:val="multilevel"/>
    <w:tmpl w:val="71D8CE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E3944"/>
    <w:multiLevelType w:val="singleLevel"/>
    <w:tmpl w:val="CAB04FD8"/>
    <w:lvl w:ilvl="0">
      <w:start w:val="1"/>
      <w:numFmt w:val="lowerLetter"/>
      <w:lvlText w:val="%1)"/>
      <w:lvlJc w:val="left"/>
      <w:pPr>
        <w:tabs>
          <w:tab w:val="num" w:pos="567"/>
        </w:tabs>
        <w:ind w:left="567" w:hanging="567"/>
      </w:pPr>
    </w:lvl>
  </w:abstractNum>
  <w:abstractNum w:abstractNumId="3" w15:restartNumberingAfterBreak="0">
    <w:nsid w:val="160E4EB6"/>
    <w:multiLevelType w:val="hybridMultilevel"/>
    <w:tmpl w:val="8E48ED7E"/>
    <w:lvl w:ilvl="0" w:tplc="A4304C7A">
      <w:start w:val="1"/>
      <w:numFmt w:val="decimal"/>
      <w:lvlText w:val="%1."/>
      <w:lvlJc w:val="left"/>
      <w:pPr>
        <w:ind w:left="560" w:hanging="360"/>
      </w:pPr>
      <w:rPr>
        <w:rFonts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50398"/>
    <w:multiLevelType w:val="multilevel"/>
    <w:tmpl w:val="238CFB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D60B6"/>
    <w:multiLevelType w:val="multilevel"/>
    <w:tmpl w:val="CAF82AA4"/>
    <w:lvl w:ilvl="0">
      <w:numFmt w:val="bullet"/>
      <w:suff w:val="space"/>
      <w:lvlText w:val="-"/>
      <w:lvlJc w:val="left"/>
      <w:pPr>
        <w:ind w:left="0" w:firstLine="0"/>
      </w:pPr>
      <w:rPr>
        <w:rFonts w:ascii="Times New Roman" w:hAnsi="Times New Roman"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6" w15:restartNumberingAfterBreak="0">
    <w:nsid w:val="17181F42"/>
    <w:multiLevelType w:val="hybridMultilevel"/>
    <w:tmpl w:val="CC486DB6"/>
    <w:lvl w:ilvl="0" w:tplc="582E34D4">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81174C1"/>
    <w:multiLevelType w:val="multilevel"/>
    <w:tmpl w:val="8EB089CC"/>
    <w:lvl w:ilvl="0">
      <w:start w:val="1"/>
      <w:numFmt w:val="upperRoman"/>
      <w:lvlText w:val="%1."/>
      <w:lvlJc w:val="right"/>
      <w:pPr>
        <w:ind w:left="1069" w:hanging="360"/>
      </w:pPr>
      <w:rPr>
        <w:rFonts w:hint="default"/>
      </w:rPr>
    </w:lvl>
    <w:lvl w:ilvl="1">
      <w:start w:val="2"/>
      <w:numFmt w:val="decimal"/>
      <w:isLgl/>
      <w:lvlText w:val="%1.%2"/>
      <w:lvlJc w:val="left"/>
      <w:pPr>
        <w:ind w:left="1069" w:hanging="360"/>
      </w:pPr>
      <w:rPr>
        <w:rFonts w:hint="default"/>
      </w:rPr>
    </w:lvl>
    <w:lvl w:ilvl="2">
      <w:start w:val="1"/>
      <w:numFmt w:val="decimal"/>
      <w:lvlText w:val="%3."/>
      <w:lvlJc w:val="left"/>
      <w:pPr>
        <w:ind w:left="1429" w:hanging="720"/>
      </w:pPr>
      <w:rPr>
        <w:b/>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8134717"/>
    <w:multiLevelType w:val="multilevel"/>
    <w:tmpl w:val="3E2A2616"/>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A86D94"/>
    <w:multiLevelType w:val="hybridMultilevel"/>
    <w:tmpl w:val="4F201832"/>
    <w:lvl w:ilvl="0" w:tplc="641880E0">
      <w:start w:val="12"/>
      <w:numFmt w:val="bullet"/>
      <w:lvlText w:val="-"/>
      <w:lvlJc w:val="left"/>
      <w:pPr>
        <w:ind w:left="1211" w:hanging="360"/>
      </w:pPr>
      <w:rPr>
        <w:rFonts w:ascii="Times New Roman" w:eastAsia="Batang" w:hAnsi="Times New Roman" w:cs="Times New Roman" w:hint="default"/>
        <w:b/>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FF35ED0"/>
    <w:multiLevelType w:val="multilevel"/>
    <w:tmpl w:val="92D68E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C5F6C"/>
    <w:multiLevelType w:val="multilevel"/>
    <w:tmpl w:val="02689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BA3BCD"/>
    <w:multiLevelType w:val="hybridMultilevel"/>
    <w:tmpl w:val="1110E6A8"/>
    <w:lvl w:ilvl="0" w:tplc="9B3A6FD0">
      <w:start w:val="1"/>
      <w:numFmt w:val="lowerLetter"/>
      <w:lvlText w:val="%1)"/>
      <w:lvlJc w:val="left"/>
      <w:pPr>
        <w:tabs>
          <w:tab w:val="num" w:pos="1080"/>
        </w:tabs>
        <w:ind w:left="1080" w:hanging="360"/>
      </w:pPr>
    </w:lvl>
    <w:lvl w:ilvl="1" w:tplc="F210DB56">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70F6932"/>
    <w:multiLevelType w:val="multilevel"/>
    <w:tmpl w:val="552E3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2416AB"/>
    <w:multiLevelType w:val="hybridMultilevel"/>
    <w:tmpl w:val="86120B34"/>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B4B7DAB"/>
    <w:multiLevelType w:val="hybridMultilevel"/>
    <w:tmpl w:val="DD2ED8AC"/>
    <w:lvl w:ilvl="0" w:tplc="FFFFFFFF">
      <w:start w:val="1"/>
      <w:numFmt w:val="decimal"/>
      <w:lvlText w:val="%1."/>
      <w:lvlJc w:val="left"/>
      <w:pPr>
        <w:tabs>
          <w:tab w:val="num" w:pos="1287"/>
        </w:tabs>
        <w:ind w:left="1287" w:hanging="567"/>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6" w15:restartNumberingAfterBreak="0">
    <w:nsid w:val="3B8D4F52"/>
    <w:multiLevelType w:val="multilevel"/>
    <w:tmpl w:val="B04281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ED1889"/>
    <w:multiLevelType w:val="hybridMultilevel"/>
    <w:tmpl w:val="8E2A5D14"/>
    <w:lvl w:ilvl="0" w:tplc="2092CF02">
      <w:start w:val="1"/>
      <w:numFmt w:val="bullet"/>
      <w:lvlText w:val="­"/>
      <w:lvlJc w:val="left"/>
      <w:pPr>
        <w:ind w:left="1287"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960D16"/>
    <w:multiLevelType w:val="multilevel"/>
    <w:tmpl w:val="EF8A2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A15726"/>
    <w:multiLevelType w:val="multilevel"/>
    <w:tmpl w:val="2132F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E84CBF"/>
    <w:multiLevelType w:val="hybridMultilevel"/>
    <w:tmpl w:val="FA704BDC"/>
    <w:lvl w:ilvl="0" w:tplc="1884CBEC">
      <w:start w:val="1"/>
      <w:numFmt w:val="bullet"/>
      <w:lvlText w:val="-"/>
      <w:lvlJc w:val="left"/>
      <w:pPr>
        <w:ind w:left="1287" w:hanging="360"/>
      </w:pPr>
      <w:rPr>
        <w:rFonts w:ascii="Sitka Small" w:hAnsi="Sitka Smal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0EA491E"/>
    <w:multiLevelType w:val="multilevel"/>
    <w:tmpl w:val="FC5CD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AF330F"/>
    <w:multiLevelType w:val="hybridMultilevel"/>
    <w:tmpl w:val="D74AC03E"/>
    <w:lvl w:ilvl="0" w:tplc="9EE2B772">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21549"/>
    <w:multiLevelType w:val="multilevel"/>
    <w:tmpl w:val="7AF0C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006F32"/>
    <w:multiLevelType w:val="hybridMultilevel"/>
    <w:tmpl w:val="767A83B6"/>
    <w:lvl w:ilvl="0" w:tplc="7DF0E758">
      <w:start w:val="1"/>
      <w:numFmt w:val="decimal"/>
      <w:lvlText w:val="%1."/>
      <w:lvlJc w:val="left"/>
      <w:pPr>
        <w:ind w:left="360" w:hanging="360"/>
      </w:pPr>
      <w:rPr>
        <w:rFonts w:ascii="Times New Roman" w:hAnsi="Times New Roman" w:cs="Times New Roman"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BA7F22"/>
    <w:multiLevelType w:val="multilevel"/>
    <w:tmpl w:val="FF3E9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651E3C"/>
    <w:multiLevelType w:val="hybridMultilevel"/>
    <w:tmpl w:val="FB5C8EA0"/>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b w:val="0"/>
        <w:bCs/>
      </w:rPr>
    </w:lvl>
  </w:abstractNum>
  <w:abstractNum w:abstractNumId="30" w15:restartNumberingAfterBreak="0">
    <w:nsid w:val="6A503FC6"/>
    <w:multiLevelType w:val="hybridMultilevel"/>
    <w:tmpl w:val="ACF482F8"/>
    <w:lvl w:ilvl="0" w:tplc="F1363A72">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245CB"/>
    <w:multiLevelType w:val="multilevel"/>
    <w:tmpl w:val="38FEF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D06286"/>
    <w:multiLevelType w:val="hybridMultilevel"/>
    <w:tmpl w:val="F30CD330"/>
    <w:lvl w:ilvl="0" w:tplc="0409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736116F4"/>
    <w:multiLevelType w:val="hybridMultilevel"/>
    <w:tmpl w:val="07F6E51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6D6423AE">
      <w:start w:val="1"/>
      <w:numFmt w:val="decimal"/>
      <w:lvlText w:val="%3."/>
      <w:lvlJc w:val="left"/>
      <w:pPr>
        <w:ind w:left="180" w:hanging="180"/>
      </w:pPr>
      <w:rPr>
        <w:b/>
      </w:r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743978BC"/>
    <w:multiLevelType w:val="multilevel"/>
    <w:tmpl w:val="5E543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DB58B3"/>
    <w:multiLevelType w:val="multilevel"/>
    <w:tmpl w:val="0B82E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D353C7"/>
    <w:multiLevelType w:val="multilevel"/>
    <w:tmpl w:val="83689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8E51EB"/>
    <w:multiLevelType w:val="hybridMultilevel"/>
    <w:tmpl w:val="D9C054EA"/>
    <w:lvl w:ilvl="0" w:tplc="28E402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7"/>
  </w:num>
  <w:num w:numId="2">
    <w:abstractNumId w:val="36"/>
  </w:num>
  <w:num w:numId="3">
    <w:abstractNumId w:val="8"/>
  </w:num>
  <w:num w:numId="4">
    <w:abstractNumId w:val="35"/>
  </w:num>
  <w:num w:numId="5">
    <w:abstractNumId w:val="24"/>
  </w:num>
  <w:num w:numId="6">
    <w:abstractNumId w:val="4"/>
  </w:num>
  <w:num w:numId="7">
    <w:abstractNumId w:val="11"/>
  </w:num>
  <w:num w:numId="8">
    <w:abstractNumId w:val="22"/>
  </w:num>
  <w:num w:numId="9">
    <w:abstractNumId w:val="0"/>
  </w:num>
  <w:num w:numId="10">
    <w:abstractNumId w:val="10"/>
  </w:num>
  <w:num w:numId="11">
    <w:abstractNumId w:val="27"/>
  </w:num>
  <w:num w:numId="12">
    <w:abstractNumId w:val="19"/>
  </w:num>
  <w:num w:numId="13">
    <w:abstractNumId w:val="20"/>
  </w:num>
  <w:num w:numId="14">
    <w:abstractNumId w:val="13"/>
  </w:num>
  <w:num w:numId="15">
    <w:abstractNumId w:val="31"/>
  </w:num>
  <w:num w:numId="16">
    <w:abstractNumId w:val="1"/>
  </w:num>
  <w:num w:numId="17">
    <w:abstractNumId w:val="16"/>
  </w:num>
  <w:num w:numId="18">
    <w:abstractNumId w:val="34"/>
  </w:num>
  <w:num w:numId="19">
    <w:abstractNumId w:val="32"/>
  </w:num>
  <w:num w:numId="20">
    <w:abstractNumId w:val="3"/>
  </w:num>
  <w:num w:numId="21">
    <w:abstractNumId w:val="21"/>
  </w:num>
  <w:num w:numId="22">
    <w:abstractNumId w:val="33"/>
  </w:num>
  <w:num w:numId="23">
    <w:abstractNumId w:val="9"/>
  </w:num>
  <w:num w:numId="24">
    <w:abstractNumId w:val="23"/>
  </w:num>
  <w:num w:numId="25">
    <w:abstractNumId w:val="14"/>
  </w:num>
  <w:num w:numId="26">
    <w:abstractNumId w:val="2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5"/>
  </w:num>
  <w:num w:numId="34">
    <w:abstractNumId w:val="17"/>
  </w:num>
  <w:num w:numId="35">
    <w:abstractNumId w:val="6"/>
  </w:num>
  <w:num w:numId="36">
    <w:abstractNumId w:val="18"/>
  </w:num>
  <w:num w:numId="37">
    <w:abstractNumId w:val="28"/>
  </w:num>
  <w:num w:numId="38">
    <w:abstractNumId w:val="3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04"/>
    <w:rsid w:val="0000089E"/>
    <w:rsid w:val="000319BF"/>
    <w:rsid w:val="000721F9"/>
    <w:rsid w:val="00096641"/>
    <w:rsid w:val="001503EF"/>
    <w:rsid w:val="00206433"/>
    <w:rsid w:val="002226C1"/>
    <w:rsid w:val="00241B68"/>
    <w:rsid w:val="00291938"/>
    <w:rsid w:val="002D4A9B"/>
    <w:rsid w:val="0030709F"/>
    <w:rsid w:val="00353461"/>
    <w:rsid w:val="003943CE"/>
    <w:rsid w:val="003C4A6C"/>
    <w:rsid w:val="003C519C"/>
    <w:rsid w:val="003D58B4"/>
    <w:rsid w:val="00411026"/>
    <w:rsid w:val="00423FE1"/>
    <w:rsid w:val="00430993"/>
    <w:rsid w:val="004457C5"/>
    <w:rsid w:val="00472321"/>
    <w:rsid w:val="0047622F"/>
    <w:rsid w:val="00495FB4"/>
    <w:rsid w:val="004C4E49"/>
    <w:rsid w:val="004D4A1E"/>
    <w:rsid w:val="00574C2E"/>
    <w:rsid w:val="005E607C"/>
    <w:rsid w:val="006014F5"/>
    <w:rsid w:val="006055C1"/>
    <w:rsid w:val="00612434"/>
    <w:rsid w:val="00626A39"/>
    <w:rsid w:val="006678A2"/>
    <w:rsid w:val="00685123"/>
    <w:rsid w:val="00697985"/>
    <w:rsid w:val="006B185A"/>
    <w:rsid w:val="006B3650"/>
    <w:rsid w:val="006C7F6E"/>
    <w:rsid w:val="006D0DF4"/>
    <w:rsid w:val="00723868"/>
    <w:rsid w:val="00731505"/>
    <w:rsid w:val="00736745"/>
    <w:rsid w:val="00772977"/>
    <w:rsid w:val="007B5DFD"/>
    <w:rsid w:val="007F1B6E"/>
    <w:rsid w:val="007F6F1D"/>
    <w:rsid w:val="00811175"/>
    <w:rsid w:val="00811D4B"/>
    <w:rsid w:val="00817D05"/>
    <w:rsid w:val="00862044"/>
    <w:rsid w:val="00885883"/>
    <w:rsid w:val="008E7A48"/>
    <w:rsid w:val="00964F20"/>
    <w:rsid w:val="00971824"/>
    <w:rsid w:val="00A00C46"/>
    <w:rsid w:val="00A03078"/>
    <w:rsid w:val="00AB4639"/>
    <w:rsid w:val="00AB4A3B"/>
    <w:rsid w:val="00AB6DF4"/>
    <w:rsid w:val="00B33024"/>
    <w:rsid w:val="00B461DF"/>
    <w:rsid w:val="00BF5F7B"/>
    <w:rsid w:val="00C00B3D"/>
    <w:rsid w:val="00C060BE"/>
    <w:rsid w:val="00C36C3B"/>
    <w:rsid w:val="00C77668"/>
    <w:rsid w:val="00CB6174"/>
    <w:rsid w:val="00CC65D2"/>
    <w:rsid w:val="00D63531"/>
    <w:rsid w:val="00D7489F"/>
    <w:rsid w:val="00D76A2D"/>
    <w:rsid w:val="00D84DB3"/>
    <w:rsid w:val="00D90404"/>
    <w:rsid w:val="00D93201"/>
    <w:rsid w:val="00DB38FD"/>
    <w:rsid w:val="00DD7F21"/>
    <w:rsid w:val="00DF468D"/>
    <w:rsid w:val="00E246F7"/>
    <w:rsid w:val="00E32D48"/>
    <w:rsid w:val="00E50728"/>
    <w:rsid w:val="00E71A3D"/>
    <w:rsid w:val="00EB72FB"/>
    <w:rsid w:val="00ED38AD"/>
    <w:rsid w:val="00ED41E0"/>
    <w:rsid w:val="00ED64A4"/>
    <w:rsid w:val="00F02C79"/>
    <w:rsid w:val="00F208C9"/>
    <w:rsid w:val="00F44704"/>
    <w:rsid w:val="00F44DB6"/>
    <w:rsid w:val="00FC393F"/>
    <w:rsid w:val="00FC685F"/>
    <w:rsid w:val="00FF27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3EE4"/>
  <w15:chartTrackingRefBased/>
  <w15:docId w15:val="{5B466D37-08FC-4604-999D-F9298FCC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04"/>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E246F7"/>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D9040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D90404"/>
    <w:rPr>
      <w:rFonts w:eastAsia="Times New Roman" w:cs="Times New Roman"/>
      <w:sz w:val="24"/>
      <w:szCs w:val="20"/>
      <w:lang w:val="en-US"/>
    </w:rPr>
  </w:style>
  <w:style w:type="character" w:customStyle="1" w:styleId="fontstyle01">
    <w:name w:val="fontstyle01"/>
    <w:rsid w:val="00D90404"/>
    <w:rPr>
      <w:rFonts w:ascii="Times New Roman" w:hAnsi="Times New Roman" w:cs="Times New Roman" w:hint="default"/>
      <w:b w:val="0"/>
      <w:bCs w:val="0"/>
      <w:i w:val="0"/>
      <w:iCs w:val="0"/>
      <w:color w:val="000000"/>
      <w:sz w:val="28"/>
      <w:szCs w:val="28"/>
    </w:rPr>
  </w:style>
  <w:style w:type="character" w:customStyle="1" w:styleId="Bodytext2">
    <w:name w:val="Body text (2)"/>
    <w:rsid w:val="00D904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uiPriority w:val="39"/>
    <w:rsid w:val="00CC6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qFormat/>
    <w:rsid w:val="004C4E49"/>
    <w:pPr>
      <w:numPr>
        <w:numId w:val="35"/>
      </w:numPr>
      <w:spacing w:before="60" w:after="60" w:line="300" w:lineRule="auto"/>
    </w:pPr>
    <w:rPr>
      <w:rFonts w:eastAsia="Calibri"/>
      <w:sz w:val="26"/>
      <w:szCs w:val="26"/>
      <w:lang w:eastAsia="vi-VN"/>
    </w:rPr>
  </w:style>
  <w:style w:type="character" w:customStyle="1" w:styleId="Heading1Char">
    <w:name w:val="Heading 1 Char"/>
    <w:aliases w:val="Document Header1 Char,ClauseGroup_Title Char,BVI Char,RepHead1 Char"/>
    <w:basedOn w:val="DefaultParagraphFont"/>
    <w:link w:val="Heading1"/>
    <w:rsid w:val="00E246F7"/>
    <w:rPr>
      <w:rFonts w:ascii="Times New Roman Bold" w:eastAsia="Times New Roman" w:hAnsi="Times New Roman Bold" w:cs="Times New Roman"/>
      <w:b/>
      <w:smallCaps/>
      <w:sz w:val="3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89379">
      <w:bodyDiv w:val="1"/>
      <w:marLeft w:val="0"/>
      <w:marRight w:val="0"/>
      <w:marTop w:val="0"/>
      <w:marBottom w:val="0"/>
      <w:divBdr>
        <w:top w:val="none" w:sz="0" w:space="0" w:color="auto"/>
        <w:left w:val="none" w:sz="0" w:space="0" w:color="auto"/>
        <w:bottom w:val="none" w:sz="0" w:space="0" w:color="auto"/>
        <w:right w:val="none" w:sz="0" w:space="0" w:color="auto"/>
      </w:divBdr>
    </w:div>
    <w:div w:id="681518922">
      <w:bodyDiv w:val="1"/>
      <w:marLeft w:val="0"/>
      <w:marRight w:val="0"/>
      <w:marTop w:val="0"/>
      <w:marBottom w:val="0"/>
      <w:divBdr>
        <w:top w:val="none" w:sz="0" w:space="0" w:color="auto"/>
        <w:left w:val="none" w:sz="0" w:space="0" w:color="auto"/>
        <w:bottom w:val="none" w:sz="0" w:space="0" w:color="auto"/>
        <w:right w:val="none" w:sz="0" w:space="0" w:color="auto"/>
      </w:divBdr>
    </w:div>
    <w:div w:id="808329680">
      <w:bodyDiv w:val="1"/>
      <w:marLeft w:val="0"/>
      <w:marRight w:val="0"/>
      <w:marTop w:val="0"/>
      <w:marBottom w:val="0"/>
      <w:divBdr>
        <w:top w:val="none" w:sz="0" w:space="0" w:color="auto"/>
        <w:left w:val="none" w:sz="0" w:space="0" w:color="auto"/>
        <w:bottom w:val="none" w:sz="0" w:space="0" w:color="auto"/>
        <w:right w:val="none" w:sz="0" w:space="0" w:color="auto"/>
      </w:divBdr>
    </w:div>
    <w:div w:id="939020974">
      <w:bodyDiv w:val="1"/>
      <w:marLeft w:val="0"/>
      <w:marRight w:val="0"/>
      <w:marTop w:val="0"/>
      <w:marBottom w:val="0"/>
      <w:divBdr>
        <w:top w:val="none" w:sz="0" w:space="0" w:color="auto"/>
        <w:left w:val="none" w:sz="0" w:space="0" w:color="auto"/>
        <w:bottom w:val="none" w:sz="0" w:space="0" w:color="auto"/>
        <w:right w:val="none" w:sz="0" w:space="0" w:color="auto"/>
      </w:divBdr>
    </w:div>
    <w:div w:id="1182401739">
      <w:bodyDiv w:val="1"/>
      <w:marLeft w:val="0"/>
      <w:marRight w:val="0"/>
      <w:marTop w:val="0"/>
      <w:marBottom w:val="0"/>
      <w:divBdr>
        <w:top w:val="none" w:sz="0" w:space="0" w:color="auto"/>
        <w:left w:val="none" w:sz="0" w:space="0" w:color="auto"/>
        <w:bottom w:val="none" w:sz="0" w:space="0" w:color="auto"/>
        <w:right w:val="none" w:sz="0" w:space="0" w:color="auto"/>
      </w:divBdr>
    </w:div>
    <w:div w:id="1518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33</Pages>
  <Words>13303</Words>
  <Characters>75829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84</cp:revision>
  <dcterms:created xsi:type="dcterms:W3CDTF">2025-11-21T06:23:00Z</dcterms:created>
  <dcterms:modified xsi:type="dcterms:W3CDTF">2026-01-30T01:48:00Z</dcterms:modified>
</cp:coreProperties>
</file>