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A85" w:rsidRPr="00180F17" w:rsidRDefault="00EF2A85" w:rsidP="00EF2A85">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634"/>
        <w:gridCol w:w="1419"/>
      </w:tblGrid>
      <w:tr w:rsidR="00EF2A85" w:rsidRPr="00953472" w:rsidTr="00034C15">
        <w:trPr>
          <w:trHeight w:val="666"/>
          <w:tblHeader/>
        </w:trPr>
        <w:tc>
          <w:tcPr>
            <w:tcW w:w="4236" w:type="pct"/>
            <w:gridSpan w:val="2"/>
            <w:vAlign w:val="center"/>
          </w:tcPr>
          <w:p w:rsidR="00EF2A85" w:rsidRPr="009A189E" w:rsidRDefault="00EF2A85" w:rsidP="00034C15">
            <w:pPr>
              <w:widowControl w:val="0"/>
              <w:tabs>
                <w:tab w:val="left" w:pos="851"/>
              </w:tabs>
              <w:spacing w:before="60" w:after="60"/>
              <w:jc w:val="center"/>
              <w:rPr>
                <w:b/>
                <w:sz w:val="26"/>
                <w:szCs w:val="26"/>
              </w:rPr>
            </w:pPr>
            <w:r w:rsidRPr="009A189E">
              <w:rPr>
                <w:b/>
                <w:sz w:val="26"/>
                <w:szCs w:val="26"/>
              </w:rPr>
              <w:t>Nội dung đánh giá</w:t>
            </w:r>
          </w:p>
        </w:tc>
        <w:tc>
          <w:tcPr>
            <w:tcW w:w="764" w:type="pct"/>
            <w:vAlign w:val="center"/>
          </w:tcPr>
          <w:p w:rsidR="00EF2A85" w:rsidRPr="009A189E" w:rsidRDefault="00EF2A85" w:rsidP="00034C15">
            <w:pPr>
              <w:widowControl w:val="0"/>
              <w:tabs>
                <w:tab w:val="left" w:pos="851"/>
              </w:tabs>
              <w:spacing w:before="60" w:after="60"/>
              <w:jc w:val="center"/>
              <w:rPr>
                <w:rFonts w:ascii="Times New Roman Bold" w:hAnsi="Times New Roman Bold"/>
                <w:b/>
                <w:spacing w:val="-6"/>
                <w:sz w:val="26"/>
                <w:szCs w:val="26"/>
              </w:rPr>
            </w:pPr>
            <w:r w:rsidRPr="009A189E">
              <w:rPr>
                <w:rFonts w:ascii="Times New Roman Bold" w:hAnsi="Times New Roman Bold"/>
                <w:b/>
                <w:spacing w:val="-6"/>
                <w:sz w:val="26"/>
                <w:szCs w:val="26"/>
              </w:rPr>
              <w:t>Sử dụng tiêu chí đạt, không đạt</w:t>
            </w:r>
          </w:p>
        </w:tc>
      </w:tr>
      <w:tr w:rsidR="00EF2A85" w:rsidRPr="00953472" w:rsidTr="00034C15">
        <w:trPr>
          <w:trHeight w:val="148"/>
        </w:trPr>
        <w:tc>
          <w:tcPr>
            <w:tcW w:w="5000" w:type="pct"/>
            <w:gridSpan w:val="3"/>
            <w:vAlign w:val="center"/>
          </w:tcPr>
          <w:p w:rsidR="00EF2A85" w:rsidRPr="009A189E" w:rsidRDefault="00EF2A85" w:rsidP="00034C15">
            <w:pPr>
              <w:widowControl w:val="0"/>
              <w:tabs>
                <w:tab w:val="left" w:pos="851"/>
              </w:tabs>
              <w:spacing w:before="60" w:after="60"/>
              <w:rPr>
                <w:b/>
                <w:bCs/>
                <w:sz w:val="26"/>
                <w:szCs w:val="26"/>
              </w:rPr>
            </w:pPr>
            <w:r w:rsidRPr="009A189E">
              <w:rPr>
                <w:b/>
                <w:bCs/>
                <w:sz w:val="26"/>
                <w:szCs w:val="26"/>
              </w:rPr>
              <w:t>1. Đặc tính, thông số kỹ thuật của hàng hóa, tiêu chuẩn sản xuất, tiêu chuẩn chế tạo và công nghệ</w:t>
            </w:r>
          </w:p>
        </w:tc>
      </w:tr>
      <w:tr w:rsidR="00EF2A85" w:rsidRPr="00953472" w:rsidTr="00034C15">
        <w:trPr>
          <w:trHeight w:val="148"/>
        </w:trPr>
        <w:tc>
          <w:tcPr>
            <w:tcW w:w="1203" w:type="pct"/>
            <w:vMerge w:val="restart"/>
            <w:vAlign w:val="center"/>
          </w:tcPr>
          <w:p w:rsidR="00EF2A85" w:rsidRPr="009A189E" w:rsidRDefault="00EF2A85" w:rsidP="00034C15">
            <w:pPr>
              <w:widowControl w:val="0"/>
              <w:tabs>
                <w:tab w:val="left" w:pos="851"/>
              </w:tabs>
              <w:spacing w:before="60" w:after="60"/>
              <w:rPr>
                <w:sz w:val="26"/>
                <w:szCs w:val="26"/>
              </w:rPr>
            </w:pPr>
            <w:r w:rsidRPr="009A189E">
              <w:rPr>
                <w:sz w:val="26"/>
                <w:szCs w:val="26"/>
              </w:rPr>
              <w:t xml:space="preserve">Đặc tính, </w:t>
            </w:r>
            <w:r>
              <w:rPr>
                <w:sz w:val="26"/>
                <w:szCs w:val="26"/>
              </w:rPr>
              <w:t xml:space="preserve">thông số kỹ thuật của hàng hóa, </w:t>
            </w:r>
            <w:r w:rsidRPr="009A189E">
              <w:rPr>
                <w:sz w:val="26"/>
                <w:szCs w:val="26"/>
              </w:rPr>
              <w:t>bao</w:t>
            </w:r>
            <w:r>
              <w:rPr>
                <w:sz w:val="26"/>
                <w:szCs w:val="26"/>
              </w:rPr>
              <w:t xml:space="preserve"> gồm các yêu cầu như tính năng, </w:t>
            </w:r>
            <w:r w:rsidRPr="009A189E">
              <w:rPr>
                <w:sz w:val="26"/>
                <w:szCs w:val="26"/>
              </w:rPr>
              <w:t>đặc tính, thông số kỹ thuật của thiết bị.</w:t>
            </w:r>
          </w:p>
        </w:tc>
        <w:tc>
          <w:tcPr>
            <w:tcW w:w="3033" w:type="pct"/>
            <w:vAlign w:val="center"/>
          </w:tcPr>
          <w:p w:rsidR="00EF2A85" w:rsidRPr="009A189E" w:rsidRDefault="00EF2A85" w:rsidP="00034C15">
            <w:pPr>
              <w:widowControl w:val="0"/>
              <w:tabs>
                <w:tab w:val="left" w:pos="851"/>
              </w:tabs>
              <w:spacing w:before="60" w:after="60"/>
              <w:rPr>
                <w:sz w:val="26"/>
                <w:szCs w:val="26"/>
              </w:rPr>
            </w:pPr>
            <w:r w:rsidRPr="009A189E">
              <w:rPr>
                <w:sz w:val="26"/>
                <w:szCs w:val="26"/>
              </w:rPr>
              <w:t>Có tính năng, đ</w:t>
            </w:r>
            <w:r w:rsidRPr="009A189E">
              <w:rPr>
                <w:sz w:val="26"/>
                <w:szCs w:val="26"/>
                <w:lang w:val="vi-VN"/>
              </w:rPr>
              <w:t>ặc tính, thông số kỹ thuật của hàng hóa</w:t>
            </w:r>
            <w:r>
              <w:rPr>
                <w:sz w:val="26"/>
                <w:szCs w:val="26"/>
              </w:rPr>
              <w:t xml:space="preserve"> </w:t>
            </w:r>
            <w:r w:rsidRPr="009A189E">
              <w:rPr>
                <w:sz w:val="26"/>
                <w:szCs w:val="26"/>
              </w:rPr>
              <w:t>“đạt yêu cầu” theo yêu cầu được quy định tại Mục 1.2 yêu cầu về kỹ thuật thuộc Phần 2 Chương V của E-HSMT.</w:t>
            </w:r>
          </w:p>
        </w:tc>
        <w:tc>
          <w:tcPr>
            <w:tcW w:w="764" w:type="pct"/>
            <w:vAlign w:val="center"/>
          </w:tcPr>
          <w:p w:rsidR="00EF2A85" w:rsidRPr="009A189E" w:rsidRDefault="00EF2A85" w:rsidP="00034C15">
            <w:pPr>
              <w:widowControl w:val="0"/>
              <w:tabs>
                <w:tab w:val="left" w:pos="851"/>
              </w:tabs>
              <w:spacing w:before="60" w:after="60"/>
              <w:jc w:val="center"/>
              <w:rPr>
                <w:sz w:val="26"/>
                <w:szCs w:val="26"/>
              </w:rPr>
            </w:pPr>
            <w:r w:rsidRPr="009A189E">
              <w:rPr>
                <w:b/>
                <w:sz w:val="26"/>
                <w:szCs w:val="26"/>
              </w:rPr>
              <w:t>Đạt</w:t>
            </w:r>
          </w:p>
        </w:tc>
      </w:tr>
      <w:tr w:rsidR="00EF2A85" w:rsidRPr="00953472" w:rsidTr="00034C15">
        <w:trPr>
          <w:trHeight w:val="148"/>
        </w:trPr>
        <w:tc>
          <w:tcPr>
            <w:tcW w:w="1203" w:type="pct"/>
            <w:vMerge/>
          </w:tcPr>
          <w:p w:rsidR="00EF2A85" w:rsidRPr="009A189E" w:rsidRDefault="00EF2A85" w:rsidP="00034C15">
            <w:pPr>
              <w:widowControl w:val="0"/>
              <w:tabs>
                <w:tab w:val="left" w:pos="851"/>
              </w:tabs>
              <w:spacing w:before="60" w:after="60"/>
              <w:rPr>
                <w:sz w:val="26"/>
                <w:szCs w:val="26"/>
              </w:rPr>
            </w:pPr>
          </w:p>
        </w:tc>
        <w:tc>
          <w:tcPr>
            <w:tcW w:w="3033" w:type="pct"/>
            <w:vAlign w:val="center"/>
          </w:tcPr>
          <w:p w:rsidR="00EF2A85" w:rsidRPr="009A189E" w:rsidRDefault="00EF2A85" w:rsidP="00034C15">
            <w:pPr>
              <w:widowControl w:val="0"/>
              <w:tabs>
                <w:tab w:val="left" w:pos="851"/>
              </w:tabs>
              <w:spacing w:before="60" w:after="60"/>
              <w:rPr>
                <w:sz w:val="26"/>
                <w:szCs w:val="26"/>
              </w:rPr>
            </w:pPr>
            <w:r w:rsidRPr="009A189E">
              <w:rPr>
                <w:sz w:val="26"/>
                <w:szCs w:val="26"/>
              </w:rPr>
              <w:t>“Không có” hoặc “không đạt yêu cầu” đối với tính năng, đặc tính, thông số kỹ thuật của hàng hóa</w:t>
            </w:r>
            <w:r>
              <w:rPr>
                <w:sz w:val="26"/>
                <w:szCs w:val="26"/>
              </w:rPr>
              <w:t xml:space="preserve"> </w:t>
            </w:r>
            <w:r w:rsidRPr="009A189E">
              <w:rPr>
                <w:sz w:val="26"/>
                <w:szCs w:val="26"/>
              </w:rPr>
              <w:t>theo yêu cầu được quy định tại Mục 1.2 yêu cầu về kỹ thuật thuộc Phần 2 Chương V của E-HSMT.</w:t>
            </w:r>
          </w:p>
        </w:tc>
        <w:tc>
          <w:tcPr>
            <w:tcW w:w="764" w:type="pct"/>
            <w:vAlign w:val="center"/>
          </w:tcPr>
          <w:p w:rsidR="00EF2A85" w:rsidRPr="009A189E" w:rsidRDefault="00EF2A85" w:rsidP="00034C15">
            <w:pPr>
              <w:widowControl w:val="0"/>
              <w:tabs>
                <w:tab w:val="left" w:pos="851"/>
              </w:tabs>
              <w:spacing w:before="60" w:after="60"/>
              <w:jc w:val="center"/>
              <w:rPr>
                <w:sz w:val="26"/>
                <w:szCs w:val="26"/>
              </w:rPr>
            </w:pPr>
            <w:r w:rsidRPr="009A189E">
              <w:rPr>
                <w:b/>
                <w:sz w:val="26"/>
                <w:szCs w:val="26"/>
              </w:rPr>
              <w:t>Không đạt</w:t>
            </w:r>
          </w:p>
        </w:tc>
      </w:tr>
      <w:tr w:rsidR="00EF2A85" w:rsidRPr="00953472" w:rsidTr="00034C15">
        <w:trPr>
          <w:trHeight w:val="148"/>
        </w:trPr>
        <w:tc>
          <w:tcPr>
            <w:tcW w:w="5000" w:type="pct"/>
            <w:gridSpan w:val="3"/>
          </w:tcPr>
          <w:p w:rsidR="00EF2A85" w:rsidRPr="009A189E" w:rsidRDefault="00EF2A85" w:rsidP="00034C15">
            <w:pPr>
              <w:widowControl w:val="0"/>
              <w:tabs>
                <w:tab w:val="left" w:pos="851"/>
              </w:tabs>
              <w:spacing w:before="60" w:after="60"/>
              <w:rPr>
                <w:b/>
                <w:bCs/>
                <w:sz w:val="26"/>
                <w:szCs w:val="26"/>
              </w:rPr>
            </w:pPr>
            <w:r w:rsidRPr="009A189E">
              <w:rPr>
                <w:b/>
                <w:bCs/>
                <w:sz w:val="26"/>
                <w:szCs w:val="26"/>
              </w:rPr>
              <w:t>2. Giải pháp kỹ thuật lắp đặt hàng hóa thiết bị</w:t>
            </w:r>
          </w:p>
        </w:tc>
      </w:tr>
      <w:tr w:rsidR="00EF2A85" w:rsidRPr="00953472" w:rsidTr="00034C15">
        <w:trPr>
          <w:trHeight w:val="802"/>
        </w:trPr>
        <w:tc>
          <w:tcPr>
            <w:tcW w:w="1203" w:type="pct"/>
            <w:vMerge w:val="restart"/>
            <w:vAlign w:val="center"/>
          </w:tcPr>
          <w:p w:rsidR="00EF2A85" w:rsidRPr="009A189E" w:rsidRDefault="00EF2A85" w:rsidP="00034C15">
            <w:pPr>
              <w:widowControl w:val="0"/>
              <w:tabs>
                <w:tab w:val="left" w:pos="851"/>
              </w:tabs>
              <w:spacing w:before="60" w:after="60"/>
              <w:rPr>
                <w:sz w:val="26"/>
                <w:szCs w:val="26"/>
              </w:rPr>
            </w:pPr>
            <w:r w:rsidRPr="009A189E">
              <w:rPr>
                <w:sz w:val="26"/>
                <w:szCs w:val="26"/>
              </w:rPr>
              <w:t xml:space="preserve">2.1. </w:t>
            </w:r>
            <w:r w:rsidRPr="009A189E">
              <w:rPr>
                <w:sz w:val="26"/>
                <w:szCs w:val="26"/>
                <w:lang w:val="vi-VN"/>
              </w:rPr>
              <w:t>Tính hợp lý và hiệu quả kinh tế của các giải pháp kỹ thuật, biện pháp tổ chức cung cấp hàng hóa</w:t>
            </w:r>
            <w:r w:rsidRPr="009A189E">
              <w:rPr>
                <w:sz w:val="26"/>
                <w:szCs w:val="26"/>
              </w:rPr>
              <w:t>.</w:t>
            </w:r>
          </w:p>
        </w:tc>
        <w:tc>
          <w:tcPr>
            <w:tcW w:w="3033" w:type="pct"/>
            <w:vAlign w:val="center"/>
          </w:tcPr>
          <w:p w:rsidR="00EF2A85" w:rsidRPr="009A189E" w:rsidRDefault="00EF2A85" w:rsidP="00034C15">
            <w:pPr>
              <w:widowControl w:val="0"/>
              <w:tabs>
                <w:tab w:val="left" w:pos="851"/>
              </w:tabs>
              <w:spacing w:before="60" w:after="60"/>
              <w:rPr>
                <w:sz w:val="26"/>
                <w:szCs w:val="26"/>
              </w:rPr>
            </w:pPr>
            <w:r w:rsidRPr="009A189E">
              <w:rPr>
                <w:sz w:val="26"/>
                <w:szCs w:val="26"/>
              </w:rPr>
              <w:t>Nhà thầu phải trình bày các giải pháp kỹ thuật lắp đặt hàng hóa, thiết bị theo tiêu chuẩn quy chuẩn kỹ thuật và hướng dẫn của nhà sản xuất đối với các hàng hóa, thiết bị dự thầu.</w:t>
            </w:r>
          </w:p>
        </w:tc>
        <w:tc>
          <w:tcPr>
            <w:tcW w:w="764" w:type="pct"/>
            <w:vAlign w:val="center"/>
          </w:tcPr>
          <w:p w:rsidR="00EF2A85" w:rsidRPr="009A189E" w:rsidRDefault="00EF2A85" w:rsidP="00034C15">
            <w:pPr>
              <w:widowControl w:val="0"/>
              <w:tabs>
                <w:tab w:val="left" w:pos="851"/>
              </w:tabs>
              <w:spacing w:before="60" w:after="60"/>
              <w:jc w:val="center"/>
              <w:rPr>
                <w:sz w:val="26"/>
                <w:szCs w:val="26"/>
              </w:rPr>
            </w:pPr>
            <w:r w:rsidRPr="009A189E">
              <w:rPr>
                <w:b/>
                <w:sz w:val="26"/>
                <w:szCs w:val="26"/>
              </w:rPr>
              <w:t>Đạt</w:t>
            </w:r>
          </w:p>
        </w:tc>
      </w:tr>
      <w:tr w:rsidR="00EF2A85" w:rsidRPr="00953472" w:rsidTr="00034C15">
        <w:trPr>
          <w:trHeight w:val="148"/>
        </w:trPr>
        <w:tc>
          <w:tcPr>
            <w:tcW w:w="1203" w:type="pct"/>
            <w:vMerge/>
            <w:vAlign w:val="center"/>
          </w:tcPr>
          <w:p w:rsidR="00EF2A85" w:rsidRPr="009A189E" w:rsidRDefault="00EF2A85" w:rsidP="00034C15">
            <w:pPr>
              <w:widowControl w:val="0"/>
              <w:tabs>
                <w:tab w:val="left" w:pos="851"/>
              </w:tabs>
              <w:spacing w:before="60" w:after="60"/>
              <w:rPr>
                <w:sz w:val="26"/>
                <w:szCs w:val="26"/>
              </w:rPr>
            </w:pPr>
          </w:p>
        </w:tc>
        <w:tc>
          <w:tcPr>
            <w:tcW w:w="3033" w:type="pct"/>
            <w:vAlign w:val="center"/>
          </w:tcPr>
          <w:p w:rsidR="00EF2A85" w:rsidRPr="009A189E" w:rsidRDefault="00EF2A85" w:rsidP="00034C15">
            <w:pPr>
              <w:widowControl w:val="0"/>
              <w:tabs>
                <w:tab w:val="left" w:pos="851"/>
              </w:tabs>
              <w:spacing w:before="60" w:after="60"/>
              <w:rPr>
                <w:sz w:val="26"/>
                <w:szCs w:val="26"/>
              </w:rPr>
            </w:pPr>
            <w:r w:rsidRPr="009A189E">
              <w:rPr>
                <w:sz w:val="26"/>
                <w:szCs w:val="26"/>
              </w:rPr>
              <w:t>Nhà thầu không trình bày giải pháp kỹ thuật lắp đặt hàng hóa, thiết bị theo tiêu chuẩn quy chuẩn kỹ thuật và hướng dẫn của nhà sản xuất đối với các hàng hóa, thiết bị dự thầu hoặc không cam kết thực hiện việc kiểm định, kiểm xạ theo yêu cầu của E-HSMT.</w:t>
            </w:r>
          </w:p>
        </w:tc>
        <w:tc>
          <w:tcPr>
            <w:tcW w:w="764" w:type="pct"/>
            <w:vAlign w:val="center"/>
          </w:tcPr>
          <w:p w:rsidR="00EF2A85" w:rsidRPr="009A189E" w:rsidRDefault="00EF2A85" w:rsidP="00034C15">
            <w:pPr>
              <w:widowControl w:val="0"/>
              <w:tabs>
                <w:tab w:val="left" w:pos="851"/>
              </w:tabs>
              <w:spacing w:before="60" w:after="60"/>
              <w:jc w:val="center"/>
              <w:rPr>
                <w:sz w:val="26"/>
                <w:szCs w:val="26"/>
              </w:rPr>
            </w:pPr>
            <w:r w:rsidRPr="009A189E">
              <w:rPr>
                <w:b/>
                <w:sz w:val="26"/>
                <w:szCs w:val="26"/>
              </w:rPr>
              <w:t>Không đạt</w:t>
            </w:r>
          </w:p>
        </w:tc>
      </w:tr>
      <w:tr w:rsidR="00EF2A85" w:rsidRPr="00953472" w:rsidTr="00034C15">
        <w:trPr>
          <w:trHeight w:val="417"/>
        </w:trPr>
        <w:tc>
          <w:tcPr>
            <w:tcW w:w="1203" w:type="pct"/>
            <w:vMerge w:val="restart"/>
            <w:vAlign w:val="center"/>
          </w:tcPr>
          <w:p w:rsidR="00EF2A85" w:rsidRPr="009A189E" w:rsidRDefault="00EF2A85" w:rsidP="00034C15">
            <w:pPr>
              <w:widowControl w:val="0"/>
              <w:tabs>
                <w:tab w:val="left" w:pos="851"/>
              </w:tabs>
              <w:spacing w:before="60" w:after="60"/>
              <w:rPr>
                <w:sz w:val="26"/>
                <w:szCs w:val="26"/>
              </w:rPr>
            </w:pPr>
            <w:r w:rsidRPr="009A189E">
              <w:rPr>
                <w:sz w:val="26"/>
                <w:szCs w:val="26"/>
              </w:rPr>
              <w:t>2.2. Biện pháp tổ chức, cung cấp và lắp đặt hàng hóa thiết bị</w:t>
            </w:r>
          </w:p>
        </w:tc>
        <w:tc>
          <w:tcPr>
            <w:tcW w:w="3033" w:type="pct"/>
            <w:vAlign w:val="center"/>
          </w:tcPr>
          <w:p w:rsidR="00EF2A85" w:rsidRPr="009A189E" w:rsidRDefault="00EF2A85" w:rsidP="00034C15">
            <w:pPr>
              <w:widowControl w:val="0"/>
              <w:tabs>
                <w:tab w:val="left" w:pos="851"/>
              </w:tabs>
              <w:spacing w:before="60" w:after="60"/>
              <w:rPr>
                <w:sz w:val="26"/>
                <w:szCs w:val="26"/>
              </w:rPr>
            </w:pPr>
            <w:r w:rsidRPr="009A189E">
              <w:rPr>
                <w:sz w:val="26"/>
                <w:szCs w:val="26"/>
              </w:rPr>
              <w:t>Nhà thầu phải trình bày, thuyết minh biện pháp tổ chức, cung cấp và lắp đặt hàng hóa, thiết bị đảm bảo theo đúng trình tự và phù hợp với tiến độ thực hiện gói thầu.</w:t>
            </w:r>
          </w:p>
        </w:tc>
        <w:tc>
          <w:tcPr>
            <w:tcW w:w="764" w:type="pct"/>
            <w:vAlign w:val="center"/>
          </w:tcPr>
          <w:p w:rsidR="00EF2A85" w:rsidRPr="009A189E" w:rsidRDefault="00EF2A85" w:rsidP="00034C15">
            <w:pPr>
              <w:widowControl w:val="0"/>
              <w:tabs>
                <w:tab w:val="left" w:pos="851"/>
              </w:tabs>
              <w:spacing w:before="60" w:after="60"/>
              <w:jc w:val="center"/>
              <w:rPr>
                <w:b/>
                <w:sz w:val="26"/>
                <w:szCs w:val="26"/>
              </w:rPr>
            </w:pPr>
            <w:r w:rsidRPr="009A189E">
              <w:rPr>
                <w:b/>
                <w:sz w:val="26"/>
                <w:szCs w:val="26"/>
              </w:rPr>
              <w:t>Đạt</w:t>
            </w:r>
          </w:p>
        </w:tc>
      </w:tr>
      <w:tr w:rsidR="00EF2A85" w:rsidRPr="00953472" w:rsidTr="00034C15">
        <w:trPr>
          <w:trHeight w:val="474"/>
        </w:trPr>
        <w:tc>
          <w:tcPr>
            <w:tcW w:w="1203" w:type="pct"/>
            <w:vMerge/>
          </w:tcPr>
          <w:p w:rsidR="00EF2A85" w:rsidRPr="009A189E" w:rsidRDefault="00EF2A85" w:rsidP="00034C15">
            <w:pPr>
              <w:widowControl w:val="0"/>
              <w:tabs>
                <w:tab w:val="left" w:pos="851"/>
              </w:tabs>
              <w:spacing w:before="60" w:after="60"/>
              <w:rPr>
                <w:sz w:val="26"/>
                <w:szCs w:val="26"/>
              </w:rPr>
            </w:pPr>
          </w:p>
        </w:tc>
        <w:tc>
          <w:tcPr>
            <w:tcW w:w="3033" w:type="pct"/>
            <w:vAlign w:val="center"/>
          </w:tcPr>
          <w:p w:rsidR="00EF2A85" w:rsidRPr="009A189E" w:rsidRDefault="00EF2A85" w:rsidP="00034C15">
            <w:pPr>
              <w:widowControl w:val="0"/>
              <w:tabs>
                <w:tab w:val="left" w:pos="851"/>
              </w:tabs>
              <w:spacing w:before="60" w:after="60"/>
              <w:rPr>
                <w:sz w:val="26"/>
                <w:szCs w:val="26"/>
              </w:rPr>
            </w:pPr>
            <w:r w:rsidRPr="009A189E">
              <w:rPr>
                <w:sz w:val="26"/>
                <w:szCs w:val="26"/>
              </w:rPr>
              <w:t>Không có biện pháp tổ chức, cung cấp và lắp đặt hàng hóa, thiết bị đảm bảo theo đúng trình tự và phù hợp với tiến độ thực hiện gói thầu.</w:t>
            </w:r>
          </w:p>
        </w:tc>
        <w:tc>
          <w:tcPr>
            <w:tcW w:w="764" w:type="pct"/>
            <w:vAlign w:val="center"/>
          </w:tcPr>
          <w:p w:rsidR="00EF2A85" w:rsidRPr="009A189E" w:rsidRDefault="00EF2A85" w:rsidP="00034C15">
            <w:pPr>
              <w:widowControl w:val="0"/>
              <w:tabs>
                <w:tab w:val="left" w:pos="851"/>
              </w:tabs>
              <w:spacing w:before="60" w:after="60"/>
              <w:jc w:val="center"/>
              <w:rPr>
                <w:b/>
                <w:sz w:val="26"/>
                <w:szCs w:val="26"/>
              </w:rPr>
            </w:pPr>
            <w:r w:rsidRPr="009A189E">
              <w:rPr>
                <w:b/>
                <w:sz w:val="26"/>
                <w:szCs w:val="26"/>
              </w:rPr>
              <w:t>Không đạt</w:t>
            </w:r>
          </w:p>
        </w:tc>
      </w:tr>
      <w:tr w:rsidR="00EF2A85" w:rsidRPr="00953472" w:rsidTr="00034C15">
        <w:trPr>
          <w:trHeight w:val="148"/>
        </w:trPr>
        <w:tc>
          <w:tcPr>
            <w:tcW w:w="5000" w:type="pct"/>
            <w:gridSpan w:val="3"/>
            <w:vAlign w:val="center"/>
          </w:tcPr>
          <w:p w:rsidR="00EF2A85" w:rsidRPr="009A189E" w:rsidRDefault="00EF2A85" w:rsidP="00034C15">
            <w:pPr>
              <w:widowControl w:val="0"/>
              <w:tabs>
                <w:tab w:val="left" w:pos="851"/>
              </w:tabs>
              <w:spacing w:before="60" w:after="60"/>
              <w:rPr>
                <w:b/>
                <w:bCs/>
                <w:sz w:val="26"/>
                <w:szCs w:val="26"/>
              </w:rPr>
            </w:pPr>
            <w:r w:rsidRPr="009A189E">
              <w:rPr>
                <w:b/>
                <w:bCs/>
                <w:sz w:val="26"/>
                <w:szCs w:val="26"/>
              </w:rPr>
              <w:t>3. Tiến độ cung cấp hàng hóa</w:t>
            </w:r>
          </w:p>
        </w:tc>
      </w:tr>
      <w:tr w:rsidR="00EF2A85" w:rsidRPr="00953472" w:rsidTr="00034C15">
        <w:trPr>
          <w:trHeight w:val="148"/>
        </w:trPr>
        <w:tc>
          <w:tcPr>
            <w:tcW w:w="1203" w:type="pct"/>
            <w:vMerge w:val="restart"/>
            <w:vAlign w:val="center"/>
          </w:tcPr>
          <w:p w:rsidR="00EF2A85" w:rsidRPr="009A189E" w:rsidRDefault="00EF2A85" w:rsidP="00034C15">
            <w:pPr>
              <w:widowControl w:val="0"/>
              <w:tabs>
                <w:tab w:val="left" w:pos="851"/>
              </w:tabs>
              <w:spacing w:before="60" w:after="60"/>
              <w:rPr>
                <w:sz w:val="26"/>
                <w:szCs w:val="26"/>
              </w:rPr>
            </w:pPr>
            <w:r w:rsidRPr="009A189E">
              <w:rPr>
                <w:sz w:val="26"/>
                <w:szCs w:val="26"/>
              </w:rPr>
              <w:t>Tiến độ cung cấp hàng hóa</w:t>
            </w:r>
          </w:p>
        </w:tc>
        <w:tc>
          <w:tcPr>
            <w:tcW w:w="3033" w:type="pct"/>
          </w:tcPr>
          <w:p w:rsidR="00EF2A85" w:rsidRPr="009A189E" w:rsidRDefault="00EF2A85" w:rsidP="00034C15">
            <w:pPr>
              <w:widowControl w:val="0"/>
              <w:tabs>
                <w:tab w:val="left" w:pos="851"/>
              </w:tabs>
              <w:spacing w:before="60" w:after="60"/>
              <w:rPr>
                <w:sz w:val="26"/>
                <w:szCs w:val="26"/>
              </w:rPr>
            </w:pPr>
            <w:r w:rsidRPr="009A189E">
              <w:rPr>
                <w:sz w:val="26"/>
                <w:szCs w:val="26"/>
              </w:rPr>
              <w:t>Có trình bày bảng tiến độ cung cấp hàng hóa hợp lý, phù hợp với biện pháp tổ chức, cung cấp và lắp đặt hàng hóa thiết bị và phù hợp với thời gian thực hiện hợp đồng</w:t>
            </w:r>
          </w:p>
        </w:tc>
        <w:tc>
          <w:tcPr>
            <w:tcW w:w="764" w:type="pct"/>
            <w:vAlign w:val="center"/>
          </w:tcPr>
          <w:p w:rsidR="00EF2A85" w:rsidRPr="009A189E" w:rsidRDefault="00EF2A85" w:rsidP="00034C15">
            <w:pPr>
              <w:widowControl w:val="0"/>
              <w:tabs>
                <w:tab w:val="left" w:pos="851"/>
              </w:tabs>
              <w:spacing w:before="60" w:after="60"/>
              <w:jc w:val="center"/>
              <w:rPr>
                <w:sz w:val="26"/>
                <w:szCs w:val="26"/>
              </w:rPr>
            </w:pPr>
            <w:r w:rsidRPr="009A189E">
              <w:rPr>
                <w:b/>
                <w:sz w:val="26"/>
                <w:szCs w:val="26"/>
              </w:rPr>
              <w:t>Đạt</w:t>
            </w:r>
          </w:p>
        </w:tc>
      </w:tr>
      <w:tr w:rsidR="00EF2A85" w:rsidRPr="00953472" w:rsidTr="00034C15">
        <w:trPr>
          <w:trHeight w:val="148"/>
        </w:trPr>
        <w:tc>
          <w:tcPr>
            <w:tcW w:w="1203" w:type="pct"/>
            <w:vMerge/>
          </w:tcPr>
          <w:p w:rsidR="00EF2A85" w:rsidRPr="009A189E" w:rsidRDefault="00EF2A85" w:rsidP="00034C15">
            <w:pPr>
              <w:widowControl w:val="0"/>
              <w:tabs>
                <w:tab w:val="left" w:pos="851"/>
              </w:tabs>
              <w:spacing w:before="60" w:after="60"/>
              <w:rPr>
                <w:sz w:val="26"/>
                <w:szCs w:val="26"/>
              </w:rPr>
            </w:pPr>
          </w:p>
        </w:tc>
        <w:tc>
          <w:tcPr>
            <w:tcW w:w="3033" w:type="pct"/>
          </w:tcPr>
          <w:p w:rsidR="00EF2A85" w:rsidRPr="009A189E" w:rsidRDefault="00EF2A85" w:rsidP="00034C15">
            <w:pPr>
              <w:widowControl w:val="0"/>
              <w:tabs>
                <w:tab w:val="left" w:pos="851"/>
              </w:tabs>
              <w:spacing w:before="60" w:after="60"/>
              <w:rPr>
                <w:sz w:val="26"/>
                <w:szCs w:val="26"/>
              </w:rPr>
            </w:pPr>
            <w:r w:rsidRPr="009A189E">
              <w:rPr>
                <w:sz w:val="26"/>
                <w:szCs w:val="26"/>
              </w:rPr>
              <w:t>Không có bảng tiến độ cung cấp hàng hóa hợp lý, phù hợp với biện pháp tổ chức, cung cấp và lắp đặt hàng hóa thiết bị và phù hợp với thời gian thực hiện hợp đồng</w:t>
            </w:r>
          </w:p>
        </w:tc>
        <w:tc>
          <w:tcPr>
            <w:tcW w:w="764" w:type="pct"/>
            <w:vAlign w:val="center"/>
          </w:tcPr>
          <w:p w:rsidR="00EF2A85" w:rsidRPr="009A189E" w:rsidRDefault="00EF2A85" w:rsidP="00034C15">
            <w:pPr>
              <w:widowControl w:val="0"/>
              <w:tabs>
                <w:tab w:val="left" w:pos="851"/>
              </w:tabs>
              <w:spacing w:before="60" w:after="60"/>
              <w:jc w:val="center"/>
              <w:rPr>
                <w:sz w:val="26"/>
                <w:szCs w:val="26"/>
              </w:rPr>
            </w:pPr>
            <w:r w:rsidRPr="009A189E">
              <w:rPr>
                <w:b/>
                <w:sz w:val="26"/>
                <w:szCs w:val="26"/>
              </w:rPr>
              <w:t>Không đạt</w:t>
            </w:r>
          </w:p>
        </w:tc>
      </w:tr>
      <w:tr w:rsidR="00EF2A85" w:rsidRPr="00953472" w:rsidTr="00034C15">
        <w:trPr>
          <w:trHeight w:val="148"/>
        </w:trPr>
        <w:tc>
          <w:tcPr>
            <w:tcW w:w="5000" w:type="pct"/>
            <w:gridSpan w:val="3"/>
          </w:tcPr>
          <w:p w:rsidR="00EF2A85" w:rsidRPr="009A189E" w:rsidRDefault="00EF2A85" w:rsidP="00034C15">
            <w:pPr>
              <w:widowControl w:val="0"/>
              <w:tabs>
                <w:tab w:val="left" w:pos="851"/>
              </w:tabs>
              <w:spacing w:before="60" w:after="60"/>
              <w:rPr>
                <w:b/>
                <w:bCs/>
                <w:sz w:val="26"/>
                <w:szCs w:val="26"/>
              </w:rPr>
            </w:pPr>
            <w:r w:rsidRPr="009A189E">
              <w:rPr>
                <w:b/>
                <w:bCs/>
                <w:sz w:val="26"/>
                <w:szCs w:val="26"/>
              </w:rPr>
              <w:lastRenderedPageBreak/>
              <w:t>4. Mức độ đáp ứng các yêu cầu bảo hành, bảo trì</w:t>
            </w:r>
          </w:p>
        </w:tc>
      </w:tr>
      <w:tr w:rsidR="00EF2A85" w:rsidRPr="00953472" w:rsidTr="00034C15">
        <w:trPr>
          <w:trHeight w:val="148"/>
        </w:trPr>
        <w:tc>
          <w:tcPr>
            <w:tcW w:w="1203" w:type="pct"/>
            <w:vMerge w:val="restart"/>
            <w:vAlign w:val="center"/>
          </w:tcPr>
          <w:p w:rsidR="00EF2A85" w:rsidRPr="009A189E" w:rsidRDefault="00EF2A85" w:rsidP="00034C15">
            <w:pPr>
              <w:widowControl w:val="0"/>
              <w:tabs>
                <w:tab w:val="left" w:pos="851"/>
              </w:tabs>
              <w:spacing w:before="60" w:after="60"/>
              <w:rPr>
                <w:sz w:val="26"/>
                <w:szCs w:val="26"/>
                <w:u w:val="single"/>
              </w:rPr>
            </w:pPr>
            <w:r w:rsidRPr="009A189E">
              <w:rPr>
                <w:sz w:val="26"/>
                <w:szCs w:val="26"/>
              </w:rPr>
              <w:t>4.1. Thời gian bảo hành</w:t>
            </w:r>
          </w:p>
        </w:tc>
        <w:tc>
          <w:tcPr>
            <w:tcW w:w="3033" w:type="pct"/>
          </w:tcPr>
          <w:p w:rsidR="00EF2A85" w:rsidRPr="009A189E" w:rsidRDefault="00EF2A85" w:rsidP="00034C15">
            <w:pPr>
              <w:widowControl w:val="0"/>
              <w:tabs>
                <w:tab w:val="left" w:pos="851"/>
              </w:tabs>
              <w:spacing w:before="60" w:after="60"/>
              <w:rPr>
                <w:sz w:val="26"/>
                <w:szCs w:val="26"/>
              </w:rPr>
            </w:pPr>
            <w:r w:rsidRPr="009A189E">
              <w:rPr>
                <w:sz w:val="26"/>
                <w:szCs w:val="26"/>
              </w:rPr>
              <w:t>Thời gian bảo hành cho tất cả hàng hóa, thiết bị của gói thầu tối thiểu là: ≥ 12 tháng và theo tiêu chuẩn nhà sản xuất và cam kết cử cán bộ đến đơn vị sử dụng kiểm tra trong vòng ≤ 48 giờ khi nhận được thông báo của Chủ đầu tư hoặc đơn vị sử dụng.</w:t>
            </w:r>
          </w:p>
        </w:tc>
        <w:tc>
          <w:tcPr>
            <w:tcW w:w="764" w:type="pct"/>
            <w:vAlign w:val="center"/>
          </w:tcPr>
          <w:p w:rsidR="00EF2A85" w:rsidRPr="009A189E" w:rsidRDefault="00EF2A85" w:rsidP="00034C15">
            <w:pPr>
              <w:widowControl w:val="0"/>
              <w:tabs>
                <w:tab w:val="left" w:pos="851"/>
              </w:tabs>
              <w:spacing w:before="60" w:after="60"/>
              <w:jc w:val="center"/>
              <w:rPr>
                <w:sz w:val="26"/>
                <w:szCs w:val="26"/>
              </w:rPr>
            </w:pPr>
            <w:r w:rsidRPr="009A189E">
              <w:rPr>
                <w:b/>
                <w:sz w:val="26"/>
                <w:szCs w:val="26"/>
              </w:rPr>
              <w:t>Đạt</w:t>
            </w:r>
          </w:p>
        </w:tc>
      </w:tr>
      <w:tr w:rsidR="00EF2A85" w:rsidRPr="00953472" w:rsidTr="00034C15">
        <w:trPr>
          <w:trHeight w:val="148"/>
        </w:trPr>
        <w:tc>
          <w:tcPr>
            <w:tcW w:w="1203" w:type="pct"/>
            <w:vMerge/>
            <w:vAlign w:val="center"/>
          </w:tcPr>
          <w:p w:rsidR="00EF2A85" w:rsidRPr="009A189E" w:rsidRDefault="00EF2A85" w:rsidP="00034C15">
            <w:pPr>
              <w:widowControl w:val="0"/>
              <w:tabs>
                <w:tab w:val="left" w:pos="851"/>
              </w:tabs>
              <w:spacing w:before="60" w:after="60"/>
              <w:rPr>
                <w:sz w:val="26"/>
                <w:szCs w:val="26"/>
              </w:rPr>
            </w:pPr>
          </w:p>
        </w:tc>
        <w:tc>
          <w:tcPr>
            <w:tcW w:w="3033" w:type="pct"/>
          </w:tcPr>
          <w:p w:rsidR="00EF2A85" w:rsidRPr="009A189E" w:rsidRDefault="00EF2A85" w:rsidP="00034C15">
            <w:pPr>
              <w:widowControl w:val="0"/>
              <w:tabs>
                <w:tab w:val="left" w:pos="851"/>
              </w:tabs>
              <w:spacing w:before="60" w:after="60"/>
              <w:rPr>
                <w:sz w:val="26"/>
                <w:szCs w:val="26"/>
              </w:rPr>
            </w:pPr>
            <w:r w:rsidRPr="009A189E">
              <w:rPr>
                <w:sz w:val="26"/>
                <w:szCs w:val="26"/>
              </w:rPr>
              <w:t>Thời gian bảo hành cho hàng hóa, thiết bị của gói thầu: &lt; 12 tháng và không theo tiêu chuẩn nhà sản xuất. Không cam kết cử cán bộ đến đơn vị sử dụng kiểm tra trong vòng ≤ 48 giờ hoặc có nhưng &gt; 48 giờ khi nhận được thông báo của Chủ đầu tư hoặc đơn vị sử dụng.</w:t>
            </w:r>
          </w:p>
        </w:tc>
        <w:tc>
          <w:tcPr>
            <w:tcW w:w="764" w:type="pct"/>
            <w:vAlign w:val="center"/>
          </w:tcPr>
          <w:p w:rsidR="00EF2A85" w:rsidRPr="009A189E" w:rsidRDefault="00EF2A85" w:rsidP="00034C15">
            <w:pPr>
              <w:widowControl w:val="0"/>
              <w:tabs>
                <w:tab w:val="left" w:pos="851"/>
              </w:tabs>
              <w:spacing w:before="60" w:after="60"/>
              <w:jc w:val="center"/>
              <w:rPr>
                <w:sz w:val="26"/>
                <w:szCs w:val="26"/>
              </w:rPr>
            </w:pPr>
            <w:r w:rsidRPr="009A189E">
              <w:rPr>
                <w:b/>
                <w:sz w:val="26"/>
                <w:szCs w:val="26"/>
              </w:rPr>
              <w:t>Không đạt</w:t>
            </w:r>
          </w:p>
        </w:tc>
      </w:tr>
      <w:tr w:rsidR="00EF2A85" w:rsidRPr="00953472" w:rsidTr="00034C15">
        <w:trPr>
          <w:trHeight w:val="148"/>
        </w:trPr>
        <w:tc>
          <w:tcPr>
            <w:tcW w:w="1203" w:type="pct"/>
            <w:vMerge w:val="restart"/>
            <w:vAlign w:val="center"/>
          </w:tcPr>
          <w:p w:rsidR="00EF2A85" w:rsidRPr="009A189E" w:rsidRDefault="00EF2A85" w:rsidP="00034C15">
            <w:pPr>
              <w:widowControl w:val="0"/>
              <w:tabs>
                <w:tab w:val="left" w:pos="851"/>
              </w:tabs>
              <w:spacing w:before="60" w:after="60"/>
              <w:rPr>
                <w:sz w:val="26"/>
                <w:szCs w:val="26"/>
              </w:rPr>
            </w:pPr>
            <w:r w:rsidRPr="009A189E">
              <w:rPr>
                <w:sz w:val="26"/>
                <w:szCs w:val="26"/>
              </w:rPr>
              <w:t>4.2. Thực hiện chế độ bảo trì đình kỳ</w:t>
            </w:r>
          </w:p>
        </w:tc>
        <w:tc>
          <w:tcPr>
            <w:tcW w:w="3033" w:type="pct"/>
          </w:tcPr>
          <w:p w:rsidR="00EF2A85" w:rsidRPr="009A189E" w:rsidRDefault="00EF2A85" w:rsidP="00034C15">
            <w:pPr>
              <w:widowControl w:val="0"/>
              <w:tabs>
                <w:tab w:val="left" w:pos="851"/>
              </w:tabs>
              <w:spacing w:before="60" w:after="60"/>
              <w:rPr>
                <w:sz w:val="26"/>
                <w:szCs w:val="26"/>
              </w:rPr>
            </w:pPr>
            <w:r w:rsidRPr="009A189E">
              <w:rPr>
                <w:sz w:val="26"/>
                <w:szCs w:val="26"/>
              </w:rPr>
              <w:t>- Cam kết thực hiện chế độ bảo trì định kỳ tối thiểu mỗi 6 tháng một lần trong thời gian bảo hành và trong suốt thời bảo hành, nếu có sự cố kỹ thuật, nhà thầu cam kết cử cán bộ đến đơn vị sử dụng kiểm tra trong vòng ≤ 48 giờ khi được thông báo của Chủ đầu tư hoặc đơn vị sử dụng (bằng văn bản, qua điện thoại, fax, Email). Thời gian giải quyết sự cố tối đa trong vòng ≤ 72 giờ kể từ khi nhận được thông báo đối với các sự cố có thể khắc phục ngay; đối với sự cố phải nhập linh kiện từ nước ngoài tối đa là 15 ngày hoặc phải được sự chấp thuận của Chủ đầu tư.</w:t>
            </w:r>
          </w:p>
        </w:tc>
        <w:tc>
          <w:tcPr>
            <w:tcW w:w="764" w:type="pct"/>
            <w:vAlign w:val="center"/>
          </w:tcPr>
          <w:p w:rsidR="00EF2A85" w:rsidRPr="009A189E" w:rsidRDefault="00EF2A85" w:rsidP="00034C15">
            <w:pPr>
              <w:widowControl w:val="0"/>
              <w:tabs>
                <w:tab w:val="left" w:pos="851"/>
              </w:tabs>
              <w:spacing w:before="60" w:after="60"/>
              <w:jc w:val="center"/>
              <w:rPr>
                <w:b/>
                <w:sz w:val="26"/>
                <w:szCs w:val="26"/>
              </w:rPr>
            </w:pPr>
            <w:r w:rsidRPr="009A189E">
              <w:rPr>
                <w:b/>
                <w:sz w:val="26"/>
                <w:szCs w:val="26"/>
              </w:rPr>
              <w:t>Đạt</w:t>
            </w:r>
          </w:p>
        </w:tc>
      </w:tr>
      <w:tr w:rsidR="00EF2A85" w:rsidRPr="00953472" w:rsidTr="00034C15">
        <w:trPr>
          <w:trHeight w:val="148"/>
        </w:trPr>
        <w:tc>
          <w:tcPr>
            <w:tcW w:w="1203" w:type="pct"/>
            <w:vMerge/>
          </w:tcPr>
          <w:p w:rsidR="00EF2A85" w:rsidRPr="009A189E" w:rsidRDefault="00EF2A85" w:rsidP="00034C15">
            <w:pPr>
              <w:widowControl w:val="0"/>
              <w:tabs>
                <w:tab w:val="left" w:pos="851"/>
              </w:tabs>
              <w:spacing w:before="60" w:after="60"/>
              <w:rPr>
                <w:sz w:val="26"/>
                <w:szCs w:val="26"/>
              </w:rPr>
            </w:pPr>
          </w:p>
        </w:tc>
        <w:tc>
          <w:tcPr>
            <w:tcW w:w="3033" w:type="pct"/>
          </w:tcPr>
          <w:p w:rsidR="00EF2A85" w:rsidRPr="009A189E" w:rsidRDefault="00EF2A85" w:rsidP="00034C15">
            <w:pPr>
              <w:widowControl w:val="0"/>
              <w:tabs>
                <w:tab w:val="left" w:pos="851"/>
              </w:tabs>
              <w:spacing w:before="60" w:after="60"/>
              <w:rPr>
                <w:sz w:val="26"/>
                <w:szCs w:val="26"/>
              </w:rPr>
            </w:pPr>
            <w:r w:rsidRPr="009A189E">
              <w:rPr>
                <w:sz w:val="26"/>
                <w:szCs w:val="26"/>
              </w:rPr>
              <w:t>- Không cam kết thực hiện chế độ bảo trì định kỳ tối thiểu mỗi 6 tháng một lần (hoặc ít hơn) trong thời gian bảo hành và trong suốt thời gian bảo hành, nếu có sự cố kỹ thuật, nhà thầu không thực hiện cử cán bộ đến đơn vị sử dụng kiểm tra trong vòng ≤ 48 giờ hoặc có nhưng &gt; 48 giờ khi được thông báo của Chủ đầu tư hoặc đơn vị sử dụng (bằng văn bản, qua điện thoại, fax, Email). Thời gian giải quyết sự cố &gt; 72 giờ kể từ khi nhận được thông báo đối với các sự cố có thể khắc phục ngay; đối với sự cố phải nhập linh kiện từ nước ngoài &gt; 15 ngày.</w:t>
            </w:r>
          </w:p>
        </w:tc>
        <w:tc>
          <w:tcPr>
            <w:tcW w:w="764" w:type="pct"/>
            <w:vAlign w:val="center"/>
          </w:tcPr>
          <w:p w:rsidR="00EF2A85" w:rsidRPr="009A189E" w:rsidRDefault="00EF2A85" w:rsidP="00034C15">
            <w:pPr>
              <w:widowControl w:val="0"/>
              <w:tabs>
                <w:tab w:val="left" w:pos="851"/>
              </w:tabs>
              <w:spacing w:before="60" w:after="60"/>
              <w:jc w:val="center"/>
              <w:rPr>
                <w:b/>
                <w:sz w:val="26"/>
                <w:szCs w:val="26"/>
              </w:rPr>
            </w:pPr>
            <w:r w:rsidRPr="009A189E">
              <w:rPr>
                <w:b/>
                <w:sz w:val="26"/>
                <w:szCs w:val="26"/>
              </w:rPr>
              <w:t>Không đạt</w:t>
            </w:r>
          </w:p>
        </w:tc>
      </w:tr>
      <w:tr w:rsidR="00EF2A85" w:rsidRPr="00953472" w:rsidTr="00034C15">
        <w:trPr>
          <w:trHeight w:val="148"/>
        </w:trPr>
        <w:tc>
          <w:tcPr>
            <w:tcW w:w="1203" w:type="pct"/>
            <w:vMerge w:val="restart"/>
            <w:vAlign w:val="center"/>
          </w:tcPr>
          <w:p w:rsidR="00EF2A85" w:rsidRPr="009A189E" w:rsidRDefault="00EF2A85" w:rsidP="00034C15">
            <w:pPr>
              <w:widowControl w:val="0"/>
              <w:tabs>
                <w:tab w:val="left" w:pos="851"/>
              </w:tabs>
              <w:spacing w:before="60" w:after="60"/>
              <w:rPr>
                <w:sz w:val="26"/>
                <w:szCs w:val="26"/>
              </w:rPr>
            </w:pPr>
            <w:r w:rsidRPr="009A189E">
              <w:rPr>
                <w:sz w:val="26"/>
                <w:szCs w:val="26"/>
              </w:rPr>
              <w:t>4.3. Vật tư tiêu hao và linh kiện thay thế</w:t>
            </w:r>
          </w:p>
        </w:tc>
        <w:tc>
          <w:tcPr>
            <w:tcW w:w="3033" w:type="pct"/>
          </w:tcPr>
          <w:p w:rsidR="00EF2A85" w:rsidRPr="009A189E" w:rsidRDefault="00EF2A85" w:rsidP="00034C15">
            <w:pPr>
              <w:widowControl w:val="0"/>
              <w:tabs>
                <w:tab w:val="left" w:pos="851"/>
              </w:tabs>
              <w:spacing w:before="60" w:after="60"/>
              <w:outlineLvl w:val="2"/>
              <w:rPr>
                <w:sz w:val="26"/>
                <w:szCs w:val="26"/>
              </w:rPr>
            </w:pPr>
            <w:r w:rsidRPr="009A189E">
              <w:rPr>
                <w:sz w:val="26"/>
                <w:szCs w:val="26"/>
              </w:rPr>
              <w:t>- Có bản cam kết cung cấp dịch vụ bảo trì, sửa chữa, vật tư tiêu hao và phụ tùng thay thế tối thiể</w:t>
            </w:r>
            <w:r>
              <w:rPr>
                <w:sz w:val="26"/>
                <w:szCs w:val="26"/>
              </w:rPr>
              <w:t>u 05</w:t>
            </w:r>
            <w:r w:rsidRPr="009A189E">
              <w:rPr>
                <w:sz w:val="26"/>
                <w:szCs w:val="26"/>
              </w:rPr>
              <w:t xml:space="preserve"> năm (sau thời gian bảo hành).</w:t>
            </w:r>
          </w:p>
          <w:p w:rsidR="00EF2A85" w:rsidRPr="009A189E" w:rsidRDefault="00EF2A85" w:rsidP="00034C15">
            <w:pPr>
              <w:widowControl w:val="0"/>
              <w:tabs>
                <w:tab w:val="left" w:pos="851"/>
              </w:tabs>
              <w:spacing w:before="60" w:after="60"/>
              <w:rPr>
                <w:sz w:val="26"/>
                <w:szCs w:val="26"/>
              </w:rPr>
            </w:pPr>
            <w:r w:rsidRPr="009A189E">
              <w:rPr>
                <w:sz w:val="26"/>
                <w:szCs w:val="26"/>
              </w:rPr>
              <w:t>- Có bảng báo giá bảo trì thiết bị và cam kết ký hợp đồng bảo trì, bảo dưỡng thiết bị sau khi hết thời gian bảo hành.</w:t>
            </w:r>
          </w:p>
          <w:p w:rsidR="00EF2A85" w:rsidRPr="009A189E" w:rsidRDefault="00EF2A85" w:rsidP="00034C15">
            <w:pPr>
              <w:widowControl w:val="0"/>
              <w:spacing w:line="256" w:lineRule="auto"/>
              <w:contextualSpacing/>
              <w:jc w:val="left"/>
              <w:rPr>
                <w:color w:val="000000"/>
                <w:sz w:val="26"/>
                <w:szCs w:val="26"/>
                <w:shd w:val="clear" w:color="auto" w:fill="FFFFFF"/>
                <w:lang w:eastAsia="vi-VN"/>
              </w:rPr>
            </w:pPr>
            <w:r w:rsidRPr="009A189E">
              <w:rPr>
                <w:b/>
                <w:bCs/>
                <w:sz w:val="26"/>
                <w:szCs w:val="26"/>
              </w:rPr>
              <w:lastRenderedPageBreak/>
              <w:t>Ghi chú:</w:t>
            </w:r>
            <w:r w:rsidRPr="009A189E">
              <w:rPr>
                <w:sz w:val="26"/>
                <w:szCs w:val="26"/>
              </w:rPr>
              <w:t xml:space="preserve"> Hai nội dung này không yêu cầu đối với: </w:t>
            </w:r>
            <w:r w:rsidRPr="009A189E">
              <w:rPr>
                <w:rFonts w:eastAsia="Calibri"/>
                <w:bCs/>
                <w:sz w:val="26"/>
                <w:szCs w:val="26"/>
              </w:rPr>
              <w:t>Máy điện di</w:t>
            </w:r>
            <w:r w:rsidRPr="009A189E">
              <w:rPr>
                <w:color w:val="000000"/>
                <w:sz w:val="26"/>
                <w:szCs w:val="26"/>
                <w:shd w:val="clear" w:color="auto" w:fill="FFFFFF"/>
                <w:lang w:eastAsia="vi-VN"/>
              </w:rPr>
              <w:t xml:space="preserve">, Máy soi da, Máy xoa bóp áp lực hơi </w:t>
            </w:r>
            <w:r w:rsidRPr="009A189E">
              <w:rPr>
                <w:sz w:val="26"/>
                <w:szCs w:val="26"/>
              </w:rPr>
              <w:t>(thuộc Phần 1);</w:t>
            </w:r>
            <w:r w:rsidRPr="009A189E">
              <w:rPr>
                <w:sz w:val="26"/>
                <w:szCs w:val="26"/>
                <w:lang w:eastAsia="vi-VN"/>
              </w:rPr>
              <w:t xml:space="preserve"> Máy đo nồng độ bảo hòa oxy trong máu</w:t>
            </w:r>
            <w:r w:rsidRPr="009A189E">
              <w:rPr>
                <w:b/>
                <w:bCs/>
                <w:color w:val="000000"/>
                <w:sz w:val="26"/>
                <w:szCs w:val="26"/>
                <w:shd w:val="clear" w:color="auto" w:fill="FFFFFF"/>
                <w:lang w:eastAsia="vi-VN"/>
              </w:rPr>
              <w:t xml:space="preserve">, </w:t>
            </w:r>
            <w:r w:rsidRPr="009A189E">
              <w:rPr>
                <w:sz w:val="26"/>
                <w:szCs w:val="26"/>
                <w:lang w:eastAsia="vi-VN"/>
              </w:rPr>
              <w:t xml:space="preserve">Máy hút dịch, </w:t>
            </w:r>
            <w:r w:rsidRPr="009A189E">
              <w:rPr>
                <w:color w:val="000000"/>
                <w:sz w:val="26"/>
                <w:szCs w:val="26"/>
                <w:shd w:val="clear" w:color="auto" w:fill="FFFFFF"/>
                <w:lang w:eastAsia="vi-VN"/>
              </w:rPr>
              <w:t>Giường cơ đa năng</w:t>
            </w:r>
            <w:r w:rsidRPr="009A189E">
              <w:rPr>
                <w:b/>
                <w:bCs/>
                <w:color w:val="000000"/>
                <w:sz w:val="26"/>
                <w:szCs w:val="26"/>
                <w:shd w:val="clear" w:color="auto" w:fill="FFFFFF"/>
                <w:lang w:eastAsia="vi-VN"/>
              </w:rPr>
              <w:t xml:space="preserve">, </w:t>
            </w:r>
            <w:r w:rsidRPr="009A189E">
              <w:rPr>
                <w:color w:val="000000"/>
                <w:sz w:val="26"/>
                <w:szCs w:val="26"/>
                <w:shd w:val="clear" w:color="auto" w:fill="FFFFFF"/>
                <w:lang w:eastAsia="vi-VN"/>
              </w:rPr>
              <w:t>Máy khí dung siêu âm</w:t>
            </w:r>
            <w:r w:rsidRPr="009A189E">
              <w:rPr>
                <w:b/>
                <w:bCs/>
                <w:color w:val="000000"/>
                <w:sz w:val="26"/>
                <w:szCs w:val="26"/>
                <w:shd w:val="clear" w:color="auto" w:fill="FFFFFF"/>
                <w:lang w:eastAsia="vi-VN"/>
              </w:rPr>
              <w:t xml:space="preserve">, </w:t>
            </w:r>
            <w:r w:rsidRPr="009A189E">
              <w:rPr>
                <w:color w:val="000000"/>
                <w:sz w:val="26"/>
                <w:szCs w:val="26"/>
                <w:shd w:val="clear" w:color="auto" w:fill="FFFFFF"/>
                <w:lang w:eastAsia="vi-VN"/>
              </w:rPr>
              <w:t>Bộ cố định ngực nằm sấp trong điều trị ung thứ vú bảo tồn</w:t>
            </w:r>
            <w:r w:rsidRPr="009A189E">
              <w:rPr>
                <w:sz w:val="26"/>
                <w:szCs w:val="26"/>
              </w:rPr>
              <w:t xml:space="preserve"> (thuộc Phần 2); </w:t>
            </w:r>
          </w:p>
        </w:tc>
        <w:tc>
          <w:tcPr>
            <w:tcW w:w="764" w:type="pct"/>
            <w:vAlign w:val="center"/>
          </w:tcPr>
          <w:p w:rsidR="00EF2A85" w:rsidRPr="009A189E" w:rsidRDefault="00EF2A85" w:rsidP="00034C15">
            <w:pPr>
              <w:widowControl w:val="0"/>
              <w:tabs>
                <w:tab w:val="left" w:pos="851"/>
              </w:tabs>
              <w:spacing w:before="60" w:after="60"/>
              <w:jc w:val="center"/>
              <w:rPr>
                <w:b/>
                <w:sz w:val="26"/>
                <w:szCs w:val="26"/>
              </w:rPr>
            </w:pPr>
            <w:r w:rsidRPr="009A189E">
              <w:rPr>
                <w:b/>
                <w:sz w:val="26"/>
                <w:szCs w:val="26"/>
              </w:rPr>
              <w:lastRenderedPageBreak/>
              <w:t>Đạt</w:t>
            </w:r>
          </w:p>
        </w:tc>
      </w:tr>
      <w:tr w:rsidR="00EF2A85" w:rsidRPr="00953472" w:rsidTr="00034C15">
        <w:trPr>
          <w:trHeight w:val="148"/>
        </w:trPr>
        <w:tc>
          <w:tcPr>
            <w:tcW w:w="1203" w:type="pct"/>
            <w:vMerge/>
          </w:tcPr>
          <w:p w:rsidR="00EF2A85" w:rsidRPr="009A189E" w:rsidRDefault="00EF2A85" w:rsidP="00034C15">
            <w:pPr>
              <w:widowControl w:val="0"/>
              <w:tabs>
                <w:tab w:val="left" w:pos="851"/>
              </w:tabs>
              <w:spacing w:before="60" w:after="60"/>
              <w:rPr>
                <w:sz w:val="26"/>
                <w:szCs w:val="26"/>
              </w:rPr>
            </w:pPr>
          </w:p>
        </w:tc>
        <w:tc>
          <w:tcPr>
            <w:tcW w:w="3033" w:type="pct"/>
            <w:vAlign w:val="center"/>
          </w:tcPr>
          <w:p w:rsidR="00EF2A85" w:rsidRPr="009A189E" w:rsidRDefault="00EF2A85" w:rsidP="00034C15">
            <w:pPr>
              <w:widowControl w:val="0"/>
              <w:tabs>
                <w:tab w:val="left" w:pos="851"/>
              </w:tabs>
              <w:spacing w:before="60" w:after="60"/>
              <w:rPr>
                <w:sz w:val="26"/>
                <w:szCs w:val="26"/>
              </w:rPr>
            </w:pPr>
            <w:r w:rsidRPr="009A189E">
              <w:rPr>
                <w:sz w:val="26"/>
                <w:szCs w:val="26"/>
              </w:rPr>
              <w:t>Không cam kết thực hiện nội dung nêu trên</w:t>
            </w:r>
          </w:p>
        </w:tc>
        <w:tc>
          <w:tcPr>
            <w:tcW w:w="764" w:type="pct"/>
            <w:vAlign w:val="center"/>
          </w:tcPr>
          <w:p w:rsidR="00EF2A85" w:rsidRPr="009A189E" w:rsidRDefault="00EF2A85" w:rsidP="00034C15">
            <w:pPr>
              <w:widowControl w:val="0"/>
              <w:tabs>
                <w:tab w:val="left" w:pos="851"/>
              </w:tabs>
              <w:spacing w:before="60" w:after="60"/>
              <w:jc w:val="center"/>
              <w:rPr>
                <w:b/>
                <w:sz w:val="26"/>
                <w:szCs w:val="26"/>
              </w:rPr>
            </w:pPr>
            <w:r w:rsidRPr="009A189E">
              <w:rPr>
                <w:b/>
                <w:sz w:val="26"/>
                <w:szCs w:val="26"/>
              </w:rPr>
              <w:t>Không đạt</w:t>
            </w:r>
          </w:p>
        </w:tc>
      </w:tr>
      <w:tr w:rsidR="00EF2A85" w:rsidRPr="00953472" w:rsidTr="00034C15">
        <w:trPr>
          <w:trHeight w:val="148"/>
        </w:trPr>
        <w:tc>
          <w:tcPr>
            <w:tcW w:w="5000" w:type="pct"/>
            <w:gridSpan w:val="3"/>
            <w:tcBorders>
              <w:bottom w:val="single" w:sz="4" w:space="0" w:color="auto"/>
            </w:tcBorders>
          </w:tcPr>
          <w:p w:rsidR="00EF2A85" w:rsidRPr="009A189E" w:rsidRDefault="00EF2A85" w:rsidP="00034C15">
            <w:pPr>
              <w:widowControl w:val="0"/>
              <w:tabs>
                <w:tab w:val="left" w:pos="851"/>
              </w:tabs>
              <w:spacing w:before="60" w:after="60"/>
              <w:rPr>
                <w:b/>
                <w:bCs/>
                <w:sz w:val="26"/>
                <w:szCs w:val="26"/>
              </w:rPr>
            </w:pPr>
            <w:r w:rsidRPr="009A189E">
              <w:rPr>
                <w:b/>
                <w:bCs/>
                <w:sz w:val="26"/>
                <w:szCs w:val="26"/>
              </w:rPr>
              <w:t>5. Các yếu tố khác về thương mại, thời gian thực hiện, đào tạo chuyển giao công nghệ:</w:t>
            </w:r>
          </w:p>
        </w:tc>
      </w:tr>
      <w:tr w:rsidR="00EF2A85" w:rsidRPr="00953472" w:rsidTr="00034C15">
        <w:trPr>
          <w:trHeight w:val="1071"/>
        </w:trPr>
        <w:tc>
          <w:tcPr>
            <w:tcW w:w="1203" w:type="pct"/>
            <w:vMerge w:val="restart"/>
            <w:tcBorders>
              <w:top w:val="single" w:sz="4" w:space="0" w:color="auto"/>
              <w:left w:val="single" w:sz="4" w:space="0" w:color="auto"/>
              <w:bottom w:val="single" w:sz="4" w:space="0" w:color="auto"/>
              <w:right w:val="single" w:sz="4" w:space="0" w:color="auto"/>
            </w:tcBorders>
            <w:vAlign w:val="center"/>
          </w:tcPr>
          <w:p w:rsidR="00EF2A85" w:rsidRPr="009A189E" w:rsidRDefault="00EF2A85" w:rsidP="00034C15">
            <w:pPr>
              <w:widowControl w:val="0"/>
              <w:spacing w:before="60" w:after="60"/>
              <w:rPr>
                <w:sz w:val="26"/>
                <w:szCs w:val="26"/>
              </w:rPr>
            </w:pPr>
            <w:r w:rsidRPr="009A189E">
              <w:rPr>
                <w:sz w:val="26"/>
                <w:szCs w:val="26"/>
              </w:rPr>
              <w:t>5.1. Thời gian thực hiện gói thầu:</w:t>
            </w:r>
          </w:p>
        </w:tc>
        <w:tc>
          <w:tcPr>
            <w:tcW w:w="3033" w:type="pct"/>
            <w:tcBorders>
              <w:top w:val="single" w:sz="4" w:space="0" w:color="auto"/>
              <w:left w:val="single" w:sz="4" w:space="0" w:color="auto"/>
              <w:bottom w:val="single" w:sz="4" w:space="0" w:color="auto"/>
              <w:right w:val="single" w:sz="4" w:space="0" w:color="auto"/>
            </w:tcBorders>
            <w:vAlign w:val="center"/>
          </w:tcPr>
          <w:p w:rsidR="00EF2A85" w:rsidRPr="00075011" w:rsidRDefault="00EF2A85" w:rsidP="00034C15">
            <w:pPr>
              <w:widowControl w:val="0"/>
              <w:tabs>
                <w:tab w:val="left" w:pos="851"/>
              </w:tabs>
              <w:spacing w:before="60" w:after="60"/>
              <w:outlineLvl w:val="2"/>
              <w:rPr>
                <w:color w:val="000000" w:themeColor="text1"/>
                <w:sz w:val="26"/>
                <w:szCs w:val="26"/>
              </w:rPr>
            </w:pPr>
            <w:r w:rsidRPr="00075011">
              <w:rPr>
                <w:color w:val="000000" w:themeColor="text1"/>
                <w:sz w:val="26"/>
                <w:szCs w:val="26"/>
              </w:rPr>
              <w:t>Thời gian thực hiện gói thầu: ≤ 90 ngày</w:t>
            </w:r>
          </w:p>
        </w:tc>
        <w:tc>
          <w:tcPr>
            <w:tcW w:w="764" w:type="pct"/>
            <w:tcBorders>
              <w:top w:val="single" w:sz="4" w:space="0" w:color="auto"/>
              <w:left w:val="single" w:sz="4" w:space="0" w:color="auto"/>
              <w:bottom w:val="single" w:sz="4" w:space="0" w:color="auto"/>
              <w:right w:val="single" w:sz="4" w:space="0" w:color="auto"/>
            </w:tcBorders>
            <w:vAlign w:val="center"/>
          </w:tcPr>
          <w:p w:rsidR="00EF2A85" w:rsidRPr="009A189E" w:rsidRDefault="00EF2A85" w:rsidP="00034C15">
            <w:pPr>
              <w:widowControl w:val="0"/>
              <w:tabs>
                <w:tab w:val="left" w:pos="851"/>
              </w:tabs>
              <w:spacing w:before="60" w:after="60"/>
              <w:jc w:val="center"/>
              <w:outlineLvl w:val="2"/>
              <w:rPr>
                <w:sz w:val="26"/>
                <w:szCs w:val="26"/>
              </w:rPr>
            </w:pPr>
            <w:r w:rsidRPr="009A189E">
              <w:rPr>
                <w:b/>
                <w:sz w:val="26"/>
                <w:szCs w:val="26"/>
              </w:rPr>
              <w:t>Đạt</w:t>
            </w:r>
          </w:p>
        </w:tc>
      </w:tr>
      <w:tr w:rsidR="00EF2A85" w:rsidRPr="00953472" w:rsidTr="00034C15">
        <w:trPr>
          <w:trHeight w:val="648"/>
        </w:trPr>
        <w:tc>
          <w:tcPr>
            <w:tcW w:w="1203" w:type="pct"/>
            <w:vMerge/>
            <w:tcBorders>
              <w:top w:val="single" w:sz="4" w:space="0" w:color="auto"/>
            </w:tcBorders>
            <w:vAlign w:val="center"/>
          </w:tcPr>
          <w:p w:rsidR="00EF2A85" w:rsidRPr="009A189E" w:rsidRDefault="00EF2A85" w:rsidP="00034C15">
            <w:pPr>
              <w:widowControl w:val="0"/>
              <w:tabs>
                <w:tab w:val="left" w:pos="851"/>
              </w:tabs>
              <w:spacing w:before="60" w:after="60"/>
              <w:outlineLvl w:val="2"/>
              <w:rPr>
                <w:sz w:val="26"/>
                <w:szCs w:val="26"/>
              </w:rPr>
            </w:pPr>
          </w:p>
        </w:tc>
        <w:tc>
          <w:tcPr>
            <w:tcW w:w="3033" w:type="pct"/>
            <w:tcBorders>
              <w:top w:val="single" w:sz="4" w:space="0" w:color="auto"/>
            </w:tcBorders>
            <w:vAlign w:val="center"/>
          </w:tcPr>
          <w:p w:rsidR="00EF2A85" w:rsidRPr="00075011" w:rsidRDefault="00EF2A85" w:rsidP="00034C15">
            <w:pPr>
              <w:widowControl w:val="0"/>
              <w:tabs>
                <w:tab w:val="left" w:pos="851"/>
              </w:tabs>
              <w:spacing w:before="60" w:after="60"/>
              <w:outlineLvl w:val="2"/>
              <w:rPr>
                <w:color w:val="000000" w:themeColor="text1"/>
                <w:sz w:val="26"/>
                <w:szCs w:val="26"/>
              </w:rPr>
            </w:pPr>
            <w:r w:rsidRPr="00075011">
              <w:rPr>
                <w:color w:val="000000" w:themeColor="text1"/>
                <w:sz w:val="26"/>
                <w:szCs w:val="26"/>
              </w:rPr>
              <w:t>Thời gian thực hiện gói thầu: &gt; 90 ngày</w:t>
            </w:r>
          </w:p>
        </w:tc>
        <w:tc>
          <w:tcPr>
            <w:tcW w:w="764" w:type="pct"/>
            <w:tcBorders>
              <w:top w:val="single" w:sz="4" w:space="0" w:color="auto"/>
            </w:tcBorders>
            <w:vAlign w:val="center"/>
          </w:tcPr>
          <w:p w:rsidR="00EF2A85" w:rsidRPr="009A189E" w:rsidRDefault="00EF2A85" w:rsidP="00034C15">
            <w:pPr>
              <w:widowControl w:val="0"/>
              <w:tabs>
                <w:tab w:val="left" w:pos="851"/>
              </w:tabs>
              <w:spacing w:before="60" w:after="60"/>
              <w:jc w:val="center"/>
              <w:outlineLvl w:val="2"/>
              <w:rPr>
                <w:b/>
                <w:sz w:val="26"/>
                <w:szCs w:val="26"/>
              </w:rPr>
            </w:pPr>
            <w:r w:rsidRPr="009A189E">
              <w:rPr>
                <w:b/>
                <w:sz w:val="26"/>
                <w:szCs w:val="26"/>
              </w:rPr>
              <w:t>Không đạt</w:t>
            </w:r>
          </w:p>
        </w:tc>
      </w:tr>
      <w:tr w:rsidR="00EF2A85" w:rsidRPr="00953472" w:rsidTr="00034C15">
        <w:trPr>
          <w:trHeight w:val="648"/>
        </w:trPr>
        <w:tc>
          <w:tcPr>
            <w:tcW w:w="1203" w:type="pct"/>
            <w:vMerge w:val="restart"/>
            <w:tcBorders>
              <w:top w:val="single" w:sz="4" w:space="0" w:color="auto"/>
            </w:tcBorders>
            <w:vAlign w:val="center"/>
          </w:tcPr>
          <w:p w:rsidR="00EF2A85" w:rsidRPr="009A189E" w:rsidRDefault="00EF2A85" w:rsidP="00034C15">
            <w:pPr>
              <w:widowControl w:val="0"/>
              <w:tabs>
                <w:tab w:val="left" w:pos="851"/>
              </w:tabs>
              <w:spacing w:before="60" w:after="60"/>
              <w:outlineLvl w:val="2"/>
              <w:rPr>
                <w:sz w:val="26"/>
                <w:szCs w:val="26"/>
              </w:rPr>
            </w:pPr>
            <w:r w:rsidRPr="009A189E">
              <w:rPr>
                <w:sz w:val="26"/>
                <w:szCs w:val="26"/>
              </w:rPr>
              <w:t>5.2. Đào tạo chuyển giao công nghệ</w:t>
            </w:r>
          </w:p>
        </w:tc>
        <w:tc>
          <w:tcPr>
            <w:tcW w:w="3033" w:type="pct"/>
            <w:tcBorders>
              <w:top w:val="single" w:sz="4" w:space="0" w:color="auto"/>
            </w:tcBorders>
          </w:tcPr>
          <w:p w:rsidR="00EF2A85" w:rsidRPr="009A189E" w:rsidRDefault="00EF2A85" w:rsidP="00034C15">
            <w:pPr>
              <w:widowControl w:val="0"/>
              <w:tabs>
                <w:tab w:val="left" w:pos="851"/>
              </w:tabs>
              <w:spacing w:before="60" w:after="60"/>
              <w:outlineLvl w:val="2"/>
              <w:rPr>
                <w:sz w:val="26"/>
                <w:szCs w:val="26"/>
              </w:rPr>
            </w:pPr>
            <w:r w:rsidRPr="009A189E">
              <w:rPr>
                <w:sz w:val="26"/>
                <w:szCs w:val="26"/>
              </w:rPr>
              <w:t>Nhà thầu phải cam kết:</w:t>
            </w:r>
          </w:p>
          <w:p w:rsidR="00EF2A85" w:rsidRPr="009A189E" w:rsidRDefault="00EF2A85" w:rsidP="00034C15">
            <w:pPr>
              <w:widowControl w:val="0"/>
              <w:tabs>
                <w:tab w:val="left" w:pos="851"/>
              </w:tabs>
              <w:spacing w:before="60" w:after="60"/>
              <w:outlineLvl w:val="2"/>
              <w:rPr>
                <w:sz w:val="26"/>
                <w:szCs w:val="26"/>
              </w:rPr>
            </w:pPr>
            <w:r w:rsidRPr="009A189E">
              <w:rPr>
                <w:sz w:val="26"/>
                <w:szCs w:val="26"/>
              </w:rPr>
              <w:t>- Có chương trình đào tạo hướng dẫn sử dụng, hướng dẫn việc bảo quản cho cán bộ sử dụng và quản lý thiết bị phải đảm bảo hiệu quả chất lượng, an toàn cho người bệnh và cán bộ sử dụng.</w:t>
            </w:r>
          </w:p>
          <w:p w:rsidR="00EF2A85" w:rsidRPr="009A189E" w:rsidRDefault="00EF2A85" w:rsidP="00034C15">
            <w:pPr>
              <w:widowControl w:val="0"/>
              <w:tabs>
                <w:tab w:val="left" w:pos="851"/>
              </w:tabs>
              <w:spacing w:before="60" w:after="60"/>
              <w:outlineLvl w:val="2"/>
              <w:rPr>
                <w:sz w:val="26"/>
                <w:szCs w:val="26"/>
              </w:rPr>
            </w:pPr>
            <w:r w:rsidRPr="009A189E">
              <w:rPr>
                <w:sz w:val="26"/>
                <w:szCs w:val="26"/>
              </w:rPr>
              <w:t>- Có bản cam kết cung cấp đầy đủ tài liệu hướng dẫn sử dụng bằng tiếng Anh và/hoặc tiếng Việt.</w:t>
            </w:r>
          </w:p>
        </w:tc>
        <w:tc>
          <w:tcPr>
            <w:tcW w:w="764" w:type="pct"/>
            <w:tcBorders>
              <w:top w:val="single" w:sz="4" w:space="0" w:color="auto"/>
            </w:tcBorders>
            <w:vAlign w:val="center"/>
          </w:tcPr>
          <w:p w:rsidR="00EF2A85" w:rsidRPr="009A189E" w:rsidRDefault="00EF2A85" w:rsidP="00034C15">
            <w:pPr>
              <w:widowControl w:val="0"/>
              <w:tabs>
                <w:tab w:val="left" w:pos="851"/>
              </w:tabs>
              <w:spacing w:before="60" w:after="60"/>
              <w:jc w:val="center"/>
              <w:outlineLvl w:val="2"/>
              <w:rPr>
                <w:b/>
                <w:sz w:val="26"/>
                <w:szCs w:val="26"/>
              </w:rPr>
            </w:pPr>
            <w:r w:rsidRPr="009A189E">
              <w:rPr>
                <w:b/>
                <w:sz w:val="26"/>
                <w:szCs w:val="26"/>
              </w:rPr>
              <w:t>Đạt</w:t>
            </w:r>
          </w:p>
        </w:tc>
      </w:tr>
      <w:tr w:rsidR="00EF2A85" w:rsidRPr="00953472" w:rsidTr="00034C15">
        <w:trPr>
          <w:trHeight w:val="648"/>
        </w:trPr>
        <w:tc>
          <w:tcPr>
            <w:tcW w:w="1203" w:type="pct"/>
            <w:vMerge/>
            <w:vAlign w:val="center"/>
          </w:tcPr>
          <w:p w:rsidR="00EF2A85" w:rsidRPr="009A189E" w:rsidRDefault="00EF2A85" w:rsidP="00034C15">
            <w:pPr>
              <w:widowControl w:val="0"/>
              <w:tabs>
                <w:tab w:val="left" w:pos="851"/>
              </w:tabs>
              <w:spacing w:before="60" w:after="60"/>
              <w:outlineLvl w:val="2"/>
              <w:rPr>
                <w:sz w:val="26"/>
                <w:szCs w:val="26"/>
              </w:rPr>
            </w:pPr>
          </w:p>
        </w:tc>
        <w:tc>
          <w:tcPr>
            <w:tcW w:w="3033" w:type="pct"/>
            <w:tcBorders>
              <w:top w:val="single" w:sz="4" w:space="0" w:color="auto"/>
            </w:tcBorders>
            <w:vAlign w:val="center"/>
          </w:tcPr>
          <w:p w:rsidR="00EF2A85" w:rsidRPr="009A189E" w:rsidRDefault="00EF2A85" w:rsidP="00034C15">
            <w:pPr>
              <w:widowControl w:val="0"/>
              <w:tabs>
                <w:tab w:val="left" w:pos="851"/>
              </w:tabs>
              <w:spacing w:before="60" w:after="60"/>
              <w:outlineLvl w:val="2"/>
              <w:rPr>
                <w:sz w:val="26"/>
                <w:szCs w:val="26"/>
              </w:rPr>
            </w:pPr>
            <w:r w:rsidRPr="009A189E">
              <w:rPr>
                <w:sz w:val="26"/>
                <w:szCs w:val="26"/>
              </w:rPr>
              <w:t>Không cam kết thực hiện nội dung nêu trên</w:t>
            </w:r>
          </w:p>
        </w:tc>
        <w:tc>
          <w:tcPr>
            <w:tcW w:w="764" w:type="pct"/>
            <w:tcBorders>
              <w:top w:val="single" w:sz="4" w:space="0" w:color="auto"/>
            </w:tcBorders>
            <w:vAlign w:val="center"/>
          </w:tcPr>
          <w:p w:rsidR="00EF2A85" w:rsidRPr="009A189E" w:rsidRDefault="00EF2A85" w:rsidP="00034C15">
            <w:pPr>
              <w:widowControl w:val="0"/>
              <w:tabs>
                <w:tab w:val="left" w:pos="851"/>
              </w:tabs>
              <w:spacing w:before="60" w:after="60"/>
              <w:jc w:val="center"/>
              <w:outlineLvl w:val="2"/>
              <w:rPr>
                <w:b/>
                <w:sz w:val="26"/>
                <w:szCs w:val="26"/>
              </w:rPr>
            </w:pPr>
            <w:r w:rsidRPr="009A189E">
              <w:rPr>
                <w:b/>
                <w:sz w:val="26"/>
                <w:szCs w:val="26"/>
              </w:rPr>
              <w:t>Không đạt</w:t>
            </w:r>
          </w:p>
        </w:tc>
      </w:tr>
      <w:tr w:rsidR="00EF2A85" w:rsidRPr="00953472" w:rsidTr="00034C15">
        <w:trPr>
          <w:trHeight w:val="648"/>
        </w:trPr>
        <w:tc>
          <w:tcPr>
            <w:tcW w:w="1203" w:type="pct"/>
            <w:vMerge w:val="restart"/>
          </w:tcPr>
          <w:p w:rsidR="00EF2A85" w:rsidRPr="009A189E" w:rsidRDefault="00EF2A85" w:rsidP="00034C15">
            <w:pPr>
              <w:widowControl w:val="0"/>
              <w:tabs>
                <w:tab w:val="left" w:pos="851"/>
              </w:tabs>
              <w:spacing w:before="60" w:after="60"/>
              <w:outlineLvl w:val="2"/>
              <w:rPr>
                <w:sz w:val="26"/>
                <w:szCs w:val="26"/>
              </w:rPr>
            </w:pPr>
            <w:r>
              <w:rPr>
                <w:sz w:val="26"/>
                <w:szCs w:val="26"/>
              </w:rPr>
              <w:t>5.3</w:t>
            </w:r>
            <w:r w:rsidRPr="009A189E">
              <w:rPr>
                <w:sz w:val="26"/>
                <w:szCs w:val="26"/>
              </w:rPr>
              <w:t>. Yêu cầu về kiểm định an toàn tính năng kỹ thuật trang thiết bị y tế</w:t>
            </w:r>
          </w:p>
        </w:tc>
        <w:tc>
          <w:tcPr>
            <w:tcW w:w="3033" w:type="pct"/>
            <w:tcBorders>
              <w:top w:val="single" w:sz="4" w:space="0" w:color="auto"/>
            </w:tcBorders>
            <w:vAlign w:val="center"/>
          </w:tcPr>
          <w:p w:rsidR="00EF2A85" w:rsidRPr="009A189E" w:rsidRDefault="00EF2A85" w:rsidP="00034C15">
            <w:pPr>
              <w:widowControl w:val="0"/>
              <w:tabs>
                <w:tab w:val="left" w:pos="851"/>
              </w:tabs>
              <w:spacing w:before="60" w:after="60"/>
              <w:outlineLvl w:val="2"/>
              <w:rPr>
                <w:sz w:val="26"/>
                <w:szCs w:val="26"/>
              </w:rPr>
            </w:pPr>
            <w:r w:rsidRPr="009A189E">
              <w:rPr>
                <w:sz w:val="26"/>
                <w:szCs w:val="26"/>
              </w:rPr>
              <w:t>- Đối với trang thiết bị y tế: Máy gây mê kèm thở, Máy phá rung tim,</w:t>
            </w:r>
            <w:r w:rsidRPr="009A189E">
              <w:t xml:space="preserve"> </w:t>
            </w:r>
            <w:r>
              <w:rPr>
                <w:sz w:val="26"/>
                <w:szCs w:val="26"/>
              </w:rPr>
              <w:t>Dao mổ điện</w:t>
            </w:r>
            <w:r w:rsidRPr="009A189E">
              <w:rPr>
                <w:sz w:val="26"/>
                <w:szCs w:val="26"/>
              </w:rPr>
              <w:t xml:space="preserve"> cao tần (thuộc Phần 2); của gói thầu nằm trong danh mục cần kiểm định an toàn và tính năng kỹ thuật theo quy định tại Thông tư số 05/2022/TT-BYT ngày 01/08/2022 của Bộ Y tế quy định chi tiết thi hành một số điều của Nghị định 98/2021/NĐ-CP ngày 08/11/2021 của Chính Phủ về quản lý trang thiết bị y tế và Thông tư 59/2025/ ngày 31/12/2025 của Bộ Y tế về việc sửa</w:t>
            </w:r>
            <w:r w:rsidRPr="009A189E">
              <w:t xml:space="preserve"> </w:t>
            </w:r>
            <w:r w:rsidRPr="009A189E">
              <w:rPr>
                <w:sz w:val="26"/>
                <w:szCs w:val="26"/>
              </w:rPr>
              <w:t xml:space="preserve">đổi, bổ sung một số điều của Thông tư số 05/2022/TT-BYT ngày 01 tháng 08 năm 2022 của Bộ trưởng Bộ Y tế quy định chi tiết thi hành một số điều của Nghị định số 98/2021/NĐ-CP ngày 08 tháng 11 năm 2021của Chính phủ về quản lý thiết bị y tế Đối với nội dung này, nhà thầu phải cam kết thực hiện việc kiểm định an toàn và tính năng kỹ thuật thiết bị nêu trên theo đúng quy </w:t>
            </w:r>
            <w:r w:rsidRPr="009A189E">
              <w:rPr>
                <w:sz w:val="26"/>
                <w:szCs w:val="26"/>
              </w:rPr>
              <w:lastRenderedPageBreak/>
              <w:t>định trước khi đưa thiết bị vào sử dụng.</w:t>
            </w:r>
          </w:p>
          <w:p w:rsidR="00EF2A85" w:rsidRPr="009A189E" w:rsidRDefault="00EF2A85" w:rsidP="00034C15">
            <w:pPr>
              <w:widowControl w:val="0"/>
              <w:tabs>
                <w:tab w:val="left" w:pos="851"/>
              </w:tabs>
              <w:spacing w:before="60" w:after="60"/>
              <w:outlineLvl w:val="2"/>
              <w:rPr>
                <w:sz w:val="26"/>
                <w:szCs w:val="26"/>
              </w:rPr>
            </w:pPr>
            <w:r w:rsidRPr="009A189E">
              <w:rPr>
                <w:sz w:val="26"/>
                <w:szCs w:val="26"/>
              </w:rPr>
              <w:t>→ Nhà thầu phải cam kết thực hiện việc kiểm định theo đúng quy định nêu trên trước khi đưa thiết bị vào sử dụng.</w:t>
            </w:r>
          </w:p>
        </w:tc>
        <w:tc>
          <w:tcPr>
            <w:tcW w:w="764" w:type="pct"/>
            <w:tcBorders>
              <w:top w:val="single" w:sz="4" w:space="0" w:color="auto"/>
            </w:tcBorders>
            <w:vAlign w:val="center"/>
          </w:tcPr>
          <w:p w:rsidR="00EF2A85" w:rsidRPr="009A189E" w:rsidRDefault="00EF2A85" w:rsidP="00034C15">
            <w:pPr>
              <w:widowControl w:val="0"/>
              <w:tabs>
                <w:tab w:val="left" w:pos="851"/>
              </w:tabs>
              <w:spacing w:before="60" w:after="60"/>
              <w:jc w:val="center"/>
              <w:outlineLvl w:val="2"/>
              <w:rPr>
                <w:b/>
                <w:sz w:val="26"/>
                <w:szCs w:val="26"/>
              </w:rPr>
            </w:pPr>
            <w:r w:rsidRPr="009A189E">
              <w:rPr>
                <w:b/>
                <w:sz w:val="26"/>
                <w:szCs w:val="26"/>
              </w:rPr>
              <w:lastRenderedPageBreak/>
              <w:t>Đạt</w:t>
            </w:r>
          </w:p>
        </w:tc>
      </w:tr>
      <w:tr w:rsidR="00EF2A85" w:rsidRPr="00953472" w:rsidTr="00034C15">
        <w:trPr>
          <w:trHeight w:val="648"/>
        </w:trPr>
        <w:tc>
          <w:tcPr>
            <w:tcW w:w="1203" w:type="pct"/>
            <w:vMerge/>
          </w:tcPr>
          <w:p w:rsidR="00EF2A85" w:rsidRPr="009A189E" w:rsidRDefault="00EF2A85" w:rsidP="00034C15">
            <w:pPr>
              <w:widowControl w:val="0"/>
              <w:tabs>
                <w:tab w:val="left" w:pos="851"/>
              </w:tabs>
              <w:spacing w:before="60" w:after="60"/>
              <w:outlineLvl w:val="2"/>
              <w:rPr>
                <w:sz w:val="26"/>
                <w:szCs w:val="26"/>
              </w:rPr>
            </w:pPr>
          </w:p>
        </w:tc>
        <w:tc>
          <w:tcPr>
            <w:tcW w:w="3033" w:type="pct"/>
            <w:tcBorders>
              <w:top w:val="single" w:sz="4" w:space="0" w:color="auto"/>
            </w:tcBorders>
            <w:vAlign w:val="center"/>
          </w:tcPr>
          <w:p w:rsidR="00EF2A85" w:rsidRPr="009A189E" w:rsidRDefault="00EF2A85" w:rsidP="00034C15">
            <w:pPr>
              <w:widowControl w:val="0"/>
              <w:tabs>
                <w:tab w:val="left" w:pos="851"/>
              </w:tabs>
              <w:spacing w:before="60" w:after="60"/>
              <w:outlineLvl w:val="2"/>
              <w:rPr>
                <w:sz w:val="26"/>
                <w:szCs w:val="26"/>
              </w:rPr>
            </w:pPr>
            <w:r w:rsidRPr="009A189E">
              <w:rPr>
                <w:sz w:val="26"/>
                <w:szCs w:val="26"/>
              </w:rPr>
              <w:t>- Nhà thầu không cam kết thực hiện việc kiểm định an toàn và tính năng kỹ thuật đối với Máy gây mê kèm thở, Máy phá rung tim, Dao mổ điện điện cao tần (thuộc Phần 2) theo đúng quy định của Thông tư số 05/2022/TT-BYT ngày 01/08/2022 và Thông tư 59/2025/ ngày 31/12/2025 của Bộ Y tế trước khi đưa thiết bị vào sử dụng</w:t>
            </w:r>
          </w:p>
        </w:tc>
        <w:tc>
          <w:tcPr>
            <w:tcW w:w="764" w:type="pct"/>
            <w:tcBorders>
              <w:top w:val="single" w:sz="4" w:space="0" w:color="auto"/>
            </w:tcBorders>
            <w:vAlign w:val="center"/>
          </w:tcPr>
          <w:p w:rsidR="00EF2A85" w:rsidRPr="009A189E" w:rsidRDefault="00EF2A85" w:rsidP="00034C15">
            <w:pPr>
              <w:widowControl w:val="0"/>
              <w:tabs>
                <w:tab w:val="left" w:pos="851"/>
              </w:tabs>
              <w:spacing w:before="60" w:after="60"/>
              <w:jc w:val="center"/>
              <w:outlineLvl w:val="2"/>
              <w:rPr>
                <w:b/>
                <w:sz w:val="26"/>
                <w:szCs w:val="26"/>
              </w:rPr>
            </w:pPr>
            <w:r w:rsidRPr="009A189E">
              <w:rPr>
                <w:b/>
                <w:sz w:val="26"/>
                <w:szCs w:val="26"/>
              </w:rPr>
              <w:t>Không đạt</w:t>
            </w:r>
          </w:p>
        </w:tc>
      </w:tr>
      <w:tr w:rsidR="00EF2A85" w:rsidRPr="00953472" w:rsidTr="00034C15">
        <w:trPr>
          <w:trHeight w:val="576"/>
        </w:trPr>
        <w:tc>
          <w:tcPr>
            <w:tcW w:w="5000" w:type="pct"/>
            <w:gridSpan w:val="3"/>
            <w:vAlign w:val="center"/>
          </w:tcPr>
          <w:p w:rsidR="00EF2A85" w:rsidRPr="00486736" w:rsidRDefault="00EF2A85" w:rsidP="00034C15">
            <w:pPr>
              <w:widowControl w:val="0"/>
              <w:tabs>
                <w:tab w:val="left" w:pos="851"/>
              </w:tabs>
              <w:spacing w:before="60" w:after="60"/>
              <w:outlineLvl w:val="2"/>
              <w:rPr>
                <w:b/>
                <w:sz w:val="26"/>
                <w:szCs w:val="26"/>
                <w:highlight w:val="yellow"/>
              </w:rPr>
            </w:pPr>
            <w:r w:rsidRPr="00075011">
              <w:rPr>
                <w:b/>
                <w:bCs/>
                <w:color w:val="000000" w:themeColor="text1"/>
                <w:sz w:val="26"/>
                <w:szCs w:val="26"/>
              </w:rPr>
              <w:t>6. Quy định đối với đấu thầu thiết bị y tế</w:t>
            </w:r>
          </w:p>
        </w:tc>
      </w:tr>
      <w:tr w:rsidR="00EF2A85" w:rsidRPr="00953472" w:rsidTr="00034C15">
        <w:trPr>
          <w:trHeight w:val="420"/>
        </w:trPr>
        <w:tc>
          <w:tcPr>
            <w:tcW w:w="1203" w:type="pct"/>
            <w:vMerge w:val="restart"/>
            <w:vAlign w:val="center"/>
          </w:tcPr>
          <w:p w:rsidR="00EF2A85" w:rsidRPr="009A189E" w:rsidRDefault="00EF2A85" w:rsidP="00034C15">
            <w:pPr>
              <w:widowControl w:val="0"/>
              <w:tabs>
                <w:tab w:val="left" w:pos="851"/>
              </w:tabs>
              <w:spacing w:before="60" w:after="60"/>
              <w:jc w:val="left"/>
              <w:outlineLvl w:val="2"/>
              <w:rPr>
                <w:sz w:val="26"/>
                <w:szCs w:val="26"/>
              </w:rPr>
            </w:pPr>
            <w:r w:rsidRPr="009A189E">
              <w:rPr>
                <w:sz w:val="26"/>
                <w:szCs w:val="26"/>
              </w:rPr>
              <w:t>6.1. Yêu cầu về điều kiện mua bán trang thiết bị Y tế:</w:t>
            </w:r>
          </w:p>
        </w:tc>
        <w:tc>
          <w:tcPr>
            <w:tcW w:w="3033" w:type="pct"/>
            <w:tcBorders>
              <w:top w:val="single" w:sz="4" w:space="0" w:color="auto"/>
              <w:bottom w:val="single" w:sz="4" w:space="0" w:color="auto"/>
            </w:tcBorders>
            <w:vAlign w:val="center"/>
          </w:tcPr>
          <w:p w:rsidR="00EF2A85" w:rsidRPr="009A189E" w:rsidRDefault="00EF2A85" w:rsidP="00034C15">
            <w:pPr>
              <w:widowControl w:val="0"/>
              <w:tabs>
                <w:tab w:val="left" w:pos="851"/>
              </w:tabs>
              <w:spacing w:before="60" w:after="60"/>
              <w:outlineLvl w:val="2"/>
              <w:rPr>
                <w:sz w:val="26"/>
                <w:szCs w:val="26"/>
              </w:rPr>
            </w:pPr>
            <w:r w:rsidRPr="009A189E">
              <w:rPr>
                <w:sz w:val="26"/>
                <w:szCs w:val="26"/>
              </w:rPr>
              <w:t>Cung cấp số phiếu tiếp nhận công bố đủ điều kiện mua bán trang thiết bị y tế đối với nhà thầu tham dự thầu theo quy định tại Nghị định 98/2021/NĐ-CP ngày 08/11/2021 của Chính Phủ về quản lý trang thiết bị y tế.</w:t>
            </w:r>
          </w:p>
        </w:tc>
        <w:tc>
          <w:tcPr>
            <w:tcW w:w="764" w:type="pct"/>
            <w:tcBorders>
              <w:top w:val="single" w:sz="4" w:space="0" w:color="auto"/>
              <w:bottom w:val="single" w:sz="4" w:space="0" w:color="auto"/>
            </w:tcBorders>
            <w:vAlign w:val="center"/>
          </w:tcPr>
          <w:p w:rsidR="00EF2A85" w:rsidRPr="009A189E" w:rsidRDefault="00EF2A85" w:rsidP="00034C15">
            <w:pPr>
              <w:widowControl w:val="0"/>
              <w:tabs>
                <w:tab w:val="left" w:pos="851"/>
              </w:tabs>
              <w:spacing w:before="60" w:after="60"/>
              <w:jc w:val="center"/>
              <w:outlineLvl w:val="2"/>
              <w:rPr>
                <w:b/>
                <w:sz w:val="26"/>
                <w:szCs w:val="26"/>
              </w:rPr>
            </w:pPr>
            <w:r w:rsidRPr="009A189E">
              <w:rPr>
                <w:b/>
                <w:sz w:val="26"/>
                <w:szCs w:val="26"/>
              </w:rPr>
              <w:t>Đạt</w:t>
            </w:r>
          </w:p>
        </w:tc>
      </w:tr>
      <w:tr w:rsidR="00EF2A85" w:rsidRPr="00953472" w:rsidTr="00034C15">
        <w:trPr>
          <w:trHeight w:val="420"/>
        </w:trPr>
        <w:tc>
          <w:tcPr>
            <w:tcW w:w="1203" w:type="pct"/>
            <w:vMerge/>
          </w:tcPr>
          <w:p w:rsidR="00EF2A85" w:rsidRPr="009A189E" w:rsidRDefault="00EF2A85" w:rsidP="00034C15">
            <w:pPr>
              <w:widowControl w:val="0"/>
              <w:tabs>
                <w:tab w:val="left" w:pos="851"/>
              </w:tabs>
              <w:spacing w:before="60" w:after="60"/>
              <w:outlineLvl w:val="2"/>
              <w:rPr>
                <w:sz w:val="26"/>
                <w:szCs w:val="26"/>
              </w:rPr>
            </w:pPr>
          </w:p>
        </w:tc>
        <w:tc>
          <w:tcPr>
            <w:tcW w:w="3033" w:type="pct"/>
            <w:tcBorders>
              <w:top w:val="single" w:sz="4" w:space="0" w:color="auto"/>
              <w:bottom w:val="single" w:sz="4" w:space="0" w:color="auto"/>
            </w:tcBorders>
            <w:vAlign w:val="center"/>
          </w:tcPr>
          <w:p w:rsidR="00EF2A85" w:rsidRPr="009A189E" w:rsidRDefault="00EF2A85" w:rsidP="00034C15">
            <w:pPr>
              <w:widowControl w:val="0"/>
              <w:tabs>
                <w:tab w:val="left" w:pos="851"/>
              </w:tabs>
              <w:spacing w:before="60" w:after="60"/>
              <w:outlineLvl w:val="2"/>
              <w:rPr>
                <w:sz w:val="26"/>
                <w:szCs w:val="26"/>
              </w:rPr>
            </w:pPr>
            <w:r w:rsidRPr="009A189E">
              <w:rPr>
                <w:sz w:val="26"/>
                <w:szCs w:val="26"/>
              </w:rPr>
              <w:t>Không cung cấp phiếu tiếp nhận công bố đủ điều kiện mua bán trang thiết bị y tế theo quy định hoặc có cung cấp nhưng đã bị thu hồi.</w:t>
            </w:r>
          </w:p>
        </w:tc>
        <w:tc>
          <w:tcPr>
            <w:tcW w:w="764" w:type="pct"/>
            <w:tcBorders>
              <w:top w:val="single" w:sz="4" w:space="0" w:color="auto"/>
              <w:bottom w:val="single" w:sz="4" w:space="0" w:color="auto"/>
            </w:tcBorders>
            <w:vAlign w:val="center"/>
          </w:tcPr>
          <w:p w:rsidR="00EF2A85" w:rsidRPr="009A189E" w:rsidRDefault="00EF2A85" w:rsidP="00034C15">
            <w:pPr>
              <w:widowControl w:val="0"/>
              <w:tabs>
                <w:tab w:val="left" w:pos="851"/>
              </w:tabs>
              <w:spacing w:before="60" w:after="60"/>
              <w:jc w:val="center"/>
              <w:outlineLvl w:val="2"/>
              <w:rPr>
                <w:b/>
                <w:sz w:val="26"/>
                <w:szCs w:val="26"/>
              </w:rPr>
            </w:pPr>
            <w:r w:rsidRPr="009A189E">
              <w:rPr>
                <w:b/>
                <w:sz w:val="26"/>
                <w:szCs w:val="26"/>
              </w:rPr>
              <w:t>Không đạt</w:t>
            </w:r>
          </w:p>
        </w:tc>
      </w:tr>
      <w:tr w:rsidR="00EF2A85" w:rsidRPr="00953472" w:rsidTr="00034C15">
        <w:trPr>
          <w:trHeight w:val="683"/>
        </w:trPr>
        <w:tc>
          <w:tcPr>
            <w:tcW w:w="1203" w:type="pct"/>
            <w:vMerge w:val="restart"/>
          </w:tcPr>
          <w:p w:rsidR="00EF2A85" w:rsidRPr="009A189E" w:rsidRDefault="00EF2A85" w:rsidP="00034C15">
            <w:pPr>
              <w:widowControl w:val="0"/>
              <w:tabs>
                <w:tab w:val="left" w:pos="851"/>
              </w:tabs>
              <w:spacing w:before="60" w:after="60"/>
              <w:outlineLvl w:val="2"/>
              <w:rPr>
                <w:sz w:val="26"/>
                <w:szCs w:val="26"/>
              </w:rPr>
            </w:pPr>
            <w:r w:rsidRPr="009A189E">
              <w:rPr>
                <w:sz w:val="26"/>
                <w:szCs w:val="26"/>
              </w:rPr>
              <w:t>6.2. Điều kiện về lưu hành trang thiết bị Y tế:</w:t>
            </w:r>
          </w:p>
        </w:tc>
        <w:tc>
          <w:tcPr>
            <w:tcW w:w="3033" w:type="pct"/>
            <w:tcBorders>
              <w:top w:val="single" w:sz="4" w:space="0" w:color="auto"/>
              <w:bottom w:val="single" w:sz="4" w:space="0" w:color="auto"/>
            </w:tcBorders>
            <w:vAlign w:val="center"/>
          </w:tcPr>
          <w:p w:rsidR="00EF2A85" w:rsidRPr="009A189E" w:rsidRDefault="00EF2A85" w:rsidP="00034C15">
            <w:pPr>
              <w:widowControl w:val="0"/>
              <w:tabs>
                <w:tab w:val="left" w:pos="851"/>
              </w:tabs>
              <w:spacing w:before="60" w:after="60"/>
              <w:outlineLvl w:val="2"/>
              <w:rPr>
                <w:sz w:val="26"/>
                <w:szCs w:val="26"/>
              </w:rPr>
            </w:pPr>
            <w:r w:rsidRPr="009A189E">
              <w:rPr>
                <w:sz w:val="26"/>
                <w:szCs w:val="26"/>
              </w:rPr>
              <w:t>Điều kiện về lưu hành đối với hàng hóa dự thầu là Trang thiết bị Y tế:</w:t>
            </w:r>
          </w:p>
          <w:p w:rsidR="00EF2A85" w:rsidRPr="009A189E" w:rsidRDefault="00EF2A85" w:rsidP="00034C15">
            <w:pPr>
              <w:widowControl w:val="0"/>
              <w:tabs>
                <w:tab w:val="left" w:pos="851"/>
              </w:tabs>
              <w:spacing w:before="60" w:after="60"/>
              <w:outlineLvl w:val="2"/>
              <w:rPr>
                <w:sz w:val="26"/>
                <w:szCs w:val="26"/>
              </w:rPr>
            </w:pPr>
            <w:r w:rsidRPr="009A189E">
              <w:rPr>
                <w:sz w:val="26"/>
                <w:szCs w:val="26"/>
              </w:rPr>
              <w:t xml:space="preserve"> - Đối với trang thiết bị y tế loại A, B:</w:t>
            </w:r>
          </w:p>
          <w:p w:rsidR="00EF2A85" w:rsidRPr="009A189E" w:rsidRDefault="00EF2A85" w:rsidP="00034C15">
            <w:pPr>
              <w:widowControl w:val="0"/>
              <w:tabs>
                <w:tab w:val="left" w:pos="851"/>
              </w:tabs>
              <w:spacing w:before="60" w:after="60"/>
              <w:outlineLvl w:val="2"/>
              <w:rPr>
                <w:sz w:val="26"/>
                <w:szCs w:val="26"/>
              </w:rPr>
            </w:pPr>
            <w:r w:rsidRPr="009A189E">
              <w:rPr>
                <w:sz w:val="26"/>
                <w:szCs w:val="26"/>
              </w:rPr>
              <w:t xml:space="preserve"> + Hàng hóa dự thầu phải có phiếu tiếp nhận hồ sơ công bố tiêu chuẩn theo quy định Nghị định số 98/2021/NĐ-CP ngày 08/11/2021 của Chính phủ về quản lý trang thiết bị y tế; Nghị định số 07/2023/NĐ-CP ngày 03/03/2023 của Chính phủ về việc sửa đổi, bổ sung một số điều của Nghị định số 98/2021/NĐ-CP ngày 08/11/2021 của Chính phủ về quản lý trang thiết bị y tế; Nghị định số 04/2025/NĐ-CP, ngày 1/1/2025 của Chính phủ về việc sửa đổi, bổ sung một số điều của Nghị định số 98/2021/NĐ-CP ngày 08 tháng 11 năm 2021 của Chính phủ về quản lý thiết bị y tế đã được sửa đổi, bổ sung một số điều theo Nghị định số 07/2023/NĐ-CP ngày 03 tháng 3 năm 2023 của Chính phủ. Văn bản phải được công khai trên trang thông tin điện tử của Bộ Y tế </w:t>
            </w:r>
          </w:p>
          <w:p w:rsidR="00EF2A85" w:rsidRPr="009A189E" w:rsidRDefault="00EF2A85" w:rsidP="00034C15">
            <w:pPr>
              <w:widowControl w:val="0"/>
              <w:tabs>
                <w:tab w:val="left" w:pos="851"/>
              </w:tabs>
              <w:spacing w:before="60" w:after="60"/>
              <w:outlineLvl w:val="2"/>
              <w:rPr>
                <w:sz w:val="26"/>
                <w:szCs w:val="26"/>
              </w:rPr>
            </w:pPr>
            <w:r w:rsidRPr="009A189E">
              <w:rPr>
                <w:sz w:val="26"/>
                <w:szCs w:val="26"/>
              </w:rPr>
              <w:t>- Đối với trang thiết bị y tế loại C, D:</w:t>
            </w:r>
          </w:p>
          <w:p w:rsidR="00EF2A85" w:rsidRPr="009A189E" w:rsidRDefault="00EF2A85" w:rsidP="00034C15">
            <w:pPr>
              <w:widowControl w:val="0"/>
              <w:tabs>
                <w:tab w:val="left" w:pos="851"/>
              </w:tabs>
              <w:spacing w:before="60" w:after="60"/>
              <w:outlineLvl w:val="2"/>
              <w:rPr>
                <w:sz w:val="26"/>
                <w:szCs w:val="26"/>
              </w:rPr>
            </w:pPr>
            <w:r w:rsidRPr="009A189E">
              <w:rPr>
                <w:sz w:val="26"/>
                <w:szCs w:val="26"/>
              </w:rPr>
              <w:lastRenderedPageBreak/>
              <w:t xml:space="preserve"> + Kết quả phân loại trang thiết bị y tế theo quy định Nghị định số 98/2021/NĐ-CP ngày 08/11/2021 của Chính phủ về quản lý trang thiết bị y tế; Nghị định số 07/2023/NĐ-CP ngày 03/03/2023 của Chính phủ về việc sửa đổi, bổ sung một số điều của Nghị định số 98/2021/NĐ-CP ngày 08/11/2021 của Chính phủ về quản lý trang thiết bị y tế; Nghị định số 04/2025/NĐ-CP, ngày 1/1/2025 của Chính phủ về việc sửa đổi, bổ sung một số điều của Nghị định số 98/2021/NĐ-CP ngày 08 tháng 11 năm 2021 của Chính phủ về quản lý thiết bị y tế đã được sửa đổi, bổ sung một số điều theo Nghị định số 07/2023/NĐ-CP ngày 03 tháng 3 năm 2023 của Chính phủ và đảm bảo thỏa mãn Điều 76 Điều khoản chuyển tiếp của Nghị định số 98/2021/NĐ-CP ngày 08/11/2021 của Chính phủ về quản lý trang thiết bị y tế; Nghị định số 07/2023/NĐ-CP ngày 03/03/2023 của Chính phủ về việc sửa đổi, bổ sung một số điều của Nghị định số 98/2021/NĐ-CP ngày 08/11/2021 của Chính phủ về quản lý trang thiết bị y tế; Nghị định số 04/2025/NĐ-CP, ngày 1/1/2025 của Chính phủ về việc sửa đổi, bổ sung một số điều của Nghị định số 98/2021/NĐ-CP ngày 08 tháng 11 năm 2021 của Chính phủ về quản lý thiết bị y tế đã được sửa đổi, bổ sung một số điều theo Nghị định số 07/2023/NĐ-CP ngày 03 tháng 3 năm 2023 của Chính phủ về quản lý trang thiết bị y tế. </w:t>
            </w:r>
          </w:p>
          <w:p w:rsidR="00EF2A85" w:rsidRPr="009A189E" w:rsidRDefault="00EF2A85" w:rsidP="00034C15">
            <w:pPr>
              <w:widowControl w:val="0"/>
              <w:tabs>
                <w:tab w:val="left" w:pos="851"/>
              </w:tabs>
              <w:spacing w:before="60" w:after="60"/>
              <w:outlineLvl w:val="2"/>
              <w:rPr>
                <w:sz w:val="26"/>
                <w:szCs w:val="26"/>
              </w:rPr>
            </w:pPr>
            <w:r w:rsidRPr="009A189E">
              <w:rPr>
                <w:sz w:val="26"/>
                <w:szCs w:val="26"/>
              </w:rPr>
              <w:t xml:space="preserve"> + Đối với các hàng hóa nhập khẩu quy định tại Điều 6 của Thông tư số 05/2022/TT-BYT ngày 01/08/2022: Nhà thầu phải cung cấp số lưu hành hoặc số đăng ký lưu hành hoặc giấy chứng nhận đăng ký lưu hành của trang thiết bị y tế hoặc giấy phép nhập khẩu do Bộ Y tế cấp (kèm theo bản phân loại trang thiết bị y tế). Trừ trường hợp nhà thầu có tài liệu chứng minh mặt hàng dự thầu nằm ngoài quy định phải có giấy phép nhập khẩu. Ngoài ra, cam kết cung cấp </w:t>
            </w:r>
          </w:p>
          <w:p w:rsidR="00EF2A85" w:rsidRPr="009A189E" w:rsidRDefault="00EF2A85" w:rsidP="00034C15">
            <w:pPr>
              <w:widowControl w:val="0"/>
              <w:tabs>
                <w:tab w:val="left" w:pos="851"/>
              </w:tabs>
              <w:spacing w:before="60" w:after="60"/>
              <w:outlineLvl w:val="2"/>
              <w:rPr>
                <w:sz w:val="26"/>
                <w:szCs w:val="26"/>
              </w:rPr>
            </w:pPr>
            <w:r w:rsidRPr="009A189E">
              <w:rPr>
                <w:sz w:val="26"/>
                <w:szCs w:val="26"/>
              </w:rPr>
              <w:t xml:space="preserve">+ Đối với hàng hóa sản xuất tại Việt Nam: Nhà thầu phải cung cấp số lưu hành hoặc số đăng ký lưu hành hoặc giấy chứng nhận đăng ký lưu hành của trang thiết bị y tế do Bộ Y tế cấp còn hiệu lực (trừ trường hợp nhà thầu có tài liệu chứng minh mặt </w:t>
            </w:r>
            <w:r w:rsidRPr="009A189E">
              <w:rPr>
                <w:sz w:val="26"/>
                <w:szCs w:val="26"/>
              </w:rPr>
              <w:lastRenderedPageBreak/>
              <w:t>hàng dự thầu được miễn đăng ký lưu hành) và phiếu tiếp nhận công bố đủ điều kiện sản xuất trang thiết bị y tế tương ứng của nhà sản xuất.</w:t>
            </w:r>
          </w:p>
        </w:tc>
        <w:tc>
          <w:tcPr>
            <w:tcW w:w="764" w:type="pct"/>
            <w:tcBorders>
              <w:top w:val="single" w:sz="4" w:space="0" w:color="auto"/>
              <w:bottom w:val="single" w:sz="4" w:space="0" w:color="auto"/>
            </w:tcBorders>
            <w:vAlign w:val="center"/>
          </w:tcPr>
          <w:p w:rsidR="00EF2A85" w:rsidRPr="009A189E" w:rsidRDefault="00EF2A85" w:rsidP="00034C15">
            <w:pPr>
              <w:widowControl w:val="0"/>
              <w:tabs>
                <w:tab w:val="left" w:pos="851"/>
              </w:tabs>
              <w:spacing w:before="60" w:after="60"/>
              <w:jc w:val="center"/>
              <w:outlineLvl w:val="2"/>
              <w:rPr>
                <w:b/>
                <w:sz w:val="26"/>
                <w:szCs w:val="26"/>
              </w:rPr>
            </w:pPr>
            <w:r w:rsidRPr="009A189E">
              <w:rPr>
                <w:b/>
                <w:sz w:val="26"/>
                <w:szCs w:val="26"/>
              </w:rPr>
              <w:lastRenderedPageBreak/>
              <w:t>Đạt</w:t>
            </w:r>
          </w:p>
        </w:tc>
      </w:tr>
      <w:tr w:rsidR="00EF2A85" w:rsidRPr="00953472" w:rsidTr="00034C15">
        <w:trPr>
          <w:trHeight w:val="893"/>
        </w:trPr>
        <w:tc>
          <w:tcPr>
            <w:tcW w:w="1203" w:type="pct"/>
            <w:vMerge/>
          </w:tcPr>
          <w:p w:rsidR="00EF2A85" w:rsidRPr="009A189E" w:rsidRDefault="00EF2A85" w:rsidP="00034C15">
            <w:pPr>
              <w:widowControl w:val="0"/>
              <w:tabs>
                <w:tab w:val="left" w:pos="851"/>
              </w:tabs>
              <w:spacing w:before="60" w:after="60"/>
              <w:outlineLvl w:val="2"/>
              <w:rPr>
                <w:sz w:val="26"/>
                <w:szCs w:val="26"/>
              </w:rPr>
            </w:pPr>
          </w:p>
        </w:tc>
        <w:tc>
          <w:tcPr>
            <w:tcW w:w="3033" w:type="pct"/>
            <w:tcBorders>
              <w:top w:val="single" w:sz="4" w:space="0" w:color="auto"/>
              <w:bottom w:val="single" w:sz="4" w:space="0" w:color="auto"/>
            </w:tcBorders>
            <w:vAlign w:val="center"/>
          </w:tcPr>
          <w:p w:rsidR="00EF2A85" w:rsidRPr="009A189E" w:rsidRDefault="00EF2A85" w:rsidP="00034C15">
            <w:pPr>
              <w:widowControl w:val="0"/>
              <w:tabs>
                <w:tab w:val="left" w:pos="851"/>
              </w:tabs>
              <w:spacing w:before="60" w:after="60"/>
              <w:outlineLvl w:val="2"/>
              <w:rPr>
                <w:sz w:val="26"/>
                <w:szCs w:val="26"/>
              </w:rPr>
            </w:pPr>
            <w:r w:rsidRPr="009A189E">
              <w:rPr>
                <w:sz w:val="26"/>
                <w:szCs w:val="26"/>
              </w:rPr>
              <w:t>Không cung cấp các tài liệu về lưu hành trang thiết bị y tế theo yêu cầu của E-HSMT.</w:t>
            </w:r>
          </w:p>
        </w:tc>
        <w:tc>
          <w:tcPr>
            <w:tcW w:w="764" w:type="pct"/>
            <w:tcBorders>
              <w:top w:val="single" w:sz="4" w:space="0" w:color="auto"/>
              <w:bottom w:val="single" w:sz="4" w:space="0" w:color="auto"/>
            </w:tcBorders>
            <w:vAlign w:val="center"/>
          </w:tcPr>
          <w:p w:rsidR="00EF2A85" w:rsidRPr="009A189E" w:rsidRDefault="00EF2A85" w:rsidP="00034C15">
            <w:pPr>
              <w:widowControl w:val="0"/>
              <w:tabs>
                <w:tab w:val="left" w:pos="851"/>
              </w:tabs>
              <w:spacing w:before="60" w:after="60"/>
              <w:jc w:val="center"/>
              <w:outlineLvl w:val="2"/>
              <w:rPr>
                <w:b/>
                <w:sz w:val="26"/>
                <w:szCs w:val="26"/>
              </w:rPr>
            </w:pPr>
            <w:r w:rsidRPr="009A189E">
              <w:rPr>
                <w:b/>
                <w:sz w:val="26"/>
                <w:szCs w:val="26"/>
              </w:rPr>
              <w:t>Không đạt</w:t>
            </w:r>
          </w:p>
        </w:tc>
      </w:tr>
      <w:tr w:rsidR="00EF2A85" w:rsidRPr="00953472" w:rsidTr="00034C15">
        <w:trPr>
          <w:trHeight w:val="799"/>
        </w:trPr>
        <w:tc>
          <w:tcPr>
            <w:tcW w:w="1203" w:type="pct"/>
            <w:vMerge w:val="restart"/>
            <w:vAlign w:val="center"/>
          </w:tcPr>
          <w:p w:rsidR="00EF2A85" w:rsidRPr="009A189E" w:rsidRDefault="00EF2A85" w:rsidP="00034C15">
            <w:pPr>
              <w:widowControl w:val="0"/>
              <w:tabs>
                <w:tab w:val="left" w:pos="851"/>
              </w:tabs>
              <w:spacing w:before="60" w:after="60"/>
              <w:jc w:val="center"/>
              <w:outlineLvl w:val="2"/>
              <w:rPr>
                <w:b/>
                <w:bCs/>
                <w:sz w:val="26"/>
                <w:szCs w:val="26"/>
              </w:rPr>
            </w:pPr>
            <w:r w:rsidRPr="009A189E">
              <w:rPr>
                <w:b/>
                <w:bCs/>
                <w:sz w:val="26"/>
                <w:szCs w:val="26"/>
              </w:rPr>
              <w:t>KẾT LUẬN</w:t>
            </w:r>
          </w:p>
        </w:tc>
        <w:tc>
          <w:tcPr>
            <w:tcW w:w="3797" w:type="pct"/>
            <w:gridSpan w:val="2"/>
            <w:tcBorders>
              <w:top w:val="single" w:sz="4" w:space="0" w:color="auto"/>
              <w:bottom w:val="single" w:sz="4" w:space="0" w:color="auto"/>
            </w:tcBorders>
            <w:vAlign w:val="center"/>
          </w:tcPr>
          <w:p w:rsidR="00EF2A85" w:rsidRPr="009A189E" w:rsidRDefault="00EF2A85" w:rsidP="00034C15">
            <w:pPr>
              <w:spacing w:before="60" w:after="60"/>
              <w:jc w:val="center"/>
              <w:rPr>
                <w:b/>
                <w:bCs/>
                <w:sz w:val="26"/>
                <w:szCs w:val="26"/>
              </w:rPr>
            </w:pPr>
            <w:r w:rsidRPr="009A189E">
              <w:rPr>
                <w:b/>
                <w:bCs/>
                <w:sz w:val="26"/>
                <w:szCs w:val="26"/>
              </w:rPr>
              <w:t>ĐẠT</w:t>
            </w:r>
          </w:p>
          <w:p w:rsidR="00EF2A85" w:rsidRPr="009A189E" w:rsidRDefault="00EF2A85" w:rsidP="00034C15">
            <w:pPr>
              <w:widowControl w:val="0"/>
              <w:tabs>
                <w:tab w:val="left" w:pos="851"/>
              </w:tabs>
              <w:spacing w:before="60" w:after="60"/>
              <w:jc w:val="center"/>
              <w:outlineLvl w:val="2"/>
              <w:rPr>
                <w:b/>
                <w:sz w:val="26"/>
                <w:szCs w:val="26"/>
              </w:rPr>
            </w:pPr>
            <w:r w:rsidRPr="009A189E">
              <w:rPr>
                <w:b/>
                <w:bCs/>
                <w:sz w:val="26"/>
                <w:szCs w:val="26"/>
              </w:rPr>
              <w:t>(khi tất cả các tiêu chí được đánh giá là “Đạt” hoặc “chấp nhận được”</w:t>
            </w:r>
          </w:p>
        </w:tc>
      </w:tr>
      <w:tr w:rsidR="00EF2A85" w:rsidRPr="00953472" w:rsidTr="00034C15">
        <w:trPr>
          <w:trHeight w:val="1122"/>
        </w:trPr>
        <w:tc>
          <w:tcPr>
            <w:tcW w:w="1203" w:type="pct"/>
            <w:vMerge/>
            <w:vAlign w:val="center"/>
          </w:tcPr>
          <w:p w:rsidR="00EF2A85" w:rsidRPr="009A189E" w:rsidRDefault="00EF2A85" w:rsidP="00034C15">
            <w:pPr>
              <w:widowControl w:val="0"/>
              <w:tabs>
                <w:tab w:val="left" w:pos="851"/>
              </w:tabs>
              <w:spacing w:before="60" w:after="60"/>
              <w:jc w:val="center"/>
              <w:outlineLvl w:val="2"/>
              <w:rPr>
                <w:b/>
                <w:bCs/>
                <w:sz w:val="26"/>
                <w:szCs w:val="26"/>
              </w:rPr>
            </w:pPr>
          </w:p>
        </w:tc>
        <w:tc>
          <w:tcPr>
            <w:tcW w:w="3797" w:type="pct"/>
            <w:gridSpan w:val="2"/>
            <w:tcBorders>
              <w:top w:val="single" w:sz="4" w:space="0" w:color="auto"/>
            </w:tcBorders>
            <w:vAlign w:val="center"/>
          </w:tcPr>
          <w:p w:rsidR="00EF2A85" w:rsidRPr="009A189E" w:rsidRDefault="00EF2A85" w:rsidP="00034C15">
            <w:pPr>
              <w:spacing w:before="60" w:after="60"/>
              <w:jc w:val="center"/>
              <w:rPr>
                <w:b/>
                <w:bCs/>
                <w:sz w:val="26"/>
                <w:szCs w:val="26"/>
              </w:rPr>
            </w:pPr>
            <w:r w:rsidRPr="009A189E">
              <w:rPr>
                <w:b/>
                <w:bCs/>
                <w:sz w:val="26"/>
                <w:szCs w:val="26"/>
              </w:rPr>
              <w:t>KHÔNG ĐẠT</w:t>
            </w:r>
          </w:p>
          <w:p w:rsidR="00EF2A85" w:rsidRPr="009A189E" w:rsidRDefault="00EF2A85" w:rsidP="00034C15">
            <w:pPr>
              <w:spacing w:before="60" w:after="60"/>
              <w:jc w:val="center"/>
              <w:rPr>
                <w:b/>
                <w:bCs/>
                <w:sz w:val="26"/>
                <w:szCs w:val="26"/>
              </w:rPr>
            </w:pPr>
            <w:r w:rsidRPr="009A189E">
              <w:rPr>
                <w:b/>
                <w:bCs/>
                <w:sz w:val="26"/>
                <w:szCs w:val="26"/>
              </w:rPr>
              <w:t>(không đáp ứng bất kỳ nội dung nào hoặc có một nội dung không đáp ứng yêu cầu)</w:t>
            </w:r>
          </w:p>
        </w:tc>
      </w:tr>
    </w:tbl>
    <w:p w:rsidR="00712957" w:rsidRDefault="00712957">
      <w:bookmarkStart w:id="0" w:name="_GoBack"/>
      <w:bookmarkEnd w:id="0"/>
    </w:p>
    <w:sectPr w:rsidR="00712957" w:rsidSect="00262ED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20208030705050203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A85"/>
    <w:rsid w:val="001B37EE"/>
    <w:rsid w:val="00262ED7"/>
    <w:rsid w:val="004F0ADF"/>
    <w:rsid w:val="005234CB"/>
    <w:rsid w:val="00712957"/>
    <w:rsid w:val="008F4910"/>
    <w:rsid w:val="009C71C3"/>
    <w:rsid w:val="00C03A9F"/>
    <w:rsid w:val="00DB785F"/>
    <w:rsid w:val="00EF2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A85"/>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2ED7"/>
    <w:pPr>
      <w:spacing w:after="0" w:line="240" w:lineRule="auto"/>
    </w:pPr>
  </w:style>
  <w:style w:type="paragraph" w:styleId="TOC1">
    <w:name w:val="toc 1"/>
    <w:basedOn w:val="Normal"/>
    <w:next w:val="Normal"/>
    <w:autoRedefine/>
    <w:uiPriority w:val="39"/>
    <w:qFormat/>
    <w:rsid w:val="00EF2A85"/>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A85"/>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2ED7"/>
    <w:pPr>
      <w:spacing w:after="0" w:line="240" w:lineRule="auto"/>
    </w:pPr>
  </w:style>
  <w:style w:type="paragraph" w:styleId="TOC1">
    <w:name w:val="toc 1"/>
    <w:basedOn w:val="Normal"/>
    <w:next w:val="Normal"/>
    <w:autoRedefine/>
    <w:uiPriority w:val="39"/>
    <w:qFormat/>
    <w:rsid w:val="00EF2A85"/>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1525</Words>
  <Characters>8697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2026-01-29T07:59:00Z</dcterms:created>
  <dcterms:modified xsi:type="dcterms:W3CDTF">2026-01-29T07:59:00Z</dcterms:modified>
</cp:coreProperties>
</file>