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5C7" w:rsidRPr="009F425E" w:rsidRDefault="005B75C7" w:rsidP="005B75C7">
      <w:pPr>
        <w:widowControl w:val="0"/>
        <w:jc w:val="center"/>
        <w:outlineLvl w:val="1"/>
        <w:rPr>
          <w:rFonts w:asciiTheme="majorHAnsi" w:hAnsiTheme="majorHAnsi" w:cstheme="majorHAnsi"/>
          <w:sz w:val="28"/>
          <w:szCs w:val="28"/>
          <w:lang w:val="nl-NL"/>
        </w:rPr>
      </w:pPr>
      <w:r w:rsidRPr="009F425E">
        <w:rPr>
          <w:rFonts w:asciiTheme="majorHAnsi" w:hAnsiTheme="majorHAnsi" w:cstheme="majorHAnsi"/>
          <w:b/>
          <w:sz w:val="28"/>
          <w:szCs w:val="28"/>
          <w:lang w:val="nl-NL"/>
        </w:rPr>
        <w:t>Chương V. YÊU CẦU VỀ KỸ THUẬT</w:t>
      </w:r>
    </w:p>
    <w:p w:rsidR="005B75C7" w:rsidRPr="009F425E" w:rsidRDefault="005B75C7" w:rsidP="005B75C7">
      <w:pPr>
        <w:pStyle w:val="Subtitle"/>
        <w:rPr>
          <w:rFonts w:asciiTheme="majorHAnsi" w:hAnsiTheme="majorHAnsi" w:cstheme="majorHAnsi"/>
          <w:sz w:val="20"/>
          <w:szCs w:val="32"/>
          <w:lang w:val="nl-NL"/>
        </w:rPr>
      </w:pPr>
    </w:p>
    <w:p w:rsidR="005B75C7" w:rsidRPr="009F425E" w:rsidRDefault="005B75C7" w:rsidP="005B75C7">
      <w:pPr>
        <w:pStyle w:val="SectionVIHeader"/>
        <w:widowControl w:val="0"/>
        <w:spacing w:before="0" w:after="0"/>
        <w:ind w:firstLine="709"/>
        <w:jc w:val="both"/>
        <w:rPr>
          <w:rFonts w:asciiTheme="majorHAnsi" w:hAnsiTheme="majorHAnsi" w:cstheme="majorHAnsi"/>
          <w:sz w:val="26"/>
          <w:szCs w:val="26"/>
          <w:lang w:val="nl-NL"/>
        </w:rPr>
      </w:pPr>
      <w:r w:rsidRPr="009F425E">
        <w:rPr>
          <w:rFonts w:asciiTheme="majorHAnsi" w:hAnsiTheme="majorHAnsi" w:cstheme="majorHAnsi"/>
          <w:sz w:val="26"/>
          <w:szCs w:val="26"/>
          <w:lang w:val="nl-NL"/>
        </w:rPr>
        <w:t>Mục 1. Yêu cầu về kỹ thuật</w:t>
      </w:r>
    </w:p>
    <w:p w:rsidR="005B75C7" w:rsidRPr="009F425E" w:rsidRDefault="005B75C7" w:rsidP="005B75C7">
      <w:pPr>
        <w:widowControl w:val="0"/>
        <w:ind w:firstLine="709"/>
        <w:rPr>
          <w:rFonts w:asciiTheme="majorHAnsi" w:hAnsiTheme="majorHAnsi" w:cstheme="majorHAnsi"/>
          <w:b/>
          <w:i/>
          <w:sz w:val="26"/>
          <w:szCs w:val="26"/>
          <w:lang w:val="nl-NL"/>
        </w:rPr>
      </w:pPr>
      <w:r w:rsidRPr="009F425E">
        <w:rPr>
          <w:rFonts w:asciiTheme="majorHAnsi" w:hAnsiTheme="majorHAnsi" w:cstheme="majorHAnsi"/>
          <w:b/>
          <w:i/>
          <w:sz w:val="26"/>
          <w:szCs w:val="26"/>
          <w:lang w:val="nl-NL"/>
        </w:rPr>
        <w:t xml:space="preserve">1.1. Giới thiệu chung về </w:t>
      </w:r>
      <w:r w:rsidRPr="009F425E">
        <w:rPr>
          <w:rFonts w:asciiTheme="majorHAnsi" w:hAnsiTheme="majorHAnsi" w:cstheme="majorHAnsi"/>
          <w:b/>
          <w:i/>
          <w:sz w:val="26"/>
          <w:szCs w:val="26"/>
        </w:rPr>
        <w:t>dự toán mua sắm</w:t>
      </w:r>
      <w:r w:rsidRPr="009F425E">
        <w:rPr>
          <w:rFonts w:asciiTheme="majorHAnsi" w:hAnsiTheme="majorHAnsi" w:cstheme="majorHAnsi"/>
          <w:b/>
          <w:i/>
          <w:sz w:val="26"/>
          <w:szCs w:val="26"/>
          <w:lang w:val="nl-NL"/>
        </w:rPr>
        <w:t>, gói thầu</w:t>
      </w:r>
    </w:p>
    <w:p w:rsidR="005B75C7" w:rsidRPr="00083C78" w:rsidRDefault="00083C78" w:rsidP="00083C78">
      <w:bookmarkStart w:id="0" w:name="_Hlk154743134"/>
      <w:r>
        <w:rPr>
          <w:rFonts w:asciiTheme="majorHAnsi" w:hAnsiTheme="majorHAnsi" w:cstheme="majorHAnsi"/>
          <w:sz w:val="26"/>
          <w:szCs w:val="26"/>
          <w:lang w:val="vi-VN"/>
        </w:rPr>
        <w:t xml:space="preserve">              </w:t>
      </w:r>
      <w:r w:rsidR="005B75C7" w:rsidRPr="009F425E">
        <w:rPr>
          <w:rFonts w:asciiTheme="majorHAnsi" w:hAnsiTheme="majorHAnsi" w:cstheme="majorHAnsi"/>
          <w:sz w:val="26"/>
          <w:szCs w:val="26"/>
          <w:lang w:val="nl-NL"/>
        </w:rPr>
        <w:t>- Tên dự toán</w:t>
      </w:r>
      <w:r w:rsidR="005B75C7" w:rsidRPr="009F425E">
        <w:rPr>
          <w:rFonts w:asciiTheme="majorHAnsi" w:hAnsiTheme="majorHAnsi" w:cstheme="majorHAnsi"/>
          <w:sz w:val="26"/>
          <w:szCs w:val="26"/>
        </w:rPr>
        <w:t xml:space="preserve">: </w:t>
      </w:r>
      <w:r>
        <w:rPr>
          <w:color w:val="000000"/>
        </w:rPr>
        <w:t xml:space="preserve">Mua sắm </w:t>
      </w:r>
      <w:r>
        <w:t>bổ sung hoá chất, vật tư xét nghiệm, thiết bị y tế năm 2026-2027 (lần 1) tại Bệnh viện Đa khoa Đô Lương</w:t>
      </w:r>
      <w:r w:rsidR="005B75C7" w:rsidRPr="009F425E">
        <w:rPr>
          <w:sz w:val="26"/>
          <w:szCs w:val="26"/>
        </w:rPr>
        <w:t>.</w:t>
      </w:r>
    </w:p>
    <w:p w:rsidR="00083C78" w:rsidRDefault="00083C78" w:rsidP="00083C78">
      <w:r>
        <w:rPr>
          <w:rFonts w:asciiTheme="majorHAnsi" w:hAnsiTheme="majorHAnsi" w:cstheme="majorHAnsi"/>
          <w:sz w:val="26"/>
          <w:szCs w:val="26"/>
          <w:lang w:val="vi-VN"/>
        </w:rPr>
        <w:t xml:space="preserve">             </w:t>
      </w:r>
      <w:r w:rsidR="005B75C7" w:rsidRPr="009F425E">
        <w:rPr>
          <w:rFonts w:asciiTheme="majorHAnsi" w:hAnsiTheme="majorHAnsi" w:cstheme="majorHAnsi"/>
          <w:sz w:val="26"/>
          <w:szCs w:val="26"/>
          <w:lang w:val="nl-NL"/>
        </w:rPr>
        <w:t xml:space="preserve">- Nguồn vốn: </w:t>
      </w:r>
      <w:r>
        <w:t>Nguồn thu dịch vụ khám chữa bệnh, nguồn thu BHYT và các nguồn thu hợp pháp khác của Bệnh viện đa khoa Đô Lương</w:t>
      </w:r>
    </w:p>
    <w:p w:rsidR="005B75C7" w:rsidRPr="009F425E" w:rsidRDefault="005B75C7" w:rsidP="005B75C7">
      <w:pPr>
        <w:widowControl w:val="0"/>
        <w:ind w:firstLine="709"/>
        <w:rPr>
          <w:rFonts w:asciiTheme="majorHAnsi" w:hAnsiTheme="majorHAnsi" w:cstheme="majorHAnsi"/>
          <w:sz w:val="26"/>
          <w:szCs w:val="26"/>
          <w:lang w:val="nl-NL"/>
        </w:rPr>
      </w:pPr>
      <w:r w:rsidRPr="009F425E">
        <w:rPr>
          <w:rFonts w:asciiTheme="majorHAnsi" w:hAnsiTheme="majorHAnsi" w:cstheme="majorHAnsi"/>
          <w:sz w:val="26"/>
          <w:szCs w:val="26"/>
          <w:lang w:val="nl-NL"/>
        </w:rPr>
        <w:t xml:space="preserve">- Chủ đầu tư: </w:t>
      </w:r>
      <w:r w:rsidR="00083C78">
        <w:t>Bệnh viện đa khoa Đô Lương</w:t>
      </w:r>
      <w:r w:rsidRPr="009F425E">
        <w:rPr>
          <w:rFonts w:asciiTheme="majorHAnsi" w:hAnsiTheme="majorHAnsi" w:cstheme="majorHAnsi"/>
          <w:sz w:val="26"/>
          <w:szCs w:val="26"/>
          <w:lang w:val="nl-NL"/>
        </w:rPr>
        <w:t>.</w:t>
      </w:r>
    </w:p>
    <w:p w:rsidR="005B75C7" w:rsidRPr="009F425E" w:rsidRDefault="005B75C7" w:rsidP="005B75C7">
      <w:pPr>
        <w:widowControl w:val="0"/>
        <w:ind w:firstLine="709"/>
        <w:rPr>
          <w:rFonts w:asciiTheme="majorHAnsi" w:hAnsiTheme="majorHAnsi" w:cstheme="majorHAnsi"/>
          <w:sz w:val="26"/>
          <w:szCs w:val="26"/>
          <w:lang w:val="nl-NL"/>
        </w:rPr>
      </w:pPr>
      <w:r w:rsidRPr="009F425E">
        <w:rPr>
          <w:rFonts w:asciiTheme="majorHAnsi" w:hAnsiTheme="majorHAnsi" w:cstheme="majorHAnsi"/>
          <w:sz w:val="26"/>
          <w:szCs w:val="26"/>
          <w:lang w:val="nl-NL"/>
        </w:rPr>
        <w:t xml:space="preserve">- Tên gói thầu: </w:t>
      </w:r>
      <w:r w:rsidR="00083C78">
        <w:rPr>
          <w:color w:val="000000"/>
        </w:rPr>
        <w:t xml:space="preserve">Mua sắm </w:t>
      </w:r>
      <w:r w:rsidR="00083C78">
        <w:t>bổ sung hoá chất, vật tư xét nghiệm, thiết bị y tế năm 2026-2027 (lần 1) tại Bệnh viện Đa khoa Đô Lương</w:t>
      </w:r>
      <w:r w:rsidRPr="009F425E">
        <w:rPr>
          <w:sz w:val="26"/>
          <w:szCs w:val="26"/>
        </w:rPr>
        <w:t>.</w:t>
      </w:r>
    </w:p>
    <w:p w:rsidR="005B75C7" w:rsidRPr="00083C78" w:rsidRDefault="00083C78" w:rsidP="00083C78">
      <w:pPr>
        <w:rPr>
          <w:lang w:val="vi-VN"/>
        </w:rPr>
      </w:pPr>
      <w:r>
        <w:rPr>
          <w:rFonts w:asciiTheme="majorHAnsi" w:hAnsiTheme="majorHAnsi" w:cstheme="majorHAnsi"/>
          <w:sz w:val="26"/>
          <w:szCs w:val="26"/>
          <w:lang w:val="vi-VN"/>
        </w:rPr>
        <w:t xml:space="preserve">           </w:t>
      </w:r>
      <w:r w:rsidR="005B75C7" w:rsidRPr="009F425E">
        <w:rPr>
          <w:rFonts w:asciiTheme="majorHAnsi" w:hAnsiTheme="majorHAnsi" w:cstheme="majorHAnsi"/>
          <w:sz w:val="26"/>
          <w:szCs w:val="26"/>
          <w:lang w:val="nl-NL"/>
        </w:rPr>
        <w:t xml:space="preserve">- Giá gói thầu: </w:t>
      </w:r>
      <w:r>
        <w:t>290.000.000 đồng</w:t>
      </w:r>
    </w:p>
    <w:p w:rsidR="005B75C7" w:rsidRPr="009F425E" w:rsidRDefault="005B75C7" w:rsidP="005B75C7">
      <w:pPr>
        <w:widowControl w:val="0"/>
        <w:ind w:firstLine="709"/>
        <w:rPr>
          <w:rFonts w:asciiTheme="majorHAnsi" w:hAnsiTheme="majorHAnsi" w:cstheme="majorHAnsi"/>
          <w:sz w:val="26"/>
          <w:szCs w:val="26"/>
          <w:lang w:val="nl-NL"/>
        </w:rPr>
      </w:pPr>
      <w:r w:rsidRPr="009F425E">
        <w:rPr>
          <w:rFonts w:asciiTheme="majorHAnsi" w:hAnsiTheme="majorHAnsi" w:cstheme="majorHAnsi"/>
          <w:sz w:val="26"/>
          <w:szCs w:val="26"/>
          <w:lang w:val="nl-NL"/>
        </w:rPr>
        <w:t>- Hình thức lựa chọn nhà thầu: Đấu thầu rộng rãi, trong nước, qua mạng</w:t>
      </w:r>
    </w:p>
    <w:p w:rsidR="005B75C7" w:rsidRPr="009F425E" w:rsidRDefault="005B75C7" w:rsidP="005B75C7">
      <w:pPr>
        <w:widowControl w:val="0"/>
        <w:ind w:firstLine="709"/>
        <w:rPr>
          <w:rFonts w:asciiTheme="majorHAnsi" w:hAnsiTheme="majorHAnsi" w:cstheme="majorHAnsi"/>
          <w:sz w:val="26"/>
          <w:szCs w:val="26"/>
          <w:lang w:val="nl-NL"/>
        </w:rPr>
      </w:pPr>
      <w:r w:rsidRPr="009F425E">
        <w:rPr>
          <w:rFonts w:asciiTheme="majorHAnsi" w:hAnsiTheme="majorHAnsi" w:cstheme="majorHAnsi"/>
          <w:sz w:val="26"/>
          <w:szCs w:val="26"/>
          <w:lang w:val="nl-NL"/>
        </w:rPr>
        <w:t>- Phương thức lựa chọn nhà thầu: Một giai đoạn một túi hồ sơ.</w:t>
      </w:r>
    </w:p>
    <w:p w:rsidR="005B75C7" w:rsidRPr="009F425E" w:rsidRDefault="005B75C7" w:rsidP="005B75C7">
      <w:pPr>
        <w:widowControl w:val="0"/>
        <w:ind w:firstLine="709"/>
        <w:rPr>
          <w:rFonts w:asciiTheme="majorHAnsi" w:hAnsiTheme="majorHAnsi" w:cstheme="majorHAnsi"/>
          <w:sz w:val="26"/>
          <w:szCs w:val="26"/>
          <w:lang w:val="nl-NL"/>
        </w:rPr>
      </w:pPr>
      <w:r w:rsidRPr="009F425E">
        <w:rPr>
          <w:rFonts w:asciiTheme="majorHAnsi" w:hAnsiTheme="majorHAnsi" w:cstheme="majorHAnsi"/>
          <w:sz w:val="26"/>
          <w:szCs w:val="26"/>
          <w:lang w:val="nl-NL"/>
        </w:rPr>
        <w:t xml:space="preserve">- Thời gian tổ chức lựa chọn nhà thầu: </w:t>
      </w:r>
      <w:r w:rsidR="00083C78">
        <w:rPr>
          <w:rFonts w:asciiTheme="majorHAnsi" w:hAnsiTheme="majorHAnsi" w:cstheme="majorHAnsi"/>
          <w:sz w:val="26"/>
          <w:szCs w:val="26"/>
          <w:lang w:val="vi-VN"/>
        </w:rPr>
        <w:t>6</w:t>
      </w:r>
      <w:r w:rsidRPr="009F425E">
        <w:rPr>
          <w:rFonts w:asciiTheme="majorHAnsi" w:hAnsiTheme="majorHAnsi" w:cstheme="majorHAnsi"/>
          <w:sz w:val="26"/>
          <w:szCs w:val="26"/>
          <w:lang w:val="nl-NL"/>
        </w:rPr>
        <w:t>0 ngày</w:t>
      </w:r>
    </w:p>
    <w:p w:rsidR="005B75C7" w:rsidRPr="00083C78" w:rsidRDefault="005B75C7" w:rsidP="005B75C7">
      <w:pPr>
        <w:widowControl w:val="0"/>
        <w:ind w:firstLine="709"/>
        <w:rPr>
          <w:rFonts w:asciiTheme="majorHAnsi" w:hAnsiTheme="majorHAnsi" w:cstheme="majorHAnsi"/>
          <w:sz w:val="26"/>
          <w:szCs w:val="26"/>
          <w:lang w:val="vi-VN"/>
        </w:rPr>
      </w:pPr>
      <w:r w:rsidRPr="009F425E">
        <w:rPr>
          <w:rFonts w:asciiTheme="majorHAnsi" w:hAnsiTheme="majorHAnsi" w:cstheme="majorHAnsi"/>
          <w:sz w:val="26"/>
          <w:szCs w:val="26"/>
          <w:lang w:val="nl-NL"/>
        </w:rPr>
        <w:t xml:space="preserve">- Thời gian bắt đầu tổ chức lựa chọn nhà thầu: Quý </w:t>
      </w:r>
      <w:r w:rsidR="00083C78">
        <w:rPr>
          <w:rFonts w:asciiTheme="majorHAnsi" w:hAnsiTheme="majorHAnsi" w:cstheme="majorHAnsi"/>
          <w:sz w:val="26"/>
          <w:szCs w:val="26"/>
          <w:lang w:val="vi-VN"/>
        </w:rPr>
        <w:t>I</w:t>
      </w:r>
      <w:r w:rsidRPr="009F425E">
        <w:rPr>
          <w:rFonts w:asciiTheme="majorHAnsi" w:hAnsiTheme="majorHAnsi" w:cstheme="majorHAnsi"/>
          <w:sz w:val="26"/>
          <w:szCs w:val="26"/>
          <w:lang w:val="nl-NL"/>
        </w:rPr>
        <w:t xml:space="preserve"> năm 202</w:t>
      </w:r>
      <w:r w:rsidR="00083C78">
        <w:rPr>
          <w:rFonts w:asciiTheme="majorHAnsi" w:hAnsiTheme="majorHAnsi" w:cstheme="majorHAnsi"/>
          <w:sz w:val="26"/>
          <w:szCs w:val="26"/>
          <w:lang w:val="vi-VN"/>
        </w:rPr>
        <w:t>6</w:t>
      </w:r>
    </w:p>
    <w:p w:rsidR="005B75C7" w:rsidRPr="00083C78" w:rsidRDefault="005B75C7" w:rsidP="005B75C7">
      <w:pPr>
        <w:widowControl w:val="0"/>
        <w:ind w:firstLine="709"/>
        <w:rPr>
          <w:rFonts w:asciiTheme="majorHAnsi" w:hAnsiTheme="majorHAnsi" w:cstheme="majorHAnsi"/>
          <w:sz w:val="26"/>
          <w:szCs w:val="26"/>
          <w:lang w:val="vi-VN"/>
        </w:rPr>
      </w:pPr>
      <w:r w:rsidRPr="009F425E">
        <w:rPr>
          <w:rFonts w:asciiTheme="majorHAnsi" w:hAnsiTheme="majorHAnsi" w:cstheme="majorHAnsi"/>
          <w:sz w:val="26"/>
          <w:szCs w:val="26"/>
          <w:lang w:val="nl-NL"/>
        </w:rPr>
        <w:t xml:space="preserve">- Loại hợp đồng: </w:t>
      </w:r>
      <w:r w:rsidR="00083C78">
        <w:rPr>
          <w:rFonts w:asciiTheme="majorHAnsi" w:hAnsiTheme="majorHAnsi" w:cstheme="majorHAnsi"/>
          <w:sz w:val="26"/>
          <w:szCs w:val="26"/>
          <w:lang w:val="vi-VN"/>
        </w:rPr>
        <w:t>Hợp đồng trọn gói</w:t>
      </w:r>
    </w:p>
    <w:p w:rsidR="005B75C7" w:rsidRPr="009F425E" w:rsidRDefault="005B75C7" w:rsidP="005B75C7">
      <w:pPr>
        <w:widowControl w:val="0"/>
        <w:ind w:firstLine="709"/>
        <w:rPr>
          <w:rFonts w:asciiTheme="majorHAnsi" w:hAnsiTheme="majorHAnsi" w:cstheme="majorHAnsi"/>
          <w:i/>
          <w:sz w:val="26"/>
          <w:szCs w:val="26"/>
          <w:lang w:val="nl-NL"/>
        </w:rPr>
      </w:pPr>
      <w:r w:rsidRPr="009F425E">
        <w:rPr>
          <w:rFonts w:asciiTheme="majorHAnsi" w:hAnsiTheme="majorHAnsi" w:cstheme="majorHAnsi"/>
          <w:sz w:val="26"/>
          <w:szCs w:val="26"/>
          <w:lang w:val="nl-NL"/>
        </w:rPr>
        <w:t xml:space="preserve">- Thời gian thực hiện gói thầu: </w:t>
      </w:r>
      <w:r w:rsidR="00083C78">
        <w:rPr>
          <w:rFonts w:asciiTheme="majorHAnsi" w:hAnsiTheme="majorHAnsi" w:cstheme="majorHAnsi"/>
          <w:sz w:val="26"/>
          <w:szCs w:val="26"/>
          <w:lang w:val="vi-VN"/>
        </w:rPr>
        <w:t>24</w:t>
      </w:r>
      <w:r w:rsidRPr="009F425E">
        <w:rPr>
          <w:rFonts w:asciiTheme="majorHAnsi" w:hAnsiTheme="majorHAnsi" w:cstheme="majorHAnsi"/>
          <w:sz w:val="26"/>
          <w:szCs w:val="26"/>
          <w:lang w:val="nl-NL"/>
        </w:rPr>
        <w:t xml:space="preserve"> tháng kể từ ngày hợp đồng có hiệu lực</w:t>
      </w:r>
      <w:r w:rsidRPr="009F425E">
        <w:rPr>
          <w:rFonts w:asciiTheme="majorHAnsi" w:hAnsiTheme="majorHAnsi" w:cstheme="majorHAnsi"/>
          <w:i/>
          <w:sz w:val="26"/>
          <w:szCs w:val="26"/>
          <w:lang w:val="nl-NL"/>
        </w:rPr>
        <w:t>.</w:t>
      </w:r>
    </w:p>
    <w:p w:rsidR="005B75C7" w:rsidRPr="00083C78" w:rsidRDefault="005B75C7" w:rsidP="005B75C7">
      <w:pPr>
        <w:widowControl w:val="0"/>
        <w:ind w:firstLine="709"/>
        <w:rPr>
          <w:rFonts w:asciiTheme="majorHAnsi" w:hAnsiTheme="majorHAnsi" w:cstheme="majorHAnsi"/>
          <w:spacing w:val="2"/>
          <w:sz w:val="26"/>
          <w:szCs w:val="26"/>
          <w:lang w:val="vi-VN"/>
        </w:rPr>
      </w:pPr>
      <w:r w:rsidRPr="009F425E">
        <w:rPr>
          <w:rFonts w:asciiTheme="majorHAnsi" w:hAnsiTheme="majorHAnsi" w:cstheme="majorHAnsi"/>
          <w:sz w:val="26"/>
          <w:szCs w:val="26"/>
          <w:lang w:val="nl-NL"/>
        </w:rPr>
        <w:t xml:space="preserve">- Tùy chọn mua thêm: </w:t>
      </w:r>
      <w:r w:rsidR="00083C78">
        <w:rPr>
          <w:rFonts w:asciiTheme="majorHAnsi" w:hAnsiTheme="majorHAnsi" w:cstheme="majorHAnsi"/>
          <w:sz w:val="26"/>
          <w:szCs w:val="26"/>
          <w:lang w:val="vi-VN"/>
        </w:rPr>
        <w:t>Không</w:t>
      </w:r>
    </w:p>
    <w:bookmarkEnd w:id="0"/>
    <w:p w:rsidR="005B75C7" w:rsidRPr="009F425E" w:rsidRDefault="005B75C7" w:rsidP="005B75C7">
      <w:pPr>
        <w:widowControl w:val="0"/>
        <w:ind w:firstLine="709"/>
        <w:rPr>
          <w:rFonts w:asciiTheme="majorHAnsi" w:hAnsiTheme="majorHAnsi" w:cstheme="majorHAnsi"/>
          <w:b/>
          <w:i/>
          <w:sz w:val="26"/>
          <w:szCs w:val="26"/>
          <w:lang w:val="nl-NL"/>
        </w:rPr>
      </w:pPr>
      <w:r w:rsidRPr="009F425E">
        <w:rPr>
          <w:rFonts w:asciiTheme="majorHAnsi" w:hAnsiTheme="majorHAnsi" w:cstheme="majorHAnsi"/>
          <w:b/>
          <w:i/>
          <w:sz w:val="26"/>
          <w:szCs w:val="26"/>
          <w:lang w:val="nl-NL"/>
        </w:rPr>
        <w:t>1.2. Yêu cầu về kỹ thuật</w:t>
      </w:r>
    </w:p>
    <w:p w:rsidR="005B75C7" w:rsidRPr="009F425E" w:rsidRDefault="005B75C7" w:rsidP="005B75C7">
      <w:pPr>
        <w:ind w:right="43" w:firstLine="709"/>
        <w:rPr>
          <w:rFonts w:asciiTheme="majorHAnsi" w:hAnsiTheme="majorHAnsi" w:cstheme="majorHAnsi"/>
          <w:b/>
          <w:i/>
          <w:sz w:val="26"/>
          <w:szCs w:val="26"/>
        </w:rPr>
      </w:pPr>
      <w:r w:rsidRPr="009F425E">
        <w:rPr>
          <w:rFonts w:asciiTheme="majorHAnsi" w:hAnsiTheme="majorHAnsi" w:cstheme="majorHAnsi"/>
          <w:b/>
          <w:i/>
          <w:sz w:val="26"/>
          <w:szCs w:val="26"/>
        </w:rPr>
        <w:t xml:space="preserve">1.2.1. Yêu cầu </w:t>
      </w:r>
      <w:proofErr w:type="gramStart"/>
      <w:r w:rsidRPr="009F425E">
        <w:rPr>
          <w:rFonts w:asciiTheme="majorHAnsi" w:hAnsiTheme="majorHAnsi" w:cstheme="majorHAnsi"/>
          <w:b/>
          <w:i/>
          <w:sz w:val="26"/>
          <w:szCs w:val="26"/>
        </w:rPr>
        <w:t>chung</w:t>
      </w:r>
      <w:proofErr w:type="gramEnd"/>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xml:space="preserve">- Nhà thầu tham gia dự thầu phải chào đúng và đủ chủng loại, khối lượng hàng hoá </w:t>
      </w:r>
      <w:proofErr w:type="gramStart"/>
      <w:r w:rsidRPr="009F425E">
        <w:rPr>
          <w:rFonts w:asciiTheme="majorHAnsi" w:hAnsiTheme="majorHAnsi" w:cstheme="majorHAnsi"/>
          <w:bCs/>
          <w:sz w:val="26"/>
          <w:szCs w:val="26"/>
        </w:rPr>
        <w:t>theo</w:t>
      </w:r>
      <w:proofErr w:type="gramEnd"/>
      <w:r w:rsidRPr="009F425E">
        <w:rPr>
          <w:rFonts w:asciiTheme="majorHAnsi" w:hAnsiTheme="majorHAnsi" w:cstheme="majorHAnsi"/>
          <w:bCs/>
          <w:sz w:val="26"/>
          <w:szCs w:val="26"/>
        </w:rPr>
        <w:t xml:space="preserve"> phần lô tham dự nêu tại bảng Phạm vi cung cấp thuộc Mẫu số 01 Chương IV.</w:t>
      </w:r>
    </w:p>
    <w:p w:rsidR="005B75C7" w:rsidRPr="009F425E" w:rsidRDefault="005B75C7" w:rsidP="005B75C7">
      <w:pPr>
        <w:ind w:firstLine="709"/>
        <w:rPr>
          <w:rFonts w:asciiTheme="majorHAnsi" w:hAnsiTheme="majorHAnsi" w:cstheme="majorHAnsi"/>
          <w:bCs/>
          <w:iCs/>
          <w:sz w:val="26"/>
          <w:szCs w:val="26"/>
        </w:rPr>
      </w:pPr>
      <w:r w:rsidRPr="009F425E">
        <w:rPr>
          <w:rFonts w:asciiTheme="majorHAnsi" w:hAnsiTheme="majorHAnsi" w:cstheme="majorHAnsi"/>
          <w:bCs/>
          <w:iCs/>
          <w:sz w:val="26"/>
          <w:szCs w:val="26"/>
        </w:rPr>
        <w:t xml:space="preserve">- Nhà thầu phải nêu đầy đủ, cụ thể tất cả các hạng mục hàng hóa chào thầu theo </w:t>
      </w:r>
      <w:proofErr w:type="gramStart"/>
      <w:r w:rsidRPr="009F425E">
        <w:rPr>
          <w:rFonts w:asciiTheme="majorHAnsi" w:hAnsiTheme="majorHAnsi" w:cstheme="majorHAnsi"/>
          <w:bCs/>
          <w:iCs/>
          <w:sz w:val="26"/>
          <w:szCs w:val="26"/>
        </w:rPr>
        <w:t>quy</w:t>
      </w:r>
      <w:proofErr w:type="gramEnd"/>
      <w:r w:rsidRPr="009F425E">
        <w:rPr>
          <w:rFonts w:asciiTheme="majorHAnsi" w:hAnsiTheme="majorHAnsi" w:cstheme="majorHAnsi"/>
          <w:bCs/>
          <w:iCs/>
          <w:sz w:val="26"/>
          <w:szCs w:val="26"/>
        </w:rPr>
        <w:t xml:space="preserve"> định của E-HSMT và ghi rõ model/ký mã hiệu (yêu cầu ghi rõ model, ký mã hiệu, mã code của từng loại hàng hóa dự thầu, không được viết dưới định dạng xxx hoặc aaa, ...), nhãn hiệu, hãng sản xuất, hãng chủ sở hữu, xuất xứ. </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Hàng hóa mới 100%.</w:t>
      </w:r>
    </w:p>
    <w:p w:rsidR="005B75C7" w:rsidRPr="009F425E" w:rsidRDefault="005B75C7" w:rsidP="005B75C7">
      <w:pPr>
        <w:ind w:firstLine="709"/>
        <w:rPr>
          <w:rFonts w:asciiTheme="majorHAnsi" w:hAnsiTheme="majorHAnsi" w:cstheme="majorHAnsi"/>
          <w:b/>
          <w:i/>
          <w:sz w:val="26"/>
          <w:szCs w:val="26"/>
          <w:lang w:val="nl-NL"/>
        </w:rPr>
      </w:pPr>
      <w:r w:rsidRPr="009F425E">
        <w:rPr>
          <w:rFonts w:asciiTheme="majorHAnsi" w:hAnsiTheme="majorHAnsi" w:cstheme="majorHAnsi"/>
          <w:b/>
          <w:i/>
          <w:sz w:val="26"/>
          <w:szCs w:val="26"/>
          <w:lang w:val="nl-NL"/>
        </w:rPr>
        <w:t xml:space="preserve">1.2.2 Yêu cầu kỹ thuật cụ thể </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xml:space="preserve">- Nhãn hiệu, model, ký mã hiệu ghi trong E-HSMT (nếu có) chỉ nhằm mục đích mô tả và không nhằm mục đích hạn chế nhà thầu, nhà thầu có thể chào hàng các thiết bị có tính tương đương hoặc tốt hơn. </w:t>
      </w:r>
      <w:proofErr w:type="gramStart"/>
      <w:r w:rsidRPr="009F425E">
        <w:rPr>
          <w:rFonts w:asciiTheme="majorHAnsi" w:hAnsiTheme="majorHAnsi" w:cstheme="majorHAnsi"/>
          <w:bCs/>
          <w:sz w:val="26"/>
          <w:szCs w:val="26"/>
        </w:rPr>
        <w:t>(“Tương đương” có nghĩa là có đặc tính kỹ thuật tương tự, có tính năng sử dụng là tương đương với các thiết bị đã nêu trên).</w:t>
      </w:r>
      <w:proofErr w:type="gramEnd"/>
      <w:r w:rsidRPr="009F425E">
        <w:rPr>
          <w:rFonts w:asciiTheme="majorHAnsi" w:hAnsiTheme="majorHAnsi" w:cstheme="majorHAnsi"/>
          <w:bCs/>
          <w:sz w:val="26"/>
          <w:szCs w:val="26"/>
        </w:rPr>
        <w:t xml:space="preserve"> </w:t>
      </w:r>
      <w:proofErr w:type="gramStart"/>
      <w:r w:rsidRPr="009F425E">
        <w:rPr>
          <w:rFonts w:asciiTheme="majorHAnsi" w:hAnsiTheme="majorHAnsi" w:cstheme="majorHAnsi"/>
          <w:bCs/>
          <w:sz w:val="26"/>
          <w:szCs w:val="26"/>
        </w:rPr>
        <w:t>Trường hợp chào tính năng, thông số kỹ thuật tương đương thì nhà thầu phải có diễn giải và cung cấp tài liệu chứng minh sự tương đương đó.</w:t>
      </w:r>
      <w:proofErr w:type="gramEnd"/>
    </w:p>
    <w:p w:rsidR="005B75C7" w:rsidRPr="009F425E" w:rsidRDefault="005B75C7" w:rsidP="005B75C7">
      <w:pPr>
        <w:ind w:firstLine="709"/>
        <w:rPr>
          <w:rFonts w:asciiTheme="majorHAnsi" w:hAnsiTheme="majorHAnsi" w:cstheme="majorHAnsi"/>
          <w:bCs/>
          <w:sz w:val="26"/>
          <w:szCs w:val="26"/>
        </w:rPr>
        <w:sectPr w:rsidR="005B75C7" w:rsidRPr="009F425E" w:rsidSect="005B75C7">
          <w:footnotePr>
            <w:numRestart w:val="eachPage"/>
          </w:footnotePr>
          <w:endnotePr>
            <w:numFmt w:val="decimal"/>
          </w:endnotePr>
          <w:pgSz w:w="11906" w:h="16838" w:code="9"/>
          <w:pgMar w:top="1134" w:right="1134" w:bottom="1134" w:left="1134" w:header="284" w:footer="0" w:gutter="0"/>
          <w:cols w:space="720"/>
          <w:noEndnote/>
          <w:docGrid w:linePitch="381"/>
        </w:sectPr>
      </w:pPr>
      <w:r w:rsidRPr="009F425E">
        <w:rPr>
          <w:rFonts w:asciiTheme="majorHAnsi" w:hAnsiTheme="majorHAnsi" w:cstheme="majorHAnsi"/>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rsidR="005B75C7" w:rsidRPr="009F425E" w:rsidRDefault="005B75C7" w:rsidP="005B75C7">
      <w:pPr>
        <w:ind w:firstLine="709"/>
        <w:rPr>
          <w:rFonts w:asciiTheme="majorHAnsi" w:hAnsiTheme="majorHAnsi" w:cstheme="majorHAnsi"/>
          <w:b/>
          <w:i/>
          <w:sz w:val="26"/>
          <w:szCs w:val="26"/>
          <w:lang w:val="nl-NL"/>
        </w:rPr>
      </w:pPr>
    </w:p>
    <w:tbl>
      <w:tblPr>
        <w:tblW w:w="13930"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37"/>
        <w:gridCol w:w="9922"/>
      </w:tblGrid>
      <w:tr w:rsidR="005B75C7" w:rsidRPr="009F425E" w:rsidTr="00FD72B5">
        <w:trPr>
          <w:trHeight w:val="20"/>
        </w:trPr>
        <w:tc>
          <w:tcPr>
            <w:tcW w:w="671" w:type="dxa"/>
            <w:shd w:val="clear" w:color="auto" w:fill="auto"/>
            <w:noWrap/>
            <w:vAlign w:val="center"/>
            <w:hideMark/>
          </w:tcPr>
          <w:p w:rsidR="005B75C7" w:rsidRPr="009F425E" w:rsidRDefault="005B75C7" w:rsidP="00FD72B5">
            <w:pPr>
              <w:jc w:val="center"/>
              <w:rPr>
                <w:rFonts w:asciiTheme="majorHAnsi" w:hAnsiTheme="majorHAnsi" w:cstheme="majorHAnsi"/>
                <w:color w:val="000000"/>
                <w:szCs w:val="24"/>
                <w:lang w:val="vi-VN" w:eastAsia="vi-VN"/>
              </w:rPr>
            </w:pPr>
            <w:r w:rsidRPr="009F425E">
              <w:rPr>
                <w:rFonts w:asciiTheme="majorHAnsi" w:hAnsiTheme="majorHAnsi" w:cstheme="majorHAnsi"/>
                <w:b/>
                <w:bCs/>
                <w:szCs w:val="24"/>
              </w:rPr>
              <w:t>STT</w:t>
            </w:r>
          </w:p>
        </w:tc>
        <w:tc>
          <w:tcPr>
            <w:tcW w:w="3337" w:type="dxa"/>
            <w:shd w:val="clear" w:color="auto" w:fill="auto"/>
            <w:vAlign w:val="center"/>
            <w:hideMark/>
          </w:tcPr>
          <w:p w:rsidR="005B75C7" w:rsidRPr="009F425E" w:rsidRDefault="005B75C7" w:rsidP="00FD72B5">
            <w:pPr>
              <w:jc w:val="center"/>
              <w:rPr>
                <w:rFonts w:asciiTheme="majorHAnsi" w:hAnsiTheme="majorHAnsi" w:cstheme="majorHAnsi"/>
                <w:color w:val="000000"/>
                <w:szCs w:val="24"/>
                <w:lang w:val="vi-VN" w:eastAsia="vi-VN"/>
              </w:rPr>
            </w:pPr>
            <w:r w:rsidRPr="009F425E">
              <w:rPr>
                <w:rFonts w:asciiTheme="majorHAnsi" w:hAnsiTheme="majorHAnsi" w:cstheme="majorHAnsi"/>
                <w:b/>
                <w:bCs/>
                <w:szCs w:val="24"/>
              </w:rPr>
              <w:t>Tên hàng hóa</w:t>
            </w:r>
          </w:p>
        </w:tc>
        <w:tc>
          <w:tcPr>
            <w:tcW w:w="9922" w:type="dxa"/>
            <w:shd w:val="clear" w:color="auto" w:fill="auto"/>
            <w:vAlign w:val="center"/>
            <w:hideMark/>
          </w:tcPr>
          <w:p w:rsidR="005B75C7" w:rsidRPr="009F425E" w:rsidRDefault="005B75C7" w:rsidP="00FD72B5">
            <w:pPr>
              <w:jc w:val="center"/>
              <w:rPr>
                <w:rFonts w:asciiTheme="majorHAnsi" w:hAnsiTheme="majorHAnsi" w:cstheme="majorHAnsi"/>
                <w:color w:val="000000"/>
                <w:szCs w:val="24"/>
                <w:lang w:val="vi-VN" w:eastAsia="vi-VN"/>
              </w:rPr>
            </w:pPr>
            <w:r w:rsidRPr="009F425E">
              <w:rPr>
                <w:rFonts w:asciiTheme="majorHAnsi" w:hAnsiTheme="majorHAnsi" w:cstheme="majorHAnsi"/>
                <w:b/>
                <w:bCs/>
                <w:szCs w:val="24"/>
              </w:rPr>
              <w:t>Thông số kỹ thuật cơ bản</w:t>
            </w:r>
          </w:p>
        </w:tc>
      </w:tr>
      <w:tr w:rsidR="005B75C7" w:rsidRPr="009F425E" w:rsidTr="00FD72B5">
        <w:trPr>
          <w:trHeight w:val="20"/>
        </w:trPr>
        <w:tc>
          <w:tcPr>
            <w:tcW w:w="671" w:type="dxa"/>
            <w:shd w:val="clear" w:color="auto" w:fill="auto"/>
            <w:noWrap/>
            <w:vAlign w:val="center"/>
          </w:tcPr>
          <w:p w:rsidR="005B75C7" w:rsidRPr="00083C78" w:rsidRDefault="005B75C7" w:rsidP="00FD72B5">
            <w:pPr>
              <w:jc w:val="center"/>
              <w:rPr>
                <w:color w:val="000000"/>
                <w:szCs w:val="24"/>
              </w:rPr>
            </w:pPr>
            <w:r w:rsidRPr="00083C78">
              <w:rPr>
                <w:color w:val="000000"/>
                <w:szCs w:val="24"/>
              </w:rPr>
              <w:t>1</w:t>
            </w:r>
          </w:p>
        </w:tc>
        <w:tc>
          <w:tcPr>
            <w:tcW w:w="3337" w:type="dxa"/>
            <w:shd w:val="clear" w:color="auto" w:fill="auto"/>
            <w:vAlign w:val="center"/>
          </w:tcPr>
          <w:p w:rsidR="005B75C7" w:rsidRPr="00083C78" w:rsidRDefault="00083C78" w:rsidP="00FD72B5">
            <w:pPr>
              <w:rPr>
                <w:szCs w:val="24"/>
              </w:rPr>
            </w:pPr>
            <w:r w:rsidRPr="00083C78">
              <w:rPr>
                <w:color w:val="000000"/>
                <w:szCs w:val="24"/>
              </w:rPr>
              <w:t>Thủy tinh thể nhân tạo mềm đơn tiêu, không phi cầu</w:t>
            </w:r>
          </w:p>
        </w:tc>
        <w:tc>
          <w:tcPr>
            <w:tcW w:w="9922" w:type="dxa"/>
            <w:shd w:val="clear" w:color="auto" w:fill="auto"/>
            <w:vAlign w:val="center"/>
          </w:tcPr>
          <w:p w:rsidR="00083C78" w:rsidRPr="00083C78" w:rsidRDefault="00083C78" w:rsidP="00083C78">
            <w:pPr>
              <w:jc w:val="left"/>
              <w:rPr>
                <w:color w:val="000000"/>
                <w:szCs w:val="24"/>
              </w:rPr>
            </w:pPr>
            <w:r w:rsidRPr="00083C78">
              <w:rPr>
                <w:color w:val="000000"/>
              </w:rPr>
              <w:t xml:space="preserve">1. Thủy tinh thể nhân tạo mềm đơn tiêu. </w:t>
            </w:r>
            <w:r w:rsidRPr="00083C78">
              <w:rPr>
                <w:color w:val="000000"/>
              </w:rPr>
              <w:br/>
              <w:t xml:space="preserve">2. Chất liệu Acrylic hỗn hợp giữa Hydrophobic và Hydrophilic, ngậm nước 25% </w:t>
            </w:r>
            <w:r w:rsidRPr="00083C78">
              <w:rPr>
                <w:color w:val="000000"/>
              </w:rPr>
              <w:br/>
              <w:t xml:space="preserve">3. Lọc tia cực tím (UV) </w:t>
            </w:r>
            <w:r w:rsidRPr="00083C78">
              <w:rPr>
                <w:color w:val="000000"/>
              </w:rPr>
              <w:br/>
              <w:t>4. Thiết kế một mảnh, không phi cầu, bờ vuông 360 độ, 4 càng</w:t>
            </w:r>
            <w:r w:rsidRPr="00083C78">
              <w:rPr>
                <w:color w:val="000000"/>
              </w:rPr>
              <w:br/>
              <w:t xml:space="preserve">5. Đường kính quang học (optic) 6mm, tổng chiều dài 10.5mm-11mm. </w:t>
            </w:r>
            <w:r w:rsidRPr="00083C78">
              <w:rPr>
                <w:color w:val="000000"/>
              </w:rPr>
              <w:br/>
              <w:t>6. Chỉ số khúc xạ 1.46, góc càng 10 độ</w:t>
            </w:r>
            <w:proofErr w:type="gramStart"/>
            <w:r w:rsidRPr="00083C78">
              <w:rPr>
                <w:color w:val="000000"/>
              </w:rPr>
              <w:t>,</w:t>
            </w:r>
            <w:proofErr w:type="gramEnd"/>
            <w:r w:rsidRPr="00083C78">
              <w:rPr>
                <w:color w:val="000000"/>
              </w:rPr>
              <w:br/>
              <w:t xml:space="preserve">7. Dãi công suất kính từ -9.0D đến +30.0D. </w:t>
            </w:r>
            <w:r w:rsidRPr="00083C78">
              <w:rPr>
                <w:color w:val="000000"/>
              </w:rPr>
              <w:br/>
              <w:t xml:space="preserve">8. Kèm dụng cụ đặt thủy tinh </w:t>
            </w:r>
            <w:proofErr w:type="gramStart"/>
            <w:r w:rsidRPr="00083C78">
              <w:rPr>
                <w:color w:val="000000"/>
              </w:rPr>
              <w:t xml:space="preserve">thể  </w:t>
            </w:r>
            <w:proofErr w:type="gramEnd"/>
            <w:r w:rsidRPr="00083C78">
              <w:rPr>
                <w:color w:val="000000"/>
              </w:rPr>
              <w:br/>
              <w:t>9. Kích thước vết mổ 2.2mm.</w:t>
            </w:r>
            <w:r w:rsidRPr="00083C78">
              <w:rPr>
                <w:color w:val="000000"/>
              </w:rPr>
              <w:br/>
              <w:t>10. Sản xuất tại G7</w:t>
            </w:r>
          </w:p>
          <w:p w:rsidR="005B75C7" w:rsidRPr="00083C78" w:rsidRDefault="005B75C7" w:rsidP="00FD72B5">
            <w:pPr>
              <w:jc w:val="left"/>
              <w:rPr>
                <w:szCs w:val="24"/>
              </w:rPr>
            </w:pPr>
          </w:p>
        </w:tc>
      </w:tr>
    </w:tbl>
    <w:p w:rsidR="005B75C7" w:rsidRPr="009F425E" w:rsidRDefault="005B75C7" w:rsidP="005B75C7">
      <w:pPr>
        <w:spacing w:before="240"/>
        <w:ind w:firstLine="709"/>
        <w:rPr>
          <w:rFonts w:asciiTheme="majorHAnsi" w:hAnsiTheme="majorHAnsi" w:cstheme="majorHAnsi"/>
          <w:b/>
          <w:i/>
          <w:sz w:val="26"/>
          <w:szCs w:val="26"/>
          <w:lang w:val="nl-NL"/>
        </w:rPr>
      </w:pPr>
      <w:r w:rsidRPr="009F425E">
        <w:rPr>
          <w:rFonts w:asciiTheme="majorHAnsi" w:hAnsiTheme="majorHAnsi" w:cstheme="majorHAnsi"/>
          <w:b/>
          <w:i/>
          <w:sz w:val="26"/>
          <w:szCs w:val="26"/>
          <w:lang w:val="nl-NL"/>
        </w:rPr>
        <w:t>1.3. Các yêu cầu khác</w:t>
      </w:r>
    </w:p>
    <w:p w:rsidR="005B75C7" w:rsidRPr="009F425E" w:rsidRDefault="005B75C7" w:rsidP="005B75C7">
      <w:pPr>
        <w:ind w:firstLine="709"/>
        <w:rPr>
          <w:rFonts w:asciiTheme="majorHAnsi" w:hAnsiTheme="majorHAnsi" w:cstheme="majorHAnsi"/>
          <w:b/>
          <w:bCs/>
          <w:i/>
          <w:sz w:val="26"/>
          <w:szCs w:val="26"/>
        </w:rPr>
      </w:pPr>
      <w:r w:rsidRPr="009F425E">
        <w:rPr>
          <w:rFonts w:asciiTheme="majorHAnsi" w:hAnsiTheme="majorHAnsi" w:cstheme="majorHAnsi"/>
          <w:b/>
          <w:bCs/>
          <w:i/>
          <w:sz w:val="26"/>
          <w:szCs w:val="26"/>
        </w:rPr>
        <w:t>1.3.1. Tài liệu chứng minh tính hợp lệ của hàng hóa</w:t>
      </w:r>
    </w:p>
    <w:p w:rsidR="005B75C7" w:rsidRPr="009F425E" w:rsidRDefault="005B75C7" w:rsidP="005B75C7">
      <w:pPr>
        <w:ind w:firstLine="709"/>
        <w:rPr>
          <w:rFonts w:asciiTheme="majorHAnsi" w:hAnsiTheme="majorHAnsi" w:cstheme="majorHAnsi"/>
          <w:b/>
          <w:bCs/>
          <w:i/>
          <w:sz w:val="26"/>
          <w:szCs w:val="26"/>
        </w:rPr>
      </w:pPr>
      <w:r w:rsidRPr="009F425E">
        <w:rPr>
          <w:rFonts w:asciiTheme="majorHAnsi" w:hAnsiTheme="majorHAnsi" w:cstheme="majorHAnsi"/>
          <w:b/>
          <w:bCs/>
          <w:i/>
          <w:sz w:val="26"/>
          <w:szCs w:val="26"/>
        </w:rPr>
        <w:t>1.3.1. Tài liệu chứng minh tính hợp lệ của hàng hóa</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xml:space="preserve">a. Bảng thông tin hàng hóa dự thầu, bản cam kết </w:t>
      </w:r>
      <w:proofErr w:type="gramStart"/>
      <w:r w:rsidRPr="009F425E">
        <w:rPr>
          <w:rFonts w:asciiTheme="majorHAnsi" w:hAnsiTheme="majorHAnsi" w:cstheme="majorHAnsi"/>
          <w:bCs/>
          <w:sz w:val="26"/>
          <w:szCs w:val="26"/>
        </w:rPr>
        <w:t>theo</w:t>
      </w:r>
      <w:proofErr w:type="gramEnd"/>
      <w:r w:rsidRPr="009F425E">
        <w:rPr>
          <w:rFonts w:asciiTheme="majorHAnsi" w:hAnsiTheme="majorHAnsi" w:cstheme="majorHAnsi"/>
          <w:bCs/>
          <w:sz w:val="26"/>
          <w:szCs w:val="26"/>
        </w:rPr>
        <w:t xml:space="preserve"> mẫu mục 1.3.2 và 1.3.3 chương V của E-HSMT</w:t>
      </w:r>
    </w:p>
    <w:p w:rsidR="005B75C7" w:rsidRPr="009F425E" w:rsidRDefault="005B75C7" w:rsidP="005B75C7">
      <w:pPr>
        <w:ind w:firstLine="709"/>
        <w:rPr>
          <w:rFonts w:asciiTheme="majorHAnsi" w:hAnsiTheme="majorHAnsi" w:cstheme="majorHAnsi"/>
          <w:sz w:val="26"/>
          <w:szCs w:val="26"/>
        </w:rPr>
      </w:pPr>
      <w:r w:rsidRPr="009F425E">
        <w:rPr>
          <w:rFonts w:asciiTheme="majorHAnsi" w:hAnsiTheme="majorHAnsi" w:cstheme="majorHAnsi"/>
          <w:bCs/>
          <w:sz w:val="26"/>
          <w:szCs w:val="26"/>
        </w:rPr>
        <w:t xml:space="preserve">b. </w:t>
      </w:r>
      <w:r w:rsidRPr="009F425E">
        <w:rPr>
          <w:rFonts w:asciiTheme="majorHAnsi" w:hAnsiTheme="majorHAnsi" w:cstheme="majorHAnsi"/>
          <w:sz w:val="26"/>
          <w:szCs w:val="26"/>
        </w:rPr>
        <w:t>Tài liệu kỹ thuật hàng hóa, bao gồm:</w:t>
      </w:r>
    </w:p>
    <w:p w:rsidR="005B75C7" w:rsidRPr="009F425E" w:rsidRDefault="005B75C7" w:rsidP="005B75C7">
      <w:pPr>
        <w:ind w:firstLine="709"/>
        <w:rPr>
          <w:sz w:val="26"/>
          <w:szCs w:val="26"/>
          <w:lang w:val="sv-SE"/>
        </w:rPr>
      </w:pPr>
      <w:r w:rsidRPr="009F425E">
        <w:rPr>
          <w:sz w:val="26"/>
          <w:szCs w:val="26"/>
          <w:lang w:val="sv-SE"/>
        </w:rPr>
        <w:t>- Tài liệu kỹ thuật, catalogue của sản phẩm do nhà sản xuất công bố:</w:t>
      </w:r>
    </w:p>
    <w:p w:rsidR="005B75C7" w:rsidRPr="009F425E" w:rsidRDefault="005B75C7" w:rsidP="005B75C7">
      <w:pPr>
        <w:ind w:firstLine="709"/>
        <w:rPr>
          <w:sz w:val="26"/>
          <w:szCs w:val="26"/>
          <w:lang w:val="sv-SE"/>
        </w:rPr>
      </w:pPr>
      <w:r w:rsidRPr="009F425E">
        <w:rPr>
          <w:sz w:val="26"/>
          <w:szCs w:val="26"/>
          <w:lang w:val="sv-SE"/>
        </w:rPr>
        <w:t xml:space="preserve">+ Tài liệu bằng tiếng nước ngoài phải có bản dịch sang tiếng Việt Nam và nhà thầu chịu trách nhiệm pháp lý về tính chính xác của nội dung dịch thuật khi phát hành. </w:t>
      </w:r>
    </w:p>
    <w:p w:rsidR="005B75C7" w:rsidRPr="009F425E" w:rsidRDefault="005B75C7" w:rsidP="005B75C7">
      <w:pPr>
        <w:ind w:firstLine="709"/>
        <w:rPr>
          <w:sz w:val="26"/>
          <w:szCs w:val="26"/>
          <w:lang w:val="sv-SE"/>
        </w:rPr>
      </w:pPr>
      <w:r w:rsidRPr="009F425E">
        <w:rPr>
          <w:sz w:val="26"/>
          <w:szCs w:val="26"/>
          <w:lang w:val="sv-SE"/>
        </w:rPr>
        <w:t>+ Những tài liệu có chứa con dấu, chữ ký, chức danh trên giấy tờ, tài liệu của nước ngoài phải được Hợp pháp hóa lãnh sự theo quy định của NĐ 111/2011/NĐ-CP ngày 05/12/2011 và NĐ 196/2025/NĐ-CP ngày 04/7/2025.</w:t>
      </w:r>
    </w:p>
    <w:p w:rsidR="005B75C7" w:rsidRPr="009F425E" w:rsidRDefault="005B75C7" w:rsidP="005B75C7">
      <w:pPr>
        <w:ind w:firstLine="709"/>
        <w:rPr>
          <w:sz w:val="26"/>
          <w:szCs w:val="26"/>
          <w:lang w:val="sv-SE"/>
        </w:rPr>
      </w:pPr>
      <w:r w:rsidRPr="009F425E">
        <w:rPr>
          <w:sz w:val="26"/>
          <w:szCs w:val="26"/>
          <w:lang w:val="sv-SE"/>
        </w:rPr>
        <w:t>+ Trong mọi trường hợp, nhà thầu chịu hoàn toàn trách nhiệm pháp lý về tính hợp lệ, trung thực, chính xác của tất cả tài liệu cung cấp.</w:t>
      </w:r>
    </w:p>
    <w:p w:rsidR="005B75C7" w:rsidRPr="009F425E" w:rsidRDefault="005B75C7" w:rsidP="005B75C7">
      <w:pPr>
        <w:ind w:firstLine="709"/>
        <w:rPr>
          <w:sz w:val="26"/>
          <w:szCs w:val="26"/>
          <w:lang w:val="sv-SE"/>
        </w:rPr>
      </w:pPr>
      <w:r w:rsidRPr="009F425E">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rsidR="005B75C7" w:rsidRPr="009F425E" w:rsidRDefault="005B75C7" w:rsidP="005B75C7">
      <w:pPr>
        <w:ind w:firstLine="709"/>
        <w:rPr>
          <w:sz w:val="26"/>
          <w:szCs w:val="26"/>
          <w:lang w:val="sv-SE"/>
        </w:rPr>
      </w:pPr>
      <w:r w:rsidRPr="009F425E">
        <w:rPr>
          <w:sz w:val="26"/>
          <w:szCs w:val="26"/>
          <w:lang w:val="sv-SE"/>
        </w:rPr>
        <w:t>+ Hàng hóa sản xuất trong nước: Bản gốc hoặc bản sao có chứng thực.</w:t>
      </w:r>
    </w:p>
    <w:p w:rsidR="005B75C7" w:rsidRPr="009F425E" w:rsidRDefault="005B75C7" w:rsidP="005B75C7">
      <w:pPr>
        <w:ind w:firstLine="709"/>
        <w:rPr>
          <w:sz w:val="26"/>
          <w:szCs w:val="26"/>
          <w:lang w:val="sv-SE"/>
        </w:rPr>
      </w:pPr>
      <w:r w:rsidRPr="009F425E">
        <w:rPr>
          <w:sz w:val="26"/>
          <w:szCs w:val="26"/>
          <w:lang w:val="sv-SE"/>
        </w:rPr>
        <w:t>+ Hàng hóa nhập khẩu: Bản đã được hợp pháp hóa lãnh sự hoặc bản sao có chứng thực của bản đã được hợp pháp hóa lãnh sự theo quy định tại Nghị định 111/2011/NĐ-CP ngày 05/12/2011 và NĐ 196/2025/NĐ-CP ngày 04/7/2025.</w:t>
      </w:r>
    </w:p>
    <w:p w:rsidR="005B75C7" w:rsidRPr="009F425E" w:rsidRDefault="005B75C7" w:rsidP="005B75C7">
      <w:pPr>
        <w:ind w:firstLine="709"/>
        <w:rPr>
          <w:rFonts w:asciiTheme="majorHAnsi" w:hAnsiTheme="majorHAnsi" w:cstheme="majorHAnsi"/>
          <w:bCs/>
          <w:sz w:val="26"/>
          <w:szCs w:val="26"/>
        </w:rPr>
      </w:pPr>
      <w:proofErr w:type="gramStart"/>
      <w:r w:rsidRPr="009F425E">
        <w:rPr>
          <w:rFonts w:asciiTheme="majorHAnsi" w:hAnsiTheme="majorHAnsi" w:cstheme="majorHAnsi"/>
          <w:bCs/>
          <w:sz w:val="26"/>
          <w:szCs w:val="26"/>
        </w:rPr>
        <w:t>c</w:t>
      </w:r>
      <w:proofErr w:type="gramEnd"/>
      <w:r w:rsidRPr="009F425E">
        <w:rPr>
          <w:rFonts w:asciiTheme="majorHAnsi" w:hAnsiTheme="majorHAnsi" w:cstheme="majorHAnsi"/>
          <w:bCs/>
          <w:sz w:val="26"/>
          <w:szCs w:val="26"/>
        </w:rPr>
        <w:t>. Đối với hàng hóa là thiết bị y tế, cung cấp các tài liệu sau:</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lastRenderedPageBreak/>
        <w:t>- Bản phân loại thiết bị y tế theo quy định tại Nghị định số 98/2021/NĐ-CP, Nghị định số 07/2023/NĐ-CP, Nghị định số 04/2025/NĐ-CP, Thông tư số 05/2022/TT-BYT và các quy định pháp luật hiện hành.</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xml:space="preserve">+ Đối với thiết bị y tế loại C, D: Giấy chứng nhận đăng ký lưu hành hoặc giấy phép nhập khẩu </w:t>
      </w:r>
      <w:proofErr w:type="gramStart"/>
      <w:r w:rsidRPr="009F425E">
        <w:rPr>
          <w:rFonts w:asciiTheme="majorHAnsi" w:hAnsiTheme="majorHAnsi" w:cstheme="majorHAnsi"/>
          <w:bCs/>
          <w:sz w:val="26"/>
          <w:szCs w:val="26"/>
        </w:rPr>
        <w:t>theo</w:t>
      </w:r>
      <w:proofErr w:type="gramEnd"/>
      <w:r w:rsidRPr="009F425E">
        <w:rPr>
          <w:rFonts w:asciiTheme="majorHAnsi" w:hAnsiTheme="majorHAnsi" w:cstheme="majorHAnsi"/>
          <w:bCs/>
          <w:sz w:val="26"/>
          <w:szCs w:val="26"/>
        </w:rPr>
        <w:t xml:space="preserve"> quy định tại Điều 1 Nghị định số 04/2025/NĐ-CP và các quy định pháp luật hiện hành.</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xml:space="preserve">- Số công bố và Phiếu tiếp nhận (hoặc Phiếu thông tin) hồ sơ công bố đủ điều kiện sản xuất đối với thiết bị y tế sản xuất trong nước </w:t>
      </w:r>
      <w:proofErr w:type="gramStart"/>
      <w:r w:rsidRPr="009F425E">
        <w:rPr>
          <w:rFonts w:asciiTheme="majorHAnsi" w:hAnsiTheme="majorHAnsi" w:cstheme="majorHAnsi"/>
          <w:bCs/>
          <w:sz w:val="26"/>
          <w:szCs w:val="26"/>
        </w:rPr>
        <w:t>theo</w:t>
      </w:r>
      <w:proofErr w:type="gramEnd"/>
      <w:r w:rsidRPr="009F425E">
        <w:rPr>
          <w:rFonts w:asciiTheme="majorHAnsi" w:hAnsiTheme="majorHAnsi" w:cstheme="majorHAnsi"/>
          <w:bCs/>
          <w:sz w:val="26"/>
          <w:szCs w:val="26"/>
        </w:rPr>
        <w:t xml:space="preserve"> quy định tại Nghị định số 98/2021/NĐ-CP và các quy định pháp luật hiện hành.</w:t>
      </w:r>
    </w:p>
    <w:p w:rsidR="005B75C7" w:rsidRPr="009F425E" w:rsidRDefault="005B75C7" w:rsidP="005B75C7">
      <w:pPr>
        <w:ind w:firstLine="709"/>
        <w:rPr>
          <w:rFonts w:asciiTheme="majorHAnsi" w:hAnsiTheme="majorHAnsi" w:cstheme="majorHAnsi"/>
          <w:bCs/>
          <w:sz w:val="26"/>
          <w:szCs w:val="26"/>
        </w:rPr>
      </w:pPr>
      <w:r w:rsidRPr="009F425E">
        <w:rPr>
          <w:rFonts w:asciiTheme="majorHAnsi" w:hAnsiTheme="majorHAnsi" w:cstheme="majorHAnsi"/>
          <w:bCs/>
          <w:sz w:val="26"/>
          <w:szCs w:val="26"/>
        </w:rPr>
        <w:t>- Giấy chứng nhận nhà sản xuất đáp ứng tiêu chuẩn chất lượng ISO 13485 hoặc tương đương.</w:t>
      </w:r>
    </w:p>
    <w:p w:rsidR="005B75C7" w:rsidRPr="009F425E" w:rsidRDefault="005B75C7" w:rsidP="005B75C7">
      <w:pPr>
        <w:ind w:firstLine="709"/>
        <w:rPr>
          <w:rFonts w:asciiTheme="majorHAnsi" w:hAnsiTheme="majorHAnsi" w:cstheme="majorHAnsi"/>
          <w:bCs/>
          <w:sz w:val="26"/>
          <w:szCs w:val="26"/>
        </w:rPr>
      </w:pPr>
      <w:proofErr w:type="gramStart"/>
      <w:r w:rsidRPr="009F425E">
        <w:rPr>
          <w:rFonts w:asciiTheme="majorHAnsi" w:hAnsiTheme="majorHAnsi" w:cstheme="majorHAnsi"/>
          <w:bCs/>
          <w:sz w:val="26"/>
          <w:szCs w:val="26"/>
        </w:rPr>
        <w:t>d</w:t>
      </w:r>
      <w:proofErr w:type="gramEnd"/>
      <w:r w:rsidRPr="009F425E">
        <w:rPr>
          <w:rFonts w:asciiTheme="majorHAnsi" w:hAnsiTheme="majorHAnsi" w:cstheme="majorHAnsi"/>
          <w:bCs/>
          <w:sz w:val="26"/>
          <w:szCs w:val="26"/>
        </w:rPr>
        <w:t>. Đối với hàng hóa không phải là thiết bị y tế:</w:t>
      </w:r>
    </w:p>
    <w:p w:rsidR="005B75C7" w:rsidRDefault="005B75C7" w:rsidP="005B75C7">
      <w:pPr>
        <w:ind w:firstLine="709"/>
        <w:rPr>
          <w:rFonts w:asciiTheme="majorHAnsi" w:hAnsiTheme="majorHAnsi" w:cstheme="majorHAnsi"/>
          <w:bCs/>
          <w:sz w:val="26"/>
          <w:szCs w:val="26"/>
          <w:lang w:val="vi-VN"/>
        </w:rPr>
      </w:pPr>
      <w:r w:rsidRPr="009F425E">
        <w:rPr>
          <w:rFonts w:asciiTheme="majorHAnsi" w:hAnsiTheme="majorHAnsi" w:cstheme="majorHAnsi"/>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rsidR="005B75C7" w:rsidRDefault="005B75C7" w:rsidP="005B75C7">
      <w:pPr>
        <w:ind w:firstLine="709"/>
        <w:rPr>
          <w:rFonts w:asciiTheme="majorHAnsi" w:hAnsiTheme="majorHAnsi" w:cstheme="majorHAnsi"/>
          <w:bCs/>
          <w:sz w:val="26"/>
          <w:szCs w:val="26"/>
          <w:lang w:val="vi-VN"/>
        </w:rPr>
      </w:pPr>
    </w:p>
    <w:p w:rsidR="005B75C7" w:rsidRDefault="005B75C7" w:rsidP="005B75C7">
      <w:pPr>
        <w:ind w:firstLine="709"/>
        <w:rPr>
          <w:rFonts w:asciiTheme="majorHAnsi" w:hAnsiTheme="majorHAnsi" w:cstheme="majorHAnsi"/>
          <w:bCs/>
          <w:sz w:val="26"/>
          <w:szCs w:val="26"/>
          <w:lang w:val="vi-VN"/>
        </w:rPr>
      </w:pPr>
    </w:p>
    <w:p w:rsidR="005B75C7" w:rsidRDefault="005B75C7" w:rsidP="005B75C7">
      <w:pPr>
        <w:ind w:firstLine="709"/>
        <w:rPr>
          <w:rFonts w:asciiTheme="majorHAnsi" w:hAnsiTheme="majorHAnsi" w:cstheme="majorHAnsi"/>
          <w:bCs/>
          <w:sz w:val="26"/>
          <w:szCs w:val="26"/>
          <w:lang w:val="vi-VN"/>
        </w:rPr>
      </w:pPr>
    </w:p>
    <w:p w:rsidR="005B75C7" w:rsidRDefault="005B75C7" w:rsidP="005B75C7">
      <w:pPr>
        <w:ind w:firstLine="709"/>
        <w:rPr>
          <w:rFonts w:asciiTheme="majorHAnsi" w:hAnsiTheme="majorHAnsi" w:cstheme="majorHAnsi"/>
          <w:bCs/>
          <w:sz w:val="26"/>
          <w:szCs w:val="26"/>
          <w:lang w:val="vi-VN"/>
        </w:rPr>
      </w:pPr>
    </w:p>
    <w:p w:rsidR="005B75C7" w:rsidRDefault="005B75C7" w:rsidP="005B75C7">
      <w:pPr>
        <w:ind w:firstLine="709"/>
        <w:rPr>
          <w:rFonts w:asciiTheme="majorHAnsi" w:hAnsiTheme="majorHAnsi" w:cstheme="majorHAnsi"/>
          <w:bCs/>
          <w:sz w:val="26"/>
          <w:szCs w:val="26"/>
          <w:lang w:val="vi-VN"/>
        </w:rPr>
      </w:pPr>
    </w:p>
    <w:p w:rsidR="005B75C7" w:rsidRPr="005B75C7" w:rsidRDefault="005B75C7" w:rsidP="005B75C7">
      <w:pPr>
        <w:ind w:firstLine="709"/>
        <w:rPr>
          <w:rFonts w:asciiTheme="majorHAnsi" w:hAnsiTheme="majorHAnsi" w:cstheme="majorHAnsi"/>
          <w:bCs/>
          <w:sz w:val="26"/>
          <w:szCs w:val="26"/>
          <w:lang w:val="vi-VN"/>
        </w:rPr>
      </w:pPr>
    </w:p>
    <w:p w:rsidR="005B75C7" w:rsidRPr="009F425E" w:rsidRDefault="005B75C7" w:rsidP="005B75C7">
      <w:pPr>
        <w:rPr>
          <w:rFonts w:asciiTheme="majorHAnsi" w:hAnsiTheme="majorHAnsi" w:cstheme="majorHAnsi"/>
          <w:b/>
          <w:i/>
          <w:sz w:val="26"/>
          <w:szCs w:val="26"/>
          <w:lang w:val="nl-NL"/>
        </w:rPr>
      </w:pPr>
      <w:r w:rsidRPr="009F425E">
        <w:rPr>
          <w:rFonts w:asciiTheme="majorHAnsi" w:hAnsiTheme="majorHAnsi" w:cstheme="majorHAnsi"/>
          <w:b/>
          <w:i/>
          <w:sz w:val="26"/>
          <w:szCs w:val="26"/>
          <w:lang w:val="nl-NL"/>
        </w:rPr>
        <w:t>1.3.2. Nhà thầu phải nộp cùng E-HSDT bản thông tin hàng hóa dự thầu như sau:</w:t>
      </w:r>
    </w:p>
    <w:p w:rsidR="005B75C7" w:rsidRPr="009F425E" w:rsidRDefault="005B75C7" w:rsidP="005B75C7">
      <w:pPr>
        <w:pStyle w:val="Header"/>
        <w:jc w:val="center"/>
        <w:rPr>
          <w:rFonts w:asciiTheme="majorHAnsi" w:hAnsiTheme="majorHAnsi" w:cstheme="majorHAnsi"/>
          <w:b/>
          <w:sz w:val="28"/>
        </w:rPr>
      </w:pPr>
      <w:r w:rsidRPr="009F425E">
        <w:rPr>
          <w:rFonts w:asciiTheme="majorHAnsi" w:hAnsiTheme="majorHAnsi" w:cstheme="majorHAnsi"/>
          <w:b/>
          <w:sz w:val="28"/>
          <w:lang w:val="vi-VN"/>
        </w:rPr>
        <w:t xml:space="preserve">BẢNG </w:t>
      </w:r>
      <w:r w:rsidRPr="009F425E">
        <w:rPr>
          <w:rFonts w:asciiTheme="majorHAnsi" w:hAnsiTheme="majorHAnsi" w:cstheme="majorHAnsi"/>
          <w:b/>
          <w:sz w:val="28"/>
        </w:rPr>
        <w:t>THÔNG TIN HÀNG HÓA</w:t>
      </w:r>
      <w:r w:rsidRPr="009F425E">
        <w:rPr>
          <w:rFonts w:asciiTheme="majorHAnsi" w:hAnsiTheme="majorHAnsi" w:cstheme="majorHAnsi"/>
          <w:b/>
          <w:sz w:val="28"/>
          <w:lang w:val="vi-VN"/>
        </w:rPr>
        <w:t xml:space="preserve"> DỰ THẦU</w:t>
      </w:r>
    </w:p>
    <w:p w:rsidR="005B75C7" w:rsidRPr="009F425E" w:rsidRDefault="005B75C7" w:rsidP="005B75C7">
      <w:pPr>
        <w:rPr>
          <w:rFonts w:asciiTheme="majorHAnsi" w:hAnsiTheme="majorHAnsi" w:cstheme="majorHAnsi"/>
          <w:szCs w:val="24"/>
        </w:rPr>
      </w:pPr>
      <w:r w:rsidRPr="009F425E">
        <w:rPr>
          <w:rFonts w:asciiTheme="majorHAnsi" w:hAnsiTheme="majorHAnsi" w:cstheme="majorHAnsi"/>
          <w:szCs w:val="24"/>
        </w:rPr>
        <w:t>Tên nhà thầu:</w:t>
      </w:r>
    </w:p>
    <w:p w:rsidR="005B75C7" w:rsidRPr="009F425E" w:rsidRDefault="005B75C7" w:rsidP="005B75C7">
      <w:pPr>
        <w:rPr>
          <w:rFonts w:asciiTheme="majorHAnsi" w:hAnsiTheme="majorHAnsi" w:cstheme="majorHAnsi"/>
          <w:szCs w:val="24"/>
        </w:rPr>
      </w:pPr>
      <w:r w:rsidRPr="009F425E">
        <w:rPr>
          <w:rFonts w:asciiTheme="majorHAnsi" w:hAnsiTheme="majorHAnsi" w:cstheme="majorHAnsi"/>
          <w:szCs w:val="24"/>
        </w:rPr>
        <w:t>Số ĐKKD:</w:t>
      </w:r>
    </w:p>
    <w:p w:rsidR="005B75C7" w:rsidRPr="009F425E" w:rsidRDefault="005B75C7" w:rsidP="005B75C7">
      <w:pPr>
        <w:rPr>
          <w:rFonts w:asciiTheme="majorHAnsi" w:hAnsiTheme="majorHAnsi" w:cstheme="majorHAnsi"/>
          <w:szCs w:val="24"/>
        </w:rPr>
      </w:pPr>
      <w:r w:rsidRPr="009F425E">
        <w:rPr>
          <w:rFonts w:asciiTheme="majorHAnsi" w:hAnsiTheme="majorHAnsi" w:cstheme="majorHAnsi"/>
          <w:szCs w:val="24"/>
        </w:rPr>
        <w:t>SĐT liên lạc của người phụ trách:</w:t>
      </w:r>
    </w:p>
    <w:p w:rsidR="005B75C7" w:rsidRPr="009F425E" w:rsidRDefault="005B75C7" w:rsidP="005B75C7">
      <w:pPr>
        <w:jc w:val="center"/>
        <w:rPr>
          <w:rFonts w:asciiTheme="majorHAnsi" w:hAnsiTheme="majorHAnsi" w:cstheme="majorHAnsi"/>
          <w:b/>
          <w:noProof/>
          <w:szCs w:val="24"/>
        </w:rPr>
      </w:pPr>
    </w:p>
    <w:tbl>
      <w:tblPr>
        <w:tblW w:w="149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250"/>
        <w:gridCol w:w="1444"/>
        <w:gridCol w:w="992"/>
        <w:gridCol w:w="992"/>
        <w:gridCol w:w="992"/>
        <w:gridCol w:w="1105"/>
        <w:gridCol w:w="960"/>
        <w:gridCol w:w="1276"/>
        <w:gridCol w:w="1644"/>
        <w:gridCol w:w="2030"/>
      </w:tblGrid>
      <w:tr w:rsidR="005B75C7" w:rsidRPr="009F425E" w:rsidTr="00FD72B5">
        <w:tc>
          <w:tcPr>
            <w:tcW w:w="824" w:type="dxa"/>
            <w:shd w:val="clear" w:color="auto" w:fill="DBE5F1" w:themeFill="accent1" w:themeFillTint="33"/>
            <w:vAlign w:val="center"/>
          </w:tcPr>
          <w:p w:rsidR="005B75C7" w:rsidRPr="009F425E" w:rsidRDefault="005B75C7" w:rsidP="00FD72B5">
            <w:pPr>
              <w:jc w:val="center"/>
              <w:rPr>
                <w:rFonts w:asciiTheme="majorHAnsi" w:hAnsiTheme="majorHAnsi" w:cstheme="majorHAnsi"/>
                <w:b/>
                <w:noProof/>
                <w:sz w:val="20"/>
              </w:rPr>
            </w:pPr>
            <w:r w:rsidRPr="009F425E">
              <w:rPr>
                <w:rFonts w:asciiTheme="majorHAnsi" w:hAnsiTheme="majorHAnsi" w:cstheme="majorHAnsi"/>
                <w:b/>
                <w:noProof/>
                <w:sz w:val="20"/>
              </w:rPr>
              <w:t>STT</w:t>
            </w:r>
          </w:p>
        </w:tc>
        <w:tc>
          <w:tcPr>
            <w:tcW w:w="1444" w:type="dxa"/>
            <w:shd w:val="clear" w:color="auto" w:fill="DBE5F1" w:themeFill="accent1" w:themeFillTint="33"/>
            <w:vAlign w:val="center"/>
          </w:tcPr>
          <w:p w:rsidR="005B75C7" w:rsidRPr="009F425E" w:rsidRDefault="005B75C7" w:rsidP="00FD72B5">
            <w:pPr>
              <w:jc w:val="center"/>
              <w:rPr>
                <w:rFonts w:asciiTheme="majorHAnsi" w:hAnsiTheme="majorHAnsi" w:cstheme="majorHAnsi"/>
                <w:b/>
                <w:noProof/>
                <w:sz w:val="20"/>
              </w:rPr>
            </w:pPr>
            <w:r w:rsidRPr="009F425E">
              <w:rPr>
                <w:rFonts w:asciiTheme="majorHAnsi" w:hAnsiTheme="majorHAnsi" w:cstheme="majorHAnsi"/>
                <w:b/>
                <w:noProof/>
                <w:sz w:val="20"/>
              </w:rPr>
              <w:t>Danh mục hàng hóa</w:t>
            </w:r>
          </w:p>
        </w:tc>
        <w:tc>
          <w:tcPr>
            <w:tcW w:w="1250" w:type="dxa"/>
            <w:shd w:val="clear" w:color="auto" w:fill="DBE5F1" w:themeFill="accent1" w:themeFillTint="33"/>
            <w:vAlign w:val="center"/>
          </w:tcPr>
          <w:p w:rsidR="005B75C7" w:rsidRPr="009F425E" w:rsidRDefault="005B75C7" w:rsidP="00FD72B5">
            <w:pPr>
              <w:jc w:val="center"/>
              <w:rPr>
                <w:rFonts w:asciiTheme="majorHAnsi" w:hAnsiTheme="majorHAnsi" w:cstheme="majorHAnsi"/>
                <w:b/>
                <w:noProof/>
                <w:sz w:val="20"/>
              </w:rPr>
            </w:pPr>
            <w:r w:rsidRPr="009F425E">
              <w:rPr>
                <w:rFonts w:asciiTheme="majorHAnsi" w:hAnsiTheme="majorHAnsi" w:cstheme="majorHAnsi"/>
                <w:b/>
                <w:noProof/>
                <w:sz w:val="20"/>
              </w:rPr>
              <w:t>Yêu cầu kỹ thuật</w:t>
            </w:r>
          </w:p>
        </w:tc>
        <w:tc>
          <w:tcPr>
            <w:tcW w:w="1444" w:type="dxa"/>
            <w:vAlign w:val="center"/>
          </w:tcPr>
          <w:p w:rsidR="005B75C7" w:rsidRPr="009F425E" w:rsidRDefault="005B75C7" w:rsidP="00FD72B5">
            <w:pPr>
              <w:ind w:right="-106"/>
              <w:jc w:val="center"/>
              <w:rPr>
                <w:rFonts w:asciiTheme="majorHAnsi" w:hAnsiTheme="majorHAnsi" w:cstheme="majorHAnsi"/>
                <w:b/>
                <w:noProof/>
                <w:sz w:val="20"/>
              </w:rPr>
            </w:pPr>
            <w:r w:rsidRPr="009F425E">
              <w:rPr>
                <w:rFonts w:asciiTheme="majorHAnsi" w:hAnsiTheme="majorHAnsi" w:cstheme="majorHAnsi"/>
                <w:b/>
                <w:noProof/>
                <w:sz w:val="20"/>
              </w:rPr>
              <w:t>Tên hàng hóa dự thầu</w:t>
            </w:r>
          </w:p>
        </w:tc>
        <w:tc>
          <w:tcPr>
            <w:tcW w:w="992" w:type="dxa"/>
            <w:vAlign w:val="center"/>
          </w:tcPr>
          <w:p w:rsidR="005B75C7" w:rsidRPr="009F425E" w:rsidRDefault="005B75C7" w:rsidP="00FD72B5">
            <w:pPr>
              <w:ind w:right="-106"/>
              <w:jc w:val="center"/>
              <w:rPr>
                <w:rFonts w:asciiTheme="majorHAnsi" w:hAnsiTheme="majorHAnsi" w:cstheme="majorHAnsi"/>
                <w:b/>
                <w:noProof/>
                <w:sz w:val="20"/>
              </w:rPr>
            </w:pPr>
            <w:r w:rsidRPr="009F425E">
              <w:rPr>
                <w:rFonts w:asciiTheme="majorHAnsi" w:hAnsiTheme="majorHAnsi" w:cstheme="majorHAnsi"/>
                <w:b/>
                <w:noProof/>
                <w:sz w:val="20"/>
              </w:rPr>
              <w:t>Ký mã hiệu</w:t>
            </w:r>
          </w:p>
        </w:tc>
        <w:tc>
          <w:tcPr>
            <w:tcW w:w="992" w:type="dxa"/>
            <w:vAlign w:val="center"/>
          </w:tcPr>
          <w:p w:rsidR="005B75C7" w:rsidRPr="009F425E" w:rsidRDefault="005B75C7" w:rsidP="00FD72B5">
            <w:pPr>
              <w:ind w:right="-106"/>
              <w:rPr>
                <w:rFonts w:asciiTheme="majorHAnsi" w:hAnsiTheme="majorHAnsi" w:cstheme="majorHAnsi"/>
                <w:b/>
                <w:noProof/>
                <w:sz w:val="20"/>
              </w:rPr>
            </w:pPr>
            <w:r w:rsidRPr="009F425E">
              <w:rPr>
                <w:rFonts w:asciiTheme="majorHAnsi" w:hAnsiTheme="majorHAnsi" w:cstheme="majorHAnsi"/>
                <w:b/>
                <w:noProof/>
                <w:sz w:val="20"/>
              </w:rPr>
              <w:t>Năm sản xuất</w:t>
            </w:r>
          </w:p>
        </w:tc>
        <w:tc>
          <w:tcPr>
            <w:tcW w:w="992" w:type="dxa"/>
            <w:vAlign w:val="center"/>
          </w:tcPr>
          <w:p w:rsidR="005B75C7" w:rsidRPr="009F425E" w:rsidRDefault="005B75C7" w:rsidP="00FD72B5">
            <w:pPr>
              <w:ind w:right="-106"/>
              <w:jc w:val="center"/>
              <w:rPr>
                <w:rFonts w:asciiTheme="majorHAnsi" w:hAnsiTheme="majorHAnsi" w:cstheme="majorHAnsi"/>
                <w:b/>
                <w:noProof/>
                <w:sz w:val="20"/>
              </w:rPr>
            </w:pPr>
            <w:r w:rsidRPr="009F425E">
              <w:rPr>
                <w:rFonts w:asciiTheme="majorHAnsi" w:hAnsiTheme="majorHAnsi" w:cstheme="majorHAnsi"/>
                <w:b/>
                <w:noProof/>
                <w:sz w:val="20"/>
              </w:rPr>
              <w:t>HSX/ Xuât xứ</w:t>
            </w:r>
          </w:p>
        </w:tc>
        <w:tc>
          <w:tcPr>
            <w:tcW w:w="1105" w:type="dxa"/>
            <w:vAlign w:val="center"/>
          </w:tcPr>
          <w:p w:rsidR="005B75C7" w:rsidRPr="009F425E" w:rsidRDefault="005B75C7" w:rsidP="00FD72B5">
            <w:pPr>
              <w:ind w:left="-54" w:right="-106"/>
              <w:jc w:val="center"/>
              <w:rPr>
                <w:rFonts w:asciiTheme="majorHAnsi" w:hAnsiTheme="majorHAnsi" w:cstheme="majorHAnsi"/>
                <w:b/>
                <w:noProof/>
                <w:sz w:val="20"/>
              </w:rPr>
            </w:pPr>
            <w:r w:rsidRPr="009F425E">
              <w:rPr>
                <w:rFonts w:asciiTheme="majorHAnsi" w:hAnsiTheme="majorHAnsi" w:cstheme="majorHAnsi"/>
                <w:b/>
                <w:noProof/>
                <w:sz w:val="20"/>
              </w:rPr>
              <w:t>Hãng chủ sở hữu/ xuất xứ</w:t>
            </w:r>
          </w:p>
        </w:tc>
        <w:tc>
          <w:tcPr>
            <w:tcW w:w="960" w:type="dxa"/>
            <w:vAlign w:val="center"/>
          </w:tcPr>
          <w:p w:rsidR="005B75C7" w:rsidRPr="009F425E" w:rsidRDefault="005B75C7" w:rsidP="00FD72B5">
            <w:pPr>
              <w:ind w:right="-106"/>
              <w:jc w:val="center"/>
              <w:rPr>
                <w:rFonts w:asciiTheme="majorHAnsi" w:hAnsiTheme="majorHAnsi" w:cstheme="majorHAnsi"/>
                <w:b/>
                <w:noProof/>
                <w:sz w:val="20"/>
              </w:rPr>
            </w:pPr>
            <w:r w:rsidRPr="009F425E">
              <w:rPr>
                <w:rFonts w:asciiTheme="majorHAnsi" w:hAnsiTheme="majorHAnsi" w:cstheme="majorHAnsi"/>
                <w:b/>
                <w:noProof/>
                <w:sz w:val="20"/>
              </w:rPr>
              <w:t>Quy cách dự thầu</w:t>
            </w:r>
          </w:p>
        </w:tc>
        <w:tc>
          <w:tcPr>
            <w:tcW w:w="1276" w:type="dxa"/>
            <w:vAlign w:val="center"/>
          </w:tcPr>
          <w:p w:rsidR="005B75C7" w:rsidRPr="009F425E" w:rsidRDefault="005B75C7" w:rsidP="00FD72B5">
            <w:pPr>
              <w:ind w:right="-106"/>
              <w:jc w:val="center"/>
              <w:rPr>
                <w:rFonts w:asciiTheme="majorHAnsi" w:hAnsiTheme="majorHAnsi" w:cstheme="majorHAnsi"/>
                <w:b/>
                <w:noProof/>
                <w:sz w:val="20"/>
              </w:rPr>
            </w:pPr>
            <w:r w:rsidRPr="009F425E">
              <w:rPr>
                <w:rFonts w:asciiTheme="majorHAnsi" w:hAnsiTheme="majorHAnsi" w:cstheme="majorHAnsi"/>
                <w:b/>
                <w:noProof/>
                <w:sz w:val="20"/>
              </w:rPr>
              <w:t xml:space="preserve">Số lưu hành </w:t>
            </w:r>
          </w:p>
        </w:tc>
        <w:tc>
          <w:tcPr>
            <w:tcW w:w="1644" w:type="dxa"/>
            <w:vAlign w:val="center"/>
          </w:tcPr>
          <w:p w:rsidR="005B75C7" w:rsidRPr="009F425E" w:rsidRDefault="005B75C7" w:rsidP="00FD72B5">
            <w:pPr>
              <w:jc w:val="center"/>
              <w:rPr>
                <w:rFonts w:asciiTheme="majorHAnsi" w:hAnsiTheme="majorHAnsi" w:cstheme="majorHAnsi"/>
                <w:b/>
                <w:noProof/>
                <w:sz w:val="20"/>
              </w:rPr>
            </w:pPr>
            <w:r w:rsidRPr="009F425E">
              <w:rPr>
                <w:rFonts w:asciiTheme="majorHAnsi" w:hAnsiTheme="majorHAnsi" w:cstheme="majorHAnsi"/>
                <w:b/>
                <w:noProof/>
                <w:sz w:val="20"/>
              </w:rPr>
              <w:t>Thông số kỹ thuật của hàng hóa dự thầu</w:t>
            </w:r>
          </w:p>
        </w:tc>
        <w:tc>
          <w:tcPr>
            <w:tcW w:w="2030" w:type="dxa"/>
            <w:vAlign w:val="center"/>
          </w:tcPr>
          <w:p w:rsidR="005B75C7" w:rsidRPr="009F425E" w:rsidRDefault="005B75C7" w:rsidP="00FD72B5">
            <w:pPr>
              <w:jc w:val="center"/>
              <w:rPr>
                <w:rFonts w:asciiTheme="majorHAnsi" w:hAnsiTheme="majorHAnsi" w:cstheme="majorHAnsi"/>
                <w:b/>
                <w:noProof/>
                <w:sz w:val="20"/>
              </w:rPr>
            </w:pPr>
            <w:r w:rsidRPr="009F425E">
              <w:rPr>
                <w:rFonts w:asciiTheme="majorHAnsi" w:hAnsiTheme="majorHAnsi" w:cstheme="majorHAnsi"/>
                <w:b/>
                <w:noProof/>
                <w:sz w:val="20"/>
              </w:rPr>
              <w:t>Tài liệu dẫn chiếu, Trang dẫn chiếu TSKT</w:t>
            </w:r>
          </w:p>
        </w:tc>
      </w:tr>
      <w:tr w:rsidR="005B75C7" w:rsidRPr="009F425E" w:rsidTr="00FD72B5">
        <w:tc>
          <w:tcPr>
            <w:tcW w:w="82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(1)</w:t>
            </w:r>
          </w:p>
        </w:tc>
        <w:tc>
          <w:tcPr>
            <w:tcW w:w="1444" w:type="dxa"/>
            <w:shd w:val="clear" w:color="auto" w:fill="DBE5F1" w:themeFill="accent1" w:themeFillTint="33"/>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(2)</w:t>
            </w:r>
          </w:p>
        </w:tc>
        <w:tc>
          <w:tcPr>
            <w:tcW w:w="1250" w:type="dxa"/>
            <w:shd w:val="clear" w:color="auto" w:fill="DBE5F1" w:themeFill="accent1" w:themeFillTint="33"/>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(3)</w:t>
            </w:r>
          </w:p>
        </w:tc>
        <w:tc>
          <w:tcPr>
            <w:tcW w:w="1444"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(4)</w:t>
            </w:r>
          </w:p>
        </w:tc>
        <w:tc>
          <w:tcPr>
            <w:tcW w:w="992"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(5)</w:t>
            </w:r>
          </w:p>
        </w:tc>
        <w:tc>
          <w:tcPr>
            <w:tcW w:w="992"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(6)</w:t>
            </w:r>
          </w:p>
        </w:tc>
        <w:tc>
          <w:tcPr>
            <w:tcW w:w="992"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(7)</w:t>
            </w:r>
          </w:p>
        </w:tc>
        <w:tc>
          <w:tcPr>
            <w:tcW w:w="1105"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(8)</w:t>
            </w:r>
          </w:p>
        </w:tc>
        <w:tc>
          <w:tcPr>
            <w:tcW w:w="960"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(9)</w:t>
            </w:r>
          </w:p>
        </w:tc>
        <w:tc>
          <w:tcPr>
            <w:tcW w:w="1276"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(10)</w:t>
            </w:r>
          </w:p>
        </w:tc>
        <w:tc>
          <w:tcPr>
            <w:tcW w:w="1644"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(11)</w:t>
            </w:r>
          </w:p>
        </w:tc>
        <w:tc>
          <w:tcPr>
            <w:tcW w:w="2030" w:type="dxa"/>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(12)</w:t>
            </w:r>
          </w:p>
        </w:tc>
      </w:tr>
      <w:tr w:rsidR="005B75C7" w:rsidRPr="009F425E" w:rsidTr="00FD72B5">
        <w:tc>
          <w:tcPr>
            <w:tcW w:w="82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1</w:t>
            </w:r>
          </w:p>
        </w:tc>
        <w:tc>
          <w:tcPr>
            <w:tcW w:w="144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p>
        </w:tc>
        <w:tc>
          <w:tcPr>
            <w:tcW w:w="1250"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p>
        </w:tc>
        <w:tc>
          <w:tcPr>
            <w:tcW w:w="1444" w:type="dxa"/>
            <w:vAlign w:val="center"/>
          </w:tcPr>
          <w:p w:rsidR="005B75C7" w:rsidRPr="009F425E" w:rsidRDefault="005B75C7" w:rsidP="00FD72B5">
            <w:pPr>
              <w:jc w:val="center"/>
              <w:rPr>
                <w:rFonts w:asciiTheme="majorHAnsi" w:hAnsiTheme="majorHAnsi" w:cstheme="majorHAnsi"/>
                <w:noProof/>
                <w:sz w:val="20"/>
              </w:rPr>
            </w:pPr>
          </w:p>
        </w:tc>
        <w:tc>
          <w:tcPr>
            <w:tcW w:w="992" w:type="dxa"/>
          </w:tcPr>
          <w:p w:rsidR="005B75C7" w:rsidRPr="009F425E" w:rsidRDefault="005B75C7" w:rsidP="00FD72B5">
            <w:pPr>
              <w:jc w:val="center"/>
              <w:rPr>
                <w:rFonts w:asciiTheme="majorHAnsi" w:hAnsiTheme="majorHAnsi" w:cstheme="majorHAnsi"/>
                <w:noProof/>
                <w:sz w:val="20"/>
              </w:rPr>
            </w:pPr>
          </w:p>
        </w:tc>
        <w:tc>
          <w:tcPr>
            <w:tcW w:w="992" w:type="dxa"/>
            <w:vAlign w:val="center"/>
          </w:tcPr>
          <w:p w:rsidR="005B75C7" w:rsidRPr="009F425E" w:rsidRDefault="005B75C7" w:rsidP="00FD72B5">
            <w:pPr>
              <w:jc w:val="center"/>
              <w:rPr>
                <w:rFonts w:asciiTheme="majorHAnsi" w:hAnsiTheme="majorHAnsi" w:cstheme="majorHAnsi"/>
                <w:noProof/>
                <w:sz w:val="20"/>
              </w:rPr>
            </w:pPr>
          </w:p>
        </w:tc>
        <w:tc>
          <w:tcPr>
            <w:tcW w:w="992" w:type="dxa"/>
            <w:vAlign w:val="center"/>
          </w:tcPr>
          <w:p w:rsidR="005B75C7" w:rsidRPr="009F425E" w:rsidRDefault="005B75C7" w:rsidP="00FD72B5">
            <w:pPr>
              <w:jc w:val="center"/>
              <w:rPr>
                <w:rFonts w:asciiTheme="majorHAnsi" w:hAnsiTheme="majorHAnsi" w:cstheme="majorHAnsi"/>
                <w:noProof/>
                <w:sz w:val="20"/>
              </w:rPr>
            </w:pPr>
          </w:p>
        </w:tc>
        <w:tc>
          <w:tcPr>
            <w:tcW w:w="1105" w:type="dxa"/>
            <w:vAlign w:val="center"/>
          </w:tcPr>
          <w:p w:rsidR="005B75C7" w:rsidRPr="009F425E" w:rsidRDefault="005B75C7" w:rsidP="00FD72B5">
            <w:pPr>
              <w:jc w:val="center"/>
              <w:rPr>
                <w:rFonts w:asciiTheme="majorHAnsi" w:hAnsiTheme="majorHAnsi" w:cstheme="majorHAnsi"/>
                <w:noProof/>
                <w:sz w:val="20"/>
              </w:rPr>
            </w:pPr>
          </w:p>
        </w:tc>
        <w:tc>
          <w:tcPr>
            <w:tcW w:w="960" w:type="dxa"/>
            <w:vAlign w:val="center"/>
          </w:tcPr>
          <w:p w:rsidR="005B75C7" w:rsidRPr="009F425E" w:rsidRDefault="005B75C7" w:rsidP="00FD72B5">
            <w:pPr>
              <w:jc w:val="center"/>
              <w:rPr>
                <w:rFonts w:asciiTheme="majorHAnsi" w:hAnsiTheme="majorHAnsi" w:cstheme="majorHAnsi"/>
                <w:noProof/>
                <w:sz w:val="20"/>
              </w:rPr>
            </w:pPr>
          </w:p>
        </w:tc>
        <w:tc>
          <w:tcPr>
            <w:tcW w:w="1276" w:type="dxa"/>
            <w:vAlign w:val="center"/>
          </w:tcPr>
          <w:p w:rsidR="005B75C7" w:rsidRPr="009F425E" w:rsidRDefault="005B75C7" w:rsidP="00FD72B5">
            <w:pPr>
              <w:jc w:val="center"/>
              <w:rPr>
                <w:rFonts w:asciiTheme="majorHAnsi" w:hAnsiTheme="majorHAnsi" w:cstheme="majorHAnsi"/>
                <w:noProof/>
                <w:sz w:val="20"/>
              </w:rPr>
            </w:pPr>
          </w:p>
        </w:tc>
        <w:tc>
          <w:tcPr>
            <w:tcW w:w="1644" w:type="dxa"/>
            <w:vAlign w:val="center"/>
          </w:tcPr>
          <w:p w:rsidR="005B75C7" w:rsidRPr="009F425E" w:rsidRDefault="005B75C7" w:rsidP="00FD72B5">
            <w:pPr>
              <w:jc w:val="center"/>
              <w:rPr>
                <w:rFonts w:asciiTheme="majorHAnsi" w:hAnsiTheme="majorHAnsi" w:cstheme="majorHAnsi"/>
                <w:noProof/>
                <w:sz w:val="20"/>
              </w:rPr>
            </w:pPr>
          </w:p>
        </w:tc>
        <w:tc>
          <w:tcPr>
            <w:tcW w:w="2030" w:type="dxa"/>
            <w:vAlign w:val="center"/>
          </w:tcPr>
          <w:p w:rsidR="005B75C7" w:rsidRPr="009F425E" w:rsidRDefault="005B75C7" w:rsidP="00FD72B5">
            <w:pPr>
              <w:jc w:val="center"/>
              <w:rPr>
                <w:rFonts w:asciiTheme="majorHAnsi" w:hAnsiTheme="majorHAnsi" w:cstheme="majorHAnsi"/>
                <w:noProof/>
                <w:sz w:val="20"/>
              </w:rPr>
            </w:pPr>
          </w:p>
        </w:tc>
      </w:tr>
      <w:tr w:rsidR="005B75C7" w:rsidRPr="009F425E" w:rsidTr="00FD72B5">
        <w:tc>
          <w:tcPr>
            <w:tcW w:w="82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2</w:t>
            </w:r>
          </w:p>
        </w:tc>
        <w:tc>
          <w:tcPr>
            <w:tcW w:w="144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p>
        </w:tc>
        <w:tc>
          <w:tcPr>
            <w:tcW w:w="1250"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p>
        </w:tc>
        <w:tc>
          <w:tcPr>
            <w:tcW w:w="1444" w:type="dxa"/>
            <w:vAlign w:val="center"/>
          </w:tcPr>
          <w:p w:rsidR="005B75C7" w:rsidRPr="009F425E" w:rsidRDefault="005B75C7" w:rsidP="00FD72B5">
            <w:pPr>
              <w:jc w:val="center"/>
              <w:rPr>
                <w:rFonts w:asciiTheme="majorHAnsi" w:hAnsiTheme="majorHAnsi" w:cstheme="majorHAnsi"/>
                <w:noProof/>
                <w:sz w:val="20"/>
              </w:rPr>
            </w:pPr>
          </w:p>
        </w:tc>
        <w:tc>
          <w:tcPr>
            <w:tcW w:w="992" w:type="dxa"/>
          </w:tcPr>
          <w:p w:rsidR="005B75C7" w:rsidRPr="009F425E" w:rsidRDefault="005B75C7" w:rsidP="00FD72B5">
            <w:pPr>
              <w:jc w:val="center"/>
              <w:rPr>
                <w:rFonts w:asciiTheme="majorHAnsi" w:hAnsiTheme="majorHAnsi" w:cstheme="majorHAnsi"/>
                <w:noProof/>
                <w:sz w:val="20"/>
              </w:rPr>
            </w:pPr>
          </w:p>
        </w:tc>
        <w:tc>
          <w:tcPr>
            <w:tcW w:w="992" w:type="dxa"/>
            <w:vAlign w:val="center"/>
          </w:tcPr>
          <w:p w:rsidR="005B75C7" w:rsidRPr="009F425E" w:rsidRDefault="005B75C7" w:rsidP="00FD72B5">
            <w:pPr>
              <w:jc w:val="center"/>
              <w:rPr>
                <w:rFonts w:asciiTheme="majorHAnsi" w:hAnsiTheme="majorHAnsi" w:cstheme="majorHAnsi"/>
                <w:noProof/>
                <w:sz w:val="20"/>
              </w:rPr>
            </w:pPr>
          </w:p>
        </w:tc>
        <w:tc>
          <w:tcPr>
            <w:tcW w:w="992" w:type="dxa"/>
            <w:vAlign w:val="center"/>
          </w:tcPr>
          <w:p w:rsidR="005B75C7" w:rsidRPr="009F425E" w:rsidRDefault="005B75C7" w:rsidP="00FD72B5">
            <w:pPr>
              <w:jc w:val="center"/>
              <w:rPr>
                <w:rFonts w:asciiTheme="majorHAnsi" w:hAnsiTheme="majorHAnsi" w:cstheme="majorHAnsi"/>
                <w:noProof/>
                <w:sz w:val="20"/>
              </w:rPr>
            </w:pPr>
          </w:p>
        </w:tc>
        <w:tc>
          <w:tcPr>
            <w:tcW w:w="1105" w:type="dxa"/>
            <w:vAlign w:val="center"/>
          </w:tcPr>
          <w:p w:rsidR="005B75C7" w:rsidRPr="009F425E" w:rsidRDefault="005B75C7" w:rsidP="00FD72B5">
            <w:pPr>
              <w:jc w:val="center"/>
              <w:rPr>
                <w:rFonts w:asciiTheme="majorHAnsi" w:hAnsiTheme="majorHAnsi" w:cstheme="majorHAnsi"/>
                <w:noProof/>
                <w:sz w:val="20"/>
              </w:rPr>
            </w:pPr>
          </w:p>
        </w:tc>
        <w:tc>
          <w:tcPr>
            <w:tcW w:w="960" w:type="dxa"/>
            <w:vAlign w:val="center"/>
          </w:tcPr>
          <w:p w:rsidR="005B75C7" w:rsidRPr="009F425E" w:rsidRDefault="005B75C7" w:rsidP="00FD72B5">
            <w:pPr>
              <w:jc w:val="center"/>
              <w:rPr>
                <w:rFonts w:asciiTheme="majorHAnsi" w:hAnsiTheme="majorHAnsi" w:cstheme="majorHAnsi"/>
                <w:noProof/>
                <w:sz w:val="20"/>
              </w:rPr>
            </w:pPr>
          </w:p>
        </w:tc>
        <w:tc>
          <w:tcPr>
            <w:tcW w:w="1276" w:type="dxa"/>
            <w:vAlign w:val="center"/>
          </w:tcPr>
          <w:p w:rsidR="005B75C7" w:rsidRPr="009F425E" w:rsidRDefault="005B75C7" w:rsidP="00FD72B5">
            <w:pPr>
              <w:jc w:val="center"/>
              <w:rPr>
                <w:rFonts w:asciiTheme="majorHAnsi" w:hAnsiTheme="majorHAnsi" w:cstheme="majorHAnsi"/>
                <w:noProof/>
                <w:sz w:val="20"/>
              </w:rPr>
            </w:pPr>
          </w:p>
        </w:tc>
        <w:tc>
          <w:tcPr>
            <w:tcW w:w="1644" w:type="dxa"/>
            <w:vAlign w:val="center"/>
          </w:tcPr>
          <w:p w:rsidR="005B75C7" w:rsidRPr="009F425E" w:rsidRDefault="005B75C7" w:rsidP="00FD72B5">
            <w:pPr>
              <w:jc w:val="center"/>
              <w:rPr>
                <w:rFonts w:asciiTheme="majorHAnsi" w:hAnsiTheme="majorHAnsi" w:cstheme="majorHAnsi"/>
                <w:noProof/>
                <w:sz w:val="20"/>
              </w:rPr>
            </w:pPr>
          </w:p>
        </w:tc>
        <w:tc>
          <w:tcPr>
            <w:tcW w:w="2030" w:type="dxa"/>
            <w:vAlign w:val="center"/>
          </w:tcPr>
          <w:p w:rsidR="005B75C7" w:rsidRPr="009F425E" w:rsidRDefault="005B75C7" w:rsidP="00FD72B5">
            <w:pPr>
              <w:jc w:val="center"/>
              <w:rPr>
                <w:rFonts w:asciiTheme="majorHAnsi" w:hAnsiTheme="majorHAnsi" w:cstheme="majorHAnsi"/>
                <w:noProof/>
                <w:sz w:val="20"/>
              </w:rPr>
            </w:pPr>
          </w:p>
        </w:tc>
      </w:tr>
      <w:tr w:rsidR="005B75C7" w:rsidRPr="009F425E" w:rsidTr="00FD72B5">
        <w:tc>
          <w:tcPr>
            <w:tcW w:w="82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t>…</w:t>
            </w:r>
          </w:p>
        </w:tc>
        <w:tc>
          <w:tcPr>
            <w:tcW w:w="144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p>
        </w:tc>
        <w:tc>
          <w:tcPr>
            <w:tcW w:w="1250"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p>
        </w:tc>
        <w:tc>
          <w:tcPr>
            <w:tcW w:w="1444" w:type="dxa"/>
            <w:vAlign w:val="center"/>
          </w:tcPr>
          <w:p w:rsidR="005B75C7" w:rsidRPr="009F425E" w:rsidRDefault="005B75C7" w:rsidP="00FD72B5">
            <w:pPr>
              <w:jc w:val="center"/>
              <w:rPr>
                <w:rFonts w:asciiTheme="majorHAnsi" w:hAnsiTheme="majorHAnsi" w:cstheme="majorHAnsi"/>
                <w:noProof/>
                <w:sz w:val="20"/>
              </w:rPr>
            </w:pPr>
          </w:p>
        </w:tc>
        <w:tc>
          <w:tcPr>
            <w:tcW w:w="992" w:type="dxa"/>
          </w:tcPr>
          <w:p w:rsidR="005B75C7" w:rsidRPr="009F425E" w:rsidRDefault="005B75C7" w:rsidP="00FD72B5">
            <w:pPr>
              <w:jc w:val="center"/>
              <w:rPr>
                <w:rFonts w:asciiTheme="majorHAnsi" w:hAnsiTheme="majorHAnsi" w:cstheme="majorHAnsi"/>
                <w:noProof/>
                <w:sz w:val="20"/>
              </w:rPr>
            </w:pPr>
          </w:p>
        </w:tc>
        <w:tc>
          <w:tcPr>
            <w:tcW w:w="992" w:type="dxa"/>
            <w:vAlign w:val="center"/>
          </w:tcPr>
          <w:p w:rsidR="005B75C7" w:rsidRPr="009F425E" w:rsidRDefault="005B75C7" w:rsidP="00FD72B5">
            <w:pPr>
              <w:jc w:val="center"/>
              <w:rPr>
                <w:rFonts w:asciiTheme="majorHAnsi" w:hAnsiTheme="majorHAnsi" w:cstheme="majorHAnsi"/>
                <w:noProof/>
                <w:sz w:val="20"/>
              </w:rPr>
            </w:pPr>
          </w:p>
        </w:tc>
        <w:tc>
          <w:tcPr>
            <w:tcW w:w="992" w:type="dxa"/>
            <w:vAlign w:val="center"/>
          </w:tcPr>
          <w:p w:rsidR="005B75C7" w:rsidRPr="009F425E" w:rsidRDefault="005B75C7" w:rsidP="00FD72B5">
            <w:pPr>
              <w:jc w:val="center"/>
              <w:rPr>
                <w:rFonts w:asciiTheme="majorHAnsi" w:hAnsiTheme="majorHAnsi" w:cstheme="majorHAnsi"/>
                <w:noProof/>
                <w:sz w:val="20"/>
              </w:rPr>
            </w:pPr>
          </w:p>
        </w:tc>
        <w:tc>
          <w:tcPr>
            <w:tcW w:w="1105" w:type="dxa"/>
            <w:vAlign w:val="center"/>
          </w:tcPr>
          <w:p w:rsidR="005B75C7" w:rsidRPr="009F425E" w:rsidRDefault="005B75C7" w:rsidP="00FD72B5">
            <w:pPr>
              <w:jc w:val="center"/>
              <w:rPr>
                <w:rFonts w:asciiTheme="majorHAnsi" w:hAnsiTheme="majorHAnsi" w:cstheme="majorHAnsi"/>
                <w:noProof/>
                <w:sz w:val="20"/>
              </w:rPr>
            </w:pPr>
          </w:p>
        </w:tc>
        <w:tc>
          <w:tcPr>
            <w:tcW w:w="960" w:type="dxa"/>
            <w:vAlign w:val="center"/>
          </w:tcPr>
          <w:p w:rsidR="005B75C7" w:rsidRPr="009F425E" w:rsidRDefault="005B75C7" w:rsidP="00FD72B5">
            <w:pPr>
              <w:jc w:val="center"/>
              <w:rPr>
                <w:rFonts w:asciiTheme="majorHAnsi" w:hAnsiTheme="majorHAnsi" w:cstheme="majorHAnsi"/>
                <w:noProof/>
                <w:sz w:val="20"/>
              </w:rPr>
            </w:pPr>
          </w:p>
        </w:tc>
        <w:tc>
          <w:tcPr>
            <w:tcW w:w="1276" w:type="dxa"/>
            <w:vAlign w:val="center"/>
          </w:tcPr>
          <w:p w:rsidR="005B75C7" w:rsidRPr="009F425E" w:rsidRDefault="005B75C7" w:rsidP="00FD72B5">
            <w:pPr>
              <w:jc w:val="center"/>
              <w:rPr>
                <w:rFonts w:asciiTheme="majorHAnsi" w:hAnsiTheme="majorHAnsi" w:cstheme="majorHAnsi"/>
                <w:noProof/>
                <w:sz w:val="20"/>
              </w:rPr>
            </w:pPr>
          </w:p>
        </w:tc>
        <w:tc>
          <w:tcPr>
            <w:tcW w:w="1644" w:type="dxa"/>
            <w:vAlign w:val="center"/>
          </w:tcPr>
          <w:p w:rsidR="005B75C7" w:rsidRPr="009F425E" w:rsidRDefault="005B75C7" w:rsidP="00FD72B5">
            <w:pPr>
              <w:jc w:val="center"/>
              <w:rPr>
                <w:rFonts w:asciiTheme="majorHAnsi" w:hAnsiTheme="majorHAnsi" w:cstheme="majorHAnsi"/>
                <w:noProof/>
                <w:sz w:val="20"/>
              </w:rPr>
            </w:pPr>
          </w:p>
        </w:tc>
        <w:tc>
          <w:tcPr>
            <w:tcW w:w="2030" w:type="dxa"/>
            <w:vAlign w:val="center"/>
          </w:tcPr>
          <w:p w:rsidR="005B75C7" w:rsidRPr="009F425E" w:rsidRDefault="005B75C7" w:rsidP="00FD72B5">
            <w:pPr>
              <w:jc w:val="center"/>
              <w:rPr>
                <w:rFonts w:asciiTheme="majorHAnsi" w:hAnsiTheme="majorHAnsi" w:cstheme="majorHAnsi"/>
                <w:noProof/>
                <w:sz w:val="20"/>
              </w:rPr>
            </w:pPr>
          </w:p>
        </w:tc>
      </w:tr>
      <w:tr w:rsidR="005B75C7" w:rsidRPr="009F425E" w:rsidTr="00FD72B5">
        <w:tc>
          <w:tcPr>
            <w:tcW w:w="82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r w:rsidRPr="009F425E">
              <w:rPr>
                <w:rFonts w:asciiTheme="majorHAnsi" w:hAnsiTheme="majorHAnsi" w:cstheme="majorHAnsi"/>
                <w:noProof/>
                <w:sz w:val="20"/>
              </w:rPr>
              <w:lastRenderedPageBreak/>
              <w:t>n</w:t>
            </w:r>
          </w:p>
        </w:tc>
        <w:tc>
          <w:tcPr>
            <w:tcW w:w="1444"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p>
        </w:tc>
        <w:tc>
          <w:tcPr>
            <w:tcW w:w="1250" w:type="dxa"/>
            <w:shd w:val="clear" w:color="auto" w:fill="DBE5F1" w:themeFill="accent1" w:themeFillTint="33"/>
            <w:vAlign w:val="center"/>
          </w:tcPr>
          <w:p w:rsidR="005B75C7" w:rsidRPr="009F425E" w:rsidRDefault="005B75C7" w:rsidP="00FD72B5">
            <w:pPr>
              <w:jc w:val="center"/>
              <w:rPr>
                <w:rFonts w:asciiTheme="majorHAnsi" w:hAnsiTheme="majorHAnsi" w:cstheme="majorHAnsi"/>
                <w:noProof/>
                <w:sz w:val="20"/>
              </w:rPr>
            </w:pPr>
          </w:p>
        </w:tc>
        <w:tc>
          <w:tcPr>
            <w:tcW w:w="1444" w:type="dxa"/>
            <w:vAlign w:val="center"/>
          </w:tcPr>
          <w:p w:rsidR="005B75C7" w:rsidRPr="009F425E" w:rsidRDefault="005B75C7" w:rsidP="00FD72B5">
            <w:pPr>
              <w:jc w:val="center"/>
              <w:rPr>
                <w:rFonts w:asciiTheme="majorHAnsi" w:hAnsiTheme="majorHAnsi" w:cstheme="majorHAnsi"/>
                <w:noProof/>
                <w:sz w:val="20"/>
              </w:rPr>
            </w:pPr>
          </w:p>
        </w:tc>
        <w:tc>
          <w:tcPr>
            <w:tcW w:w="992" w:type="dxa"/>
          </w:tcPr>
          <w:p w:rsidR="005B75C7" w:rsidRPr="009F425E" w:rsidRDefault="005B75C7" w:rsidP="00FD72B5">
            <w:pPr>
              <w:jc w:val="center"/>
              <w:rPr>
                <w:rFonts w:asciiTheme="majorHAnsi" w:hAnsiTheme="majorHAnsi" w:cstheme="majorHAnsi"/>
                <w:noProof/>
                <w:sz w:val="20"/>
              </w:rPr>
            </w:pPr>
          </w:p>
        </w:tc>
        <w:tc>
          <w:tcPr>
            <w:tcW w:w="992" w:type="dxa"/>
            <w:vAlign w:val="center"/>
          </w:tcPr>
          <w:p w:rsidR="005B75C7" w:rsidRPr="009F425E" w:rsidRDefault="005B75C7" w:rsidP="00FD72B5">
            <w:pPr>
              <w:jc w:val="center"/>
              <w:rPr>
                <w:rFonts w:asciiTheme="majorHAnsi" w:hAnsiTheme="majorHAnsi" w:cstheme="majorHAnsi"/>
                <w:noProof/>
                <w:sz w:val="20"/>
              </w:rPr>
            </w:pPr>
          </w:p>
        </w:tc>
        <w:tc>
          <w:tcPr>
            <w:tcW w:w="992" w:type="dxa"/>
            <w:vAlign w:val="center"/>
          </w:tcPr>
          <w:p w:rsidR="005B75C7" w:rsidRPr="009F425E" w:rsidRDefault="005B75C7" w:rsidP="00FD72B5">
            <w:pPr>
              <w:jc w:val="center"/>
              <w:rPr>
                <w:rFonts w:asciiTheme="majorHAnsi" w:hAnsiTheme="majorHAnsi" w:cstheme="majorHAnsi"/>
                <w:noProof/>
                <w:sz w:val="20"/>
              </w:rPr>
            </w:pPr>
          </w:p>
        </w:tc>
        <w:tc>
          <w:tcPr>
            <w:tcW w:w="1105" w:type="dxa"/>
            <w:vAlign w:val="center"/>
          </w:tcPr>
          <w:p w:rsidR="005B75C7" w:rsidRPr="009F425E" w:rsidRDefault="005B75C7" w:rsidP="00FD72B5">
            <w:pPr>
              <w:jc w:val="center"/>
              <w:rPr>
                <w:rFonts w:asciiTheme="majorHAnsi" w:hAnsiTheme="majorHAnsi" w:cstheme="majorHAnsi"/>
                <w:noProof/>
                <w:sz w:val="20"/>
              </w:rPr>
            </w:pPr>
          </w:p>
        </w:tc>
        <w:tc>
          <w:tcPr>
            <w:tcW w:w="960" w:type="dxa"/>
            <w:vAlign w:val="center"/>
          </w:tcPr>
          <w:p w:rsidR="005B75C7" w:rsidRPr="009F425E" w:rsidRDefault="005B75C7" w:rsidP="00FD72B5">
            <w:pPr>
              <w:jc w:val="center"/>
              <w:rPr>
                <w:rFonts w:asciiTheme="majorHAnsi" w:hAnsiTheme="majorHAnsi" w:cstheme="majorHAnsi"/>
                <w:noProof/>
                <w:sz w:val="20"/>
              </w:rPr>
            </w:pPr>
          </w:p>
        </w:tc>
        <w:tc>
          <w:tcPr>
            <w:tcW w:w="1276" w:type="dxa"/>
            <w:vAlign w:val="center"/>
          </w:tcPr>
          <w:p w:rsidR="005B75C7" w:rsidRPr="009F425E" w:rsidRDefault="005B75C7" w:rsidP="00FD72B5">
            <w:pPr>
              <w:jc w:val="center"/>
              <w:rPr>
                <w:rFonts w:asciiTheme="majorHAnsi" w:hAnsiTheme="majorHAnsi" w:cstheme="majorHAnsi"/>
                <w:noProof/>
                <w:sz w:val="20"/>
              </w:rPr>
            </w:pPr>
          </w:p>
        </w:tc>
        <w:tc>
          <w:tcPr>
            <w:tcW w:w="1644" w:type="dxa"/>
            <w:vAlign w:val="center"/>
          </w:tcPr>
          <w:p w:rsidR="005B75C7" w:rsidRPr="009F425E" w:rsidRDefault="005B75C7" w:rsidP="00FD72B5">
            <w:pPr>
              <w:jc w:val="center"/>
              <w:rPr>
                <w:rFonts w:asciiTheme="majorHAnsi" w:hAnsiTheme="majorHAnsi" w:cstheme="majorHAnsi"/>
                <w:noProof/>
                <w:sz w:val="20"/>
              </w:rPr>
            </w:pPr>
          </w:p>
        </w:tc>
        <w:tc>
          <w:tcPr>
            <w:tcW w:w="2030" w:type="dxa"/>
            <w:vAlign w:val="center"/>
          </w:tcPr>
          <w:p w:rsidR="005B75C7" w:rsidRPr="009F425E" w:rsidRDefault="005B75C7" w:rsidP="00FD72B5">
            <w:pPr>
              <w:jc w:val="center"/>
              <w:rPr>
                <w:rFonts w:asciiTheme="majorHAnsi" w:hAnsiTheme="majorHAnsi" w:cstheme="majorHAnsi"/>
                <w:noProof/>
                <w:sz w:val="20"/>
              </w:rPr>
            </w:pPr>
          </w:p>
        </w:tc>
      </w:tr>
    </w:tbl>
    <w:p w:rsidR="005B75C7" w:rsidRPr="009F425E" w:rsidRDefault="005B75C7" w:rsidP="005B75C7">
      <w:pPr>
        <w:pStyle w:val="Header"/>
        <w:jc w:val="center"/>
        <w:rPr>
          <w:rFonts w:asciiTheme="majorHAnsi" w:hAnsiTheme="majorHAnsi" w:cstheme="majorHAnsi"/>
        </w:rPr>
      </w:pPr>
    </w:p>
    <w:p w:rsidR="005B75C7" w:rsidRPr="009F425E" w:rsidRDefault="005B75C7" w:rsidP="005B75C7">
      <w:pPr>
        <w:rPr>
          <w:rFonts w:asciiTheme="majorHAnsi" w:hAnsiTheme="majorHAnsi" w:cstheme="majorHAnsi"/>
          <w:b/>
          <w:i/>
          <w:noProof/>
          <w:szCs w:val="24"/>
          <w:u w:val="single"/>
        </w:rPr>
      </w:pPr>
      <w:r w:rsidRPr="009F425E">
        <w:rPr>
          <w:rFonts w:asciiTheme="majorHAnsi" w:hAnsiTheme="majorHAnsi" w:cstheme="majorHAnsi"/>
          <w:b/>
          <w:i/>
          <w:noProof/>
          <w:szCs w:val="24"/>
          <w:u w:val="single"/>
        </w:rPr>
        <w:t>Ghi chú:</w:t>
      </w:r>
    </w:p>
    <w:p w:rsidR="005B75C7" w:rsidRPr="009F425E" w:rsidRDefault="005B75C7" w:rsidP="005B75C7">
      <w:pPr>
        <w:rPr>
          <w:rFonts w:asciiTheme="majorHAnsi" w:hAnsiTheme="majorHAnsi" w:cstheme="majorHAnsi"/>
          <w:i/>
          <w:noProof/>
          <w:szCs w:val="24"/>
        </w:rPr>
      </w:pPr>
      <w:r w:rsidRPr="009F425E">
        <w:rPr>
          <w:rFonts w:asciiTheme="majorHAnsi" w:hAnsiTheme="majorHAnsi" w:cstheme="majorHAnsi"/>
          <w:i/>
          <w:noProof/>
          <w:szCs w:val="24"/>
        </w:rPr>
        <w:t>- Cột</w:t>
      </w:r>
      <w:r w:rsidRPr="009F425E">
        <w:rPr>
          <w:rFonts w:asciiTheme="majorHAnsi" w:hAnsiTheme="majorHAnsi" w:cstheme="majorHAnsi"/>
          <w:i/>
          <w:noProof/>
          <w:szCs w:val="24"/>
          <w:lang w:val="vi-VN"/>
        </w:rPr>
        <w:t xml:space="preserve"> </w:t>
      </w:r>
      <w:r w:rsidRPr="009F425E">
        <w:rPr>
          <w:rFonts w:asciiTheme="majorHAnsi" w:hAnsiTheme="majorHAnsi" w:cstheme="majorHAnsi"/>
          <w:i/>
          <w:noProof/>
          <w:szCs w:val="24"/>
        </w:rPr>
        <w:t xml:space="preserve">(1), (2), </w:t>
      </w:r>
      <w:r w:rsidRPr="009F425E">
        <w:rPr>
          <w:rFonts w:asciiTheme="majorHAnsi" w:hAnsiTheme="majorHAnsi" w:cstheme="majorHAnsi"/>
          <w:i/>
          <w:noProof/>
          <w:szCs w:val="24"/>
          <w:lang w:val="vi-VN"/>
        </w:rPr>
        <w:t>(3)</w:t>
      </w:r>
      <w:r w:rsidRPr="009F425E">
        <w:rPr>
          <w:rFonts w:asciiTheme="majorHAnsi" w:hAnsiTheme="majorHAnsi" w:cstheme="majorHAnsi"/>
          <w:i/>
          <w:noProof/>
          <w:szCs w:val="24"/>
        </w:rPr>
        <w:t>: N</w:t>
      </w:r>
      <w:r w:rsidRPr="009F425E">
        <w:rPr>
          <w:rFonts w:asciiTheme="majorHAnsi" w:hAnsiTheme="majorHAnsi" w:cstheme="majorHAnsi"/>
          <w:i/>
          <w:noProof/>
          <w:szCs w:val="24"/>
          <w:lang w:val="vi-VN"/>
        </w:rPr>
        <w:t xml:space="preserve">hập các nội dung này theo </w:t>
      </w:r>
      <w:r w:rsidRPr="009F425E">
        <w:rPr>
          <w:rFonts w:asciiTheme="majorHAnsi" w:hAnsiTheme="majorHAnsi" w:cstheme="majorHAnsi"/>
          <w:i/>
          <w:noProof/>
          <w:szCs w:val="24"/>
        </w:rPr>
        <w:t>nội dung trong E-HSMT.</w:t>
      </w:r>
    </w:p>
    <w:p w:rsidR="005B75C7" w:rsidRPr="009F425E" w:rsidRDefault="005B75C7" w:rsidP="005B75C7">
      <w:pPr>
        <w:rPr>
          <w:rFonts w:asciiTheme="majorHAnsi" w:hAnsiTheme="majorHAnsi" w:cstheme="majorHAnsi"/>
          <w:i/>
          <w:noProof/>
          <w:szCs w:val="24"/>
        </w:rPr>
      </w:pPr>
      <w:r w:rsidRPr="009F425E">
        <w:rPr>
          <w:rFonts w:asciiTheme="majorHAnsi" w:hAnsiTheme="majorHAnsi" w:cstheme="majorHAnsi"/>
          <w:i/>
          <w:noProof/>
          <w:szCs w:val="24"/>
        </w:rPr>
        <w:t>- Cột (4): Ghi đúng tên hàng hóa trong tài liệu đăng ký lưu hành.</w:t>
      </w:r>
    </w:p>
    <w:p w:rsidR="005B75C7" w:rsidRPr="009F425E" w:rsidRDefault="005B75C7" w:rsidP="005B75C7">
      <w:pPr>
        <w:rPr>
          <w:rFonts w:asciiTheme="majorHAnsi" w:hAnsiTheme="majorHAnsi" w:cstheme="majorHAnsi"/>
          <w:i/>
          <w:noProof/>
          <w:szCs w:val="24"/>
        </w:rPr>
      </w:pPr>
      <w:r w:rsidRPr="009F425E">
        <w:rPr>
          <w:rFonts w:asciiTheme="majorHAnsi" w:hAnsiTheme="majorHAnsi" w:cstheme="majorHAnsi"/>
          <w:i/>
          <w:noProof/>
          <w:szCs w:val="24"/>
        </w:rPr>
        <w:t>- Cột (5), (6), (7), (8), (9), (10), (11): Ghi cụ thể theo hà</w:t>
      </w:r>
      <w:bookmarkStart w:id="1" w:name="_GoBack"/>
      <w:bookmarkEnd w:id="1"/>
      <w:r w:rsidRPr="009F425E">
        <w:rPr>
          <w:rFonts w:asciiTheme="majorHAnsi" w:hAnsiTheme="majorHAnsi" w:cstheme="majorHAnsi"/>
          <w:i/>
          <w:noProof/>
          <w:szCs w:val="24"/>
        </w:rPr>
        <w:t>ng hóa dự thầu</w:t>
      </w:r>
    </w:p>
    <w:p w:rsidR="005B75C7" w:rsidRPr="009F425E" w:rsidRDefault="005B75C7" w:rsidP="005B75C7">
      <w:pPr>
        <w:rPr>
          <w:rFonts w:asciiTheme="majorHAnsi" w:hAnsiTheme="majorHAnsi" w:cstheme="majorHAnsi"/>
          <w:i/>
          <w:noProof/>
          <w:szCs w:val="24"/>
        </w:rPr>
      </w:pPr>
      <w:r w:rsidRPr="009F425E">
        <w:rPr>
          <w:rFonts w:asciiTheme="majorHAnsi" w:hAnsiTheme="majorHAnsi" w:cstheme="majorHAnsi"/>
          <w:i/>
          <w:noProof/>
          <w:szCs w:val="24"/>
        </w:rPr>
        <w:t>- Cột (9): nhập theo quy cách của hàng hóa dự thầu, đảm bảo quy cách đáp ứng yêu cầu của E-HSMT.</w:t>
      </w:r>
    </w:p>
    <w:p w:rsidR="005B75C7" w:rsidRPr="009F425E" w:rsidRDefault="005B75C7" w:rsidP="005B75C7">
      <w:pPr>
        <w:rPr>
          <w:rFonts w:asciiTheme="majorHAnsi" w:hAnsiTheme="majorHAnsi" w:cstheme="majorHAnsi"/>
          <w:i/>
          <w:noProof/>
          <w:szCs w:val="24"/>
        </w:rPr>
      </w:pPr>
      <w:r w:rsidRPr="009F425E">
        <w:rPr>
          <w:rFonts w:asciiTheme="majorHAnsi" w:hAnsiTheme="majorHAnsi" w:cstheme="majorHAnsi"/>
          <w:i/>
          <w:noProof/>
          <w:szCs w:val="24"/>
        </w:rPr>
        <w:t>- Cột (10): nhập theo hàng hóa dự thầu, trường hợp không có thì nhập “Không áp dụng”.</w:t>
      </w:r>
    </w:p>
    <w:p w:rsidR="005B75C7" w:rsidRPr="009F425E" w:rsidRDefault="005B75C7" w:rsidP="005B75C7">
      <w:pPr>
        <w:rPr>
          <w:rFonts w:asciiTheme="majorHAnsi" w:hAnsiTheme="majorHAnsi" w:cstheme="majorHAnsi"/>
          <w:i/>
          <w:noProof/>
          <w:szCs w:val="24"/>
        </w:rPr>
      </w:pPr>
      <w:r w:rsidRPr="009F425E">
        <w:rPr>
          <w:rFonts w:asciiTheme="majorHAnsi" w:hAnsiTheme="majorHAnsi" w:cstheme="majorHAnsi"/>
          <w:i/>
          <w:noProof/>
          <w:szCs w:val="24"/>
        </w:rPr>
        <w:t>- Cột (12): Nhà thầu phải highlight thông số kỹ thuật và nêu rõ số trang và tên file tài liệu trong E-HSDT.</w:t>
      </w:r>
    </w:p>
    <w:p w:rsidR="005B75C7" w:rsidRPr="009F425E" w:rsidRDefault="005B75C7" w:rsidP="005B75C7">
      <w:pPr>
        <w:rPr>
          <w:i/>
          <w:noProof/>
          <w:szCs w:val="24"/>
        </w:rPr>
      </w:pPr>
      <w:r w:rsidRPr="009F425E">
        <w:rPr>
          <w:rFonts w:asciiTheme="majorHAnsi" w:hAnsiTheme="majorHAnsi" w:cstheme="majorHAnsi"/>
          <w:szCs w:val="24"/>
          <w:lang w:val="fr-FR" w:eastAsia="ja-JP"/>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r w:rsidRPr="009F425E">
        <w:rPr>
          <w:i/>
          <w:noProof/>
          <w:szCs w:val="24"/>
        </w:rPr>
        <w:t>.</w:t>
      </w:r>
    </w:p>
    <w:p w:rsidR="005B75C7" w:rsidRPr="009F425E" w:rsidRDefault="005B75C7" w:rsidP="005B75C7">
      <w:pPr>
        <w:pStyle w:val="H3"/>
        <w:spacing w:before="0" w:after="0"/>
        <w:ind w:firstLine="0"/>
        <w:outlineLvl w:val="9"/>
        <w:rPr>
          <w:i/>
          <w:noProof/>
          <w:color w:val="auto"/>
          <w:sz w:val="24"/>
          <w:szCs w:val="24"/>
        </w:rPr>
      </w:pPr>
    </w:p>
    <w:p w:rsidR="005B75C7" w:rsidRPr="009F425E" w:rsidRDefault="005B75C7" w:rsidP="005B75C7">
      <w:pPr>
        <w:ind w:firstLine="709"/>
        <w:rPr>
          <w:rFonts w:asciiTheme="majorHAnsi" w:hAnsiTheme="majorHAnsi" w:cstheme="majorHAnsi"/>
          <w:sz w:val="26"/>
          <w:szCs w:val="26"/>
          <w:lang w:val="nl-NL"/>
        </w:rPr>
      </w:pPr>
    </w:p>
    <w:p w:rsidR="004A2813" w:rsidRPr="009F425E" w:rsidRDefault="004A2813" w:rsidP="004A2813">
      <w:pPr>
        <w:pStyle w:val="SectionVIHeader"/>
        <w:spacing w:before="0" w:after="0"/>
        <w:ind w:firstLine="709"/>
        <w:jc w:val="left"/>
        <w:rPr>
          <w:rFonts w:asciiTheme="majorHAnsi" w:hAnsiTheme="majorHAnsi" w:cstheme="majorHAnsi"/>
          <w:sz w:val="26"/>
          <w:szCs w:val="26"/>
          <w:lang w:val="nl-NL"/>
        </w:rPr>
      </w:pPr>
      <w:r w:rsidRPr="009F425E">
        <w:rPr>
          <w:rFonts w:asciiTheme="majorHAnsi" w:hAnsiTheme="majorHAnsi" w:cstheme="majorHAnsi"/>
          <w:sz w:val="26"/>
          <w:szCs w:val="26"/>
          <w:lang w:val="nl-NL"/>
        </w:rPr>
        <w:t>Mục 2. Bản vẽ: Không có</w:t>
      </w:r>
    </w:p>
    <w:p w:rsidR="004A2813" w:rsidRPr="009F425E" w:rsidRDefault="004A2813" w:rsidP="004A2813">
      <w:pPr>
        <w:pStyle w:val="SectionVIHeader"/>
        <w:widowControl w:val="0"/>
        <w:spacing w:before="0" w:after="0"/>
        <w:ind w:firstLine="709"/>
        <w:jc w:val="left"/>
        <w:rPr>
          <w:rFonts w:asciiTheme="majorHAnsi" w:hAnsiTheme="majorHAnsi" w:cstheme="majorHAnsi"/>
          <w:sz w:val="26"/>
          <w:szCs w:val="26"/>
        </w:rPr>
      </w:pPr>
      <w:proofErr w:type="gramStart"/>
      <w:r w:rsidRPr="009F425E">
        <w:rPr>
          <w:rFonts w:asciiTheme="majorHAnsi" w:hAnsiTheme="majorHAnsi" w:cstheme="majorHAnsi"/>
          <w:sz w:val="26"/>
          <w:szCs w:val="26"/>
        </w:rPr>
        <w:t>Mục 3.</w:t>
      </w:r>
      <w:proofErr w:type="gramEnd"/>
      <w:r w:rsidRPr="009F425E">
        <w:rPr>
          <w:rFonts w:asciiTheme="majorHAnsi" w:hAnsiTheme="majorHAnsi" w:cstheme="majorHAnsi"/>
          <w:sz w:val="26"/>
          <w:szCs w:val="26"/>
        </w:rPr>
        <w:t xml:space="preserve"> Kiểm tra và thử nghiệm</w:t>
      </w:r>
    </w:p>
    <w:p w:rsidR="004A2813" w:rsidRPr="009F425E" w:rsidRDefault="004A2813" w:rsidP="004A2813">
      <w:pPr>
        <w:ind w:firstLine="709"/>
        <w:rPr>
          <w:rFonts w:asciiTheme="majorHAnsi" w:hAnsiTheme="majorHAnsi" w:cstheme="majorHAnsi"/>
          <w:sz w:val="26"/>
          <w:szCs w:val="26"/>
        </w:rPr>
      </w:pPr>
      <w:r w:rsidRPr="009F425E">
        <w:rPr>
          <w:rFonts w:asciiTheme="majorHAnsi" w:hAnsiTheme="majorHAnsi" w:cstheme="majorHAnsi"/>
          <w:sz w:val="26"/>
          <w:szCs w:val="26"/>
        </w:rPr>
        <w:t xml:space="preserve">Hàng hóa nhà thầu cung cấp trước khi được nghiệm </w:t>
      </w:r>
      <w:proofErr w:type="gramStart"/>
      <w:r w:rsidRPr="009F425E">
        <w:rPr>
          <w:rFonts w:asciiTheme="majorHAnsi" w:hAnsiTheme="majorHAnsi" w:cstheme="majorHAnsi"/>
          <w:sz w:val="26"/>
          <w:szCs w:val="26"/>
        </w:rPr>
        <w:t>thu</w:t>
      </w:r>
      <w:proofErr w:type="gramEnd"/>
      <w:r w:rsidRPr="009F425E">
        <w:rPr>
          <w:rFonts w:asciiTheme="majorHAnsi" w:hAnsiTheme="majorHAnsi" w:cstheme="majorHAnsi"/>
          <w:sz w:val="26"/>
          <w:szCs w:val="26"/>
        </w:rPr>
        <w:t xml:space="preserve"> sẽ được Chủ đầu tư kiểm tra tại </w:t>
      </w:r>
      <w:r w:rsidRPr="009F425E">
        <w:rPr>
          <w:iCs/>
          <w:sz w:val="26"/>
          <w:szCs w:val="26"/>
          <w:lang w:val="vi-VN"/>
        </w:rPr>
        <w:t xml:space="preserve">Bệnh viện Đa khoa </w:t>
      </w:r>
      <w:r>
        <w:rPr>
          <w:iCs/>
          <w:sz w:val="26"/>
          <w:szCs w:val="26"/>
          <w:lang w:val="vi-VN"/>
        </w:rPr>
        <w:t>Đô Lương</w:t>
      </w:r>
      <w:r w:rsidRPr="009F425E">
        <w:rPr>
          <w:rFonts w:asciiTheme="majorHAnsi" w:hAnsiTheme="majorHAnsi" w:cstheme="majorHAnsi"/>
          <w:sz w:val="26"/>
          <w:szCs w:val="26"/>
        </w:rPr>
        <w:t>. Bất cứ hàng hóa nào không đảm bảo chất lượng theo Hợp đồng sẽ không được nghiệm thu.</w:t>
      </w:r>
    </w:p>
    <w:p w:rsidR="004A2813" w:rsidRPr="009F425E" w:rsidRDefault="004A2813" w:rsidP="004A2813">
      <w:pPr>
        <w:ind w:firstLine="709"/>
        <w:rPr>
          <w:rFonts w:asciiTheme="majorHAnsi" w:hAnsiTheme="majorHAnsi" w:cstheme="majorHAnsi"/>
          <w:iCs/>
          <w:sz w:val="26"/>
          <w:szCs w:val="26"/>
        </w:rPr>
      </w:pPr>
      <w:r w:rsidRPr="009F425E">
        <w:rPr>
          <w:rFonts w:asciiTheme="majorHAnsi" w:hAnsiTheme="majorHAnsi" w:cstheme="majorHAnsi"/>
          <w:iCs/>
          <w:sz w:val="26"/>
          <w:szCs w:val="26"/>
        </w:rPr>
        <w:t xml:space="preserve">- Chủ đầu tư có quyền từ chối bất kỳ hàng hóa, bộ phận hàng hóa nào không đáp ứng yêu cầu trong các buổi kiểm tra, thử nghiệm hoặc không phù hợp với đặc tính kỹ thuật </w:t>
      </w:r>
      <w:proofErr w:type="gramStart"/>
      <w:r w:rsidRPr="009F425E">
        <w:rPr>
          <w:rFonts w:asciiTheme="majorHAnsi" w:hAnsiTheme="majorHAnsi" w:cstheme="majorHAnsi"/>
          <w:iCs/>
          <w:sz w:val="26"/>
          <w:szCs w:val="26"/>
        </w:rPr>
        <w:t>theo</w:t>
      </w:r>
      <w:proofErr w:type="gramEnd"/>
      <w:r w:rsidRPr="009F425E">
        <w:rPr>
          <w:rFonts w:asciiTheme="majorHAnsi" w:hAnsiTheme="majorHAnsi" w:cstheme="majorHAnsi"/>
          <w:iCs/>
          <w:sz w:val="26"/>
          <w:szCs w:val="26"/>
        </w:rPr>
        <w:t xml:space="preserve"> hợp đồng. Nhà thầu phải thay thế bằng hàng hóa, bộ phận hàng hóa khác hoặc tiến hành những điều chỉnh cần thiết để phù hợp với các đặc tính kỹ thuật </w:t>
      </w:r>
      <w:proofErr w:type="gramStart"/>
      <w:r w:rsidRPr="009F425E">
        <w:rPr>
          <w:rFonts w:asciiTheme="majorHAnsi" w:hAnsiTheme="majorHAnsi" w:cstheme="majorHAnsi"/>
          <w:iCs/>
          <w:sz w:val="26"/>
          <w:szCs w:val="26"/>
        </w:rPr>
        <w:t>theo</w:t>
      </w:r>
      <w:proofErr w:type="gramEnd"/>
      <w:r w:rsidRPr="009F425E">
        <w:rPr>
          <w:rFonts w:asciiTheme="majorHAnsi" w:hAnsiTheme="majorHAnsi" w:cstheme="majorHAnsi"/>
          <w:iCs/>
          <w:sz w:val="26"/>
          <w:szCs w:val="26"/>
        </w:rPr>
        <w:t xml:space="preserve">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w:t>
      </w:r>
      <w:proofErr w:type="gramStart"/>
      <w:r w:rsidRPr="009F425E">
        <w:rPr>
          <w:rFonts w:asciiTheme="majorHAnsi" w:hAnsiTheme="majorHAnsi" w:cstheme="majorHAnsi"/>
          <w:iCs/>
          <w:sz w:val="26"/>
          <w:szCs w:val="26"/>
        </w:rPr>
        <w:t>theo</w:t>
      </w:r>
      <w:proofErr w:type="gramEnd"/>
      <w:r w:rsidRPr="009F425E">
        <w:rPr>
          <w:rFonts w:asciiTheme="majorHAnsi" w:hAnsiTheme="majorHAnsi" w:cstheme="majorHAnsi"/>
          <w:iCs/>
          <w:sz w:val="26"/>
          <w:szCs w:val="26"/>
        </w:rPr>
        <w:t xml:space="preserve"> quy định.</w:t>
      </w:r>
    </w:p>
    <w:p w:rsidR="005B75C7" w:rsidRPr="009F425E" w:rsidRDefault="005B75C7" w:rsidP="005B75C7">
      <w:pPr>
        <w:ind w:firstLine="709"/>
        <w:rPr>
          <w:rFonts w:asciiTheme="majorHAnsi" w:hAnsiTheme="majorHAnsi" w:cstheme="majorHAnsi"/>
          <w:sz w:val="26"/>
          <w:szCs w:val="26"/>
          <w:lang w:val="nl-NL"/>
        </w:rPr>
        <w:sectPr w:rsidR="005B75C7" w:rsidRPr="009F425E" w:rsidSect="00966C4C">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rsidR="00083C78" w:rsidRPr="009F425E" w:rsidRDefault="00083C78" w:rsidP="00083C78">
      <w:pPr>
        <w:rPr>
          <w:rFonts w:asciiTheme="majorHAnsi" w:hAnsiTheme="majorHAnsi" w:cstheme="majorHAnsi"/>
          <w:b/>
          <w:i/>
          <w:sz w:val="26"/>
          <w:szCs w:val="26"/>
          <w:lang w:val="nl-NL"/>
        </w:rPr>
      </w:pPr>
      <w:r w:rsidRPr="009F425E">
        <w:rPr>
          <w:rFonts w:asciiTheme="majorHAnsi" w:hAnsiTheme="majorHAnsi" w:cstheme="majorHAnsi"/>
          <w:b/>
          <w:i/>
          <w:sz w:val="26"/>
          <w:szCs w:val="26"/>
          <w:lang w:val="nl-NL"/>
        </w:rPr>
        <w:lastRenderedPageBreak/>
        <w:t>1.3.3. Nhà thầu phải nộp cùng E-HSDT bản cam kết như sau:</w:t>
      </w:r>
    </w:p>
    <w:p w:rsidR="00083C78" w:rsidRPr="009F425E" w:rsidRDefault="00083C78" w:rsidP="00083C78">
      <w:pPr>
        <w:pStyle w:val="H3"/>
        <w:spacing w:before="0" w:after="0"/>
        <w:jc w:val="center"/>
        <w:rPr>
          <w:color w:val="auto"/>
          <w:sz w:val="24"/>
          <w:szCs w:val="24"/>
          <w:lang w:val="en-US"/>
        </w:rPr>
      </w:pPr>
      <w:bookmarkStart w:id="2" w:name="_Toc124326890"/>
    </w:p>
    <w:bookmarkEnd w:id="2"/>
    <w:p w:rsidR="00083C78" w:rsidRPr="009F425E" w:rsidRDefault="00083C78" w:rsidP="00083C78">
      <w:pPr>
        <w:pStyle w:val="H3"/>
        <w:spacing w:before="0" w:after="0" w:line="276" w:lineRule="auto"/>
        <w:jc w:val="center"/>
        <w:rPr>
          <w:color w:val="auto"/>
          <w:sz w:val="24"/>
          <w:szCs w:val="24"/>
          <w:lang w:val="en-US"/>
        </w:rPr>
      </w:pPr>
      <w:r w:rsidRPr="009F425E">
        <w:rPr>
          <w:color w:val="auto"/>
          <w:sz w:val="24"/>
          <w:szCs w:val="24"/>
          <w:lang w:val="en-US"/>
        </w:rPr>
        <w:t xml:space="preserve">BẢN CAM KẾT </w:t>
      </w:r>
    </w:p>
    <w:p w:rsidR="00083C78" w:rsidRPr="009F425E" w:rsidRDefault="00083C78" w:rsidP="00083C78">
      <w:pPr>
        <w:spacing w:line="276" w:lineRule="auto"/>
        <w:jc w:val="center"/>
        <w:rPr>
          <w:b/>
          <w:szCs w:val="24"/>
        </w:rPr>
      </w:pPr>
    </w:p>
    <w:p w:rsidR="00083C78" w:rsidRPr="009F425E" w:rsidRDefault="00083C78" w:rsidP="00083C78">
      <w:pPr>
        <w:tabs>
          <w:tab w:val="left" w:pos="0"/>
        </w:tabs>
        <w:spacing w:line="276" w:lineRule="auto"/>
        <w:jc w:val="left"/>
        <w:rPr>
          <w:szCs w:val="24"/>
          <w:lang w:val="vi-VN"/>
        </w:rPr>
      </w:pPr>
      <w:r w:rsidRPr="009F425E">
        <w:rPr>
          <w:szCs w:val="24"/>
        </w:rPr>
        <w:t>Công ty: ……………………………………………………………</w:t>
      </w:r>
      <w:r w:rsidRPr="009F425E">
        <w:rPr>
          <w:szCs w:val="24"/>
          <w:lang w:val="vi-VN"/>
        </w:rPr>
        <w:t>......................</w:t>
      </w:r>
    </w:p>
    <w:p w:rsidR="00083C78" w:rsidRPr="009F425E" w:rsidRDefault="00083C78" w:rsidP="00083C78">
      <w:pPr>
        <w:tabs>
          <w:tab w:val="left" w:pos="0"/>
        </w:tabs>
        <w:spacing w:line="276" w:lineRule="auto"/>
        <w:jc w:val="left"/>
        <w:rPr>
          <w:szCs w:val="24"/>
        </w:rPr>
      </w:pPr>
      <w:r w:rsidRPr="009F425E">
        <w:rPr>
          <w:szCs w:val="24"/>
        </w:rPr>
        <w:t>Số đăng ký kinh doanh</w:t>
      </w:r>
      <w:proofErr w:type="gramStart"/>
      <w:r w:rsidRPr="009F425E">
        <w:rPr>
          <w:szCs w:val="24"/>
        </w:rPr>
        <w:t>:……………………………………………………………</w:t>
      </w:r>
      <w:proofErr w:type="gramEnd"/>
    </w:p>
    <w:p w:rsidR="00083C78" w:rsidRPr="009F425E" w:rsidRDefault="00083C78" w:rsidP="00083C78">
      <w:pPr>
        <w:tabs>
          <w:tab w:val="left" w:pos="0"/>
        </w:tabs>
        <w:spacing w:line="276" w:lineRule="auto"/>
        <w:jc w:val="left"/>
        <w:rPr>
          <w:szCs w:val="24"/>
        </w:rPr>
      </w:pPr>
      <w:r w:rsidRPr="009F425E">
        <w:rPr>
          <w:szCs w:val="24"/>
        </w:rPr>
        <w:t>Số điện thoại liên hệ: ……………………………………………………………</w:t>
      </w:r>
    </w:p>
    <w:p w:rsidR="00083C78" w:rsidRPr="009F425E" w:rsidRDefault="00083C78" w:rsidP="00083C78">
      <w:pPr>
        <w:tabs>
          <w:tab w:val="left" w:pos="0"/>
        </w:tabs>
        <w:spacing w:line="276" w:lineRule="auto"/>
        <w:rPr>
          <w:szCs w:val="24"/>
          <w:lang w:val="pt-BR"/>
        </w:rPr>
      </w:pPr>
      <w:r w:rsidRPr="009F425E">
        <w:rPr>
          <w:szCs w:val="24"/>
          <w:lang w:val="pt-BR"/>
        </w:rPr>
        <w:t>Công ty chúng tôi tham dự gói thầu ……………………… của ………………Chúng tôi xin cam kết về quá trình dự thầu và công tác cung ứng hàng hoá (nếu trúng thầu) cho Chủ đầu tư đáp ứng những điều kiện sau:</w:t>
      </w:r>
    </w:p>
    <w:p w:rsidR="00083C78" w:rsidRPr="009F425E" w:rsidRDefault="00083C78" w:rsidP="00083C78">
      <w:pPr>
        <w:tabs>
          <w:tab w:val="left" w:pos="0"/>
        </w:tabs>
        <w:spacing w:line="276" w:lineRule="auto"/>
        <w:rPr>
          <w:szCs w:val="24"/>
          <w:lang w:val="pt-BR"/>
        </w:rPr>
      </w:pPr>
      <w:r w:rsidRPr="009F425E">
        <w:rPr>
          <w:b/>
          <w:bCs/>
          <w:szCs w:val="24"/>
          <w:lang w:val="pt-BR"/>
        </w:rPr>
        <w:t>I. Về E-HSDT</w:t>
      </w:r>
      <w:r w:rsidRPr="009F425E">
        <w:rPr>
          <w:szCs w:val="24"/>
          <w:lang w:val="pt-BR"/>
        </w:rPr>
        <w:t xml:space="preserve">: </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zCs w:val="24"/>
          <w:lang w:val="pt-BR"/>
        </w:rPr>
        <w:t xml:space="preserve">Nhà </w:t>
      </w:r>
      <w:r w:rsidRPr="009F425E">
        <w:rPr>
          <w:szCs w:val="24"/>
          <w:lang w:val="fr-FR" w:eastAsia="ja-JP"/>
        </w:rPr>
        <w:t>thầu cam kết các thông tin trong E-HSDT mà chúng tôi cung cấp là chính xác, hợp pháp và chịu hoàn toàn trách nhiệm trước pháp luật về các nội dung các thông tin trên.</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zCs w:val="24"/>
          <w:lang w:val="fr-FR" w:eastAsia="ja-JP"/>
        </w:rPr>
        <w:t xml:space="preserve">Tất cả các hàng hoá chào thầu đều đảm bảo tiêu chuẩn chất lượng đã đăng ký và được cơ quan có thẩm quyền cấp phép lưu hành. </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rsidR="00083C78" w:rsidRPr="009F425E" w:rsidRDefault="00083C78" w:rsidP="00083C78">
      <w:pPr>
        <w:tabs>
          <w:tab w:val="left" w:pos="0"/>
        </w:tabs>
        <w:spacing w:line="276" w:lineRule="auto"/>
        <w:rPr>
          <w:b/>
          <w:bCs/>
          <w:szCs w:val="24"/>
          <w:lang w:val="pt-BR"/>
        </w:rPr>
      </w:pPr>
      <w:r w:rsidRPr="009F425E">
        <w:rPr>
          <w:b/>
          <w:bCs/>
          <w:szCs w:val="24"/>
          <w:lang w:val="pt-BR"/>
        </w:rPr>
        <w:t xml:space="preserve">II. Về cung ứng hàng hoá: </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zCs w:val="24"/>
          <w:lang w:val="fr-FR" w:eastAsia="ja-JP"/>
        </w:rPr>
        <w:t xml:space="preserve">Hàng hoá cung ứng phải đảm bảo đúng theo </w:t>
      </w:r>
      <w:r w:rsidRPr="009F425E">
        <w:rPr>
          <w:szCs w:val="24"/>
          <w:lang w:val="pt-BR"/>
        </w:rPr>
        <w:t>E-HSDT</w:t>
      </w:r>
      <w:r w:rsidRPr="009F425E">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9F425E">
        <w:rPr>
          <w:szCs w:val="24"/>
          <w:lang w:val="vi-VN" w:eastAsia="ja-JP"/>
        </w:rPr>
        <w:t>Chủ đầu tư</w:t>
      </w:r>
      <w:r w:rsidRPr="009F425E">
        <w:rPr>
          <w:szCs w:val="24"/>
          <w:lang w:val="fr-FR" w:eastAsia="ja-JP"/>
        </w:rPr>
        <w:t xml:space="preserve"> xem xét. </w:t>
      </w:r>
    </w:p>
    <w:p w:rsidR="00083C78" w:rsidRPr="009F425E" w:rsidRDefault="00083C78" w:rsidP="00083C78">
      <w:pPr>
        <w:numPr>
          <w:ilvl w:val="0"/>
          <w:numId w:val="1"/>
        </w:numPr>
        <w:suppressAutoHyphens/>
        <w:spacing w:line="276" w:lineRule="auto"/>
        <w:ind w:left="0" w:right="-72" w:firstLine="567"/>
        <w:rPr>
          <w:szCs w:val="24"/>
          <w:lang w:val="pt-BR" w:eastAsia="ja-JP"/>
        </w:rPr>
      </w:pPr>
      <w:r w:rsidRPr="009F425E">
        <w:rPr>
          <w:szCs w:val="24"/>
          <w:lang w:val="pt-BR" w:eastAsia="ja-JP"/>
        </w:rPr>
        <w:t>Hàng hóa cung ứng đủ điều kiện lưu hành theo quy định của pháp luật hiện hành.</w:t>
      </w:r>
    </w:p>
    <w:p w:rsidR="00083C78" w:rsidRPr="009F425E" w:rsidRDefault="00083C78" w:rsidP="00083C78">
      <w:pPr>
        <w:numPr>
          <w:ilvl w:val="0"/>
          <w:numId w:val="1"/>
        </w:numPr>
        <w:suppressAutoHyphens/>
        <w:spacing w:line="276" w:lineRule="auto"/>
        <w:ind w:left="0" w:right="-72" w:firstLine="567"/>
        <w:rPr>
          <w:spacing w:val="-4"/>
          <w:szCs w:val="24"/>
          <w:lang w:val="fr-FR" w:eastAsia="ja-JP"/>
        </w:rPr>
      </w:pPr>
      <w:r w:rsidRPr="009F425E">
        <w:rPr>
          <w:spacing w:val="-4"/>
          <w:szCs w:val="24"/>
          <w:lang w:val="fr-FR" w:eastAsia="ja-JP"/>
        </w:rPr>
        <w:t xml:space="preserve">Hàng hoá mới 100%. </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pacing w:val="-4"/>
          <w:szCs w:val="24"/>
          <w:lang w:val="fr-FR" w:eastAsia="ja-JP"/>
        </w:rPr>
        <w:t xml:space="preserve">Cam kết cung cấp đầy đủ danh mục, dụng cụ chuyên dụng… cần thiết để đảm bảo sự vận hành đúng quy cách </w:t>
      </w:r>
      <w:r w:rsidRPr="009F425E">
        <w:rPr>
          <w:szCs w:val="24"/>
          <w:lang w:val="fr-FR" w:eastAsia="ja-JP"/>
        </w:rPr>
        <w:t>và liên tục của hàng hóa sau khi đưa vào sử dụng;</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zCs w:val="24"/>
          <w:lang w:val="fr-FR" w:eastAsia="ja-JP"/>
        </w:rPr>
        <w:t>Còn tối thiểu 1/2 hạn sử dụng của nhà sản xuất khi gia hàng.</w:t>
      </w:r>
    </w:p>
    <w:p w:rsidR="00083C78" w:rsidRPr="009F425E" w:rsidRDefault="00083C78" w:rsidP="00083C78">
      <w:pPr>
        <w:tabs>
          <w:tab w:val="left" w:pos="0"/>
          <w:tab w:val="left" w:pos="284"/>
        </w:tabs>
        <w:spacing w:line="276" w:lineRule="auto"/>
        <w:contextualSpacing/>
        <w:rPr>
          <w:szCs w:val="24"/>
          <w:lang w:val="fr-FR" w:eastAsia="ja-JP"/>
        </w:rPr>
      </w:pPr>
      <w:r w:rsidRPr="009F425E">
        <w:rPr>
          <w:szCs w:val="24"/>
          <w:lang w:val="fr-FR" w:eastAsia="ja-JP"/>
        </w:rPr>
        <w:tab/>
        <w:t xml:space="preserve">     - Có cam kết: Ngày giao hàng sớm nhất: 01 ngày kể từ ngày chủ đầu tư yêu cầu giao hàng; Ngày giao hàng muộn nhất: 5 ngày kể từ ngày chủ đầu tư yêu cầu giao hàng.</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fr-FR" w:eastAsia="ja-JP"/>
        </w:rPr>
      </w:pPr>
      <w:r w:rsidRPr="009F425E">
        <w:rPr>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rsidR="00083C78" w:rsidRPr="009F425E" w:rsidRDefault="00083C78" w:rsidP="00083C78">
      <w:pPr>
        <w:numPr>
          <w:ilvl w:val="0"/>
          <w:numId w:val="1"/>
        </w:numPr>
        <w:tabs>
          <w:tab w:val="left" w:pos="0"/>
          <w:tab w:val="left" w:pos="284"/>
        </w:tabs>
        <w:spacing w:line="276" w:lineRule="auto"/>
        <w:ind w:left="0" w:firstLine="567"/>
        <w:contextualSpacing/>
        <w:rPr>
          <w:szCs w:val="24"/>
          <w:lang w:val="pt-BR" w:eastAsia="ja-JP"/>
        </w:rPr>
      </w:pPr>
      <w:r w:rsidRPr="009F425E">
        <w:rPr>
          <w:szCs w:val="24"/>
          <w:lang w:val="fr-FR" w:eastAsia="ja-JP"/>
        </w:rPr>
        <w:t>Trên</w:t>
      </w:r>
      <w:r w:rsidRPr="009F425E">
        <w:rPr>
          <w:szCs w:val="24"/>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w:t>
      </w:r>
      <w:r w:rsidRPr="009F425E">
        <w:rPr>
          <w:szCs w:val="24"/>
          <w:lang w:val="pt-BR" w:eastAsia="ja-JP"/>
        </w:rPr>
        <w:lastRenderedPageBreak/>
        <w:t>tuân thủ theo các nội dung cam kết trên, chúng tôi xin chịu hoàn toàn trách nhiệm, xin ra khỏi gói thầu và chấp nhận bị xử lý như đã quy định trong E-HSMT và pháp luật về đấu thầu.</w:t>
      </w:r>
    </w:p>
    <w:p w:rsidR="00083C78" w:rsidRPr="009F425E" w:rsidRDefault="00083C78" w:rsidP="00083C78">
      <w:pPr>
        <w:tabs>
          <w:tab w:val="left" w:pos="0"/>
        </w:tabs>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083C78" w:rsidRPr="009F425E" w:rsidTr="00FD72B5">
        <w:trPr>
          <w:trHeight w:val="1461"/>
        </w:trPr>
        <w:tc>
          <w:tcPr>
            <w:tcW w:w="4287" w:type="dxa"/>
            <w:tcBorders>
              <w:top w:val="nil"/>
              <w:left w:val="nil"/>
              <w:bottom w:val="nil"/>
              <w:right w:val="nil"/>
              <w:tl2br w:val="nil"/>
              <w:tr2bl w:val="nil"/>
            </w:tcBorders>
            <w:tcMar>
              <w:top w:w="0" w:type="dxa"/>
              <w:left w:w="108" w:type="dxa"/>
              <w:bottom w:w="0" w:type="dxa"/>
              <w:right w:w="108" w:type="dxa"/>
            </w:tcMar>
          </w:tcPr>
          <w:p w:rsidR="00083C78" w:rsidRPr="009F425E" w:rsidRDefault="00083C78" w:rsidP="00FD72B5">
            <w:pPr>
              <w:tabs>
                <w:tab w:val="left" w:pos="0"/>
              </w:tabs>
              <w:rPr>
                <w:szCs w:val="24"/>
                <w:lang w:val="pt-BR"/>
              </w:rPr>
            </w:pPr>
            <w:r w:rsidRPr="009F425E">
              <w:rPr>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rsidR="00083C78" w:rsidRPr="009F425E" w:rsidRDefault="00083C78" w:rsidP="00FD72B5">
            <w:pPr>
              <w:tabs>
                <w:tab w:val="left" w:pos="0"/>
              </w:tabs>
              <w:jc w:val="center"/>
              <w:rPr>
                <w:i/>
                <w:iCs/>
                <w:szCs w:val="24"/>
                <w:lang w:val="pt-BR"/>
              </w:rPr>
            </w:pPr>
            <w:r w:rsidRPr="009F425E">
              <w:rPr>
                <w:i/>
                <w:iCs/>
                <w:szCs w:val="24"/>
                <w:lang w:val="pt-BR"/>
              </w:rPr>
              <w:t>___</w:t>
            </w:r>
            <w:r w:rsidRPr="009F425E">
              <w:rPr>
                <w:i/>
                <w:iCs/>
                <w:szCs w:val="24"/>
                <w:lang w:val="vi-VN"/>
              </w:rPr>
              <w:t>, ngày</w:t>
            </w:r>
            <w:r w:rsidRPr="009F425E">
              <w:rPr>
                <w:i/>
                <w:iCs/>
                <w:szCs w:val="24"/>
                <w:lang w:val="pt-BR"/>
              </w:rPr>
              <w:t xml:space="preserve"> __ </w:t>
            </w:r>
            <w:r w:rsidRPr="009F425E">
              <w:rPr>
                <w:i/>
                <w:iCs/>
                <w:szCs w:val="24"/>
                <w:lang w:val="vi-VN"/>
              </w:rPr>
              <w:t xml:space="preserve">tháng </w:t>
            </w:r>
            <w:r w:rsidRPr="009F425E">
              <w:rPr>
                <w:i/>
                <w:iCs/>
                <w:szCs w:val="24"/>
                <w:lang w:val="pt-BR"/>
              </w:rPr>
              <w:t xml:space="preserve">__ </w:t>
            </w:r>
            <w:r w:rsidRPr="009F425E">
              <w:rPr>
                <w:i/>
                <w:iCs/>
                <w:szCs w:val="24"/>
                <w:lang w:val="vi-VN"/>
              </w:rPr>
              <w:t>năm</w:t>
            </w:r>
            <w:r w:rsidRPr="009F425E">
              <w:rPr>
                <w:i/>
                <w:iCs/>
                <w:szCs w:val="24"/>
                <w:lang w:val="pt-BR"/>
              </w:rPr>
              <w:t>__</w:t>
            </w:r>
          </w:p>
          <w:p w:rsidR="00083C78" w:rsidRPr="009F425E" w:rsidRDefault="00083C78" w:rsidP="00FD72B5">
            <w:pPr>
              <w:tabs>
                <w:tab w:val="left" w:pos="0"/>
              </w:tabs>
              <w:jc w:val="center"/>
              <w:rPr>
                <w:b/>
                <w:bCs/>
                <w:szCs w:val="24"/>
                <w:lang w:val="vi-VN"/>
              </w:rPr>
            </w:pPr>
            <w:r w:rsidRPr="009F425E">
              <w:rPr>
                <w:b/>
                <w:bCs/>
                <w:szCs w:val="24"/>
                <w:lang w:val="vi-VN"/>
              </w:rPr>
              <w:t>ĐẠI DIỆN CÔNG TY</w:t>
            </w:r>
          </w:p>
          <w:p w:rsidR="00083C78" w:rsidRPr="009F425E" w:rsidRDefault="00083C78" w:rsidP="00FD72B5">
            <w:pPr>
              <w:tabs>
                <w:tab w:val="left" w:pos="0"/>
              </w:tabs>
              <w:jc w:val="center"/>
              <w:rPr>
                <w:szCs w:val="24"/>
                <w:lang w:val="vi-VN"/>
              </w:rPr>
            </w:pPr>
            <w:r w:rsidRPr="009F425E">
              <w:rPr>
                <w:i/>
                <w:iCs/>
                <w:szCs w:val="24"/>
                <w:lang w:val="vi-VN"/>
              </w:rPr>
              <w:t>[Ký, ghi rõ họ tên và đóng dấu]</w:t>
            </w:r>
          </w:p>
        </w:tc>
      </w:tr>
    </w:tbl>
    <w:p w:rsidR="00083C78" w:rsidRPr="009F425E" w:rsidRDefault="00083C78" w:rsidP="00083C78">
      <w:pPr>
        <w:ind w:firstLine="709"/>
        <w:rPr>
          <w:rFonts w:asciiTheme="majorHAnsi" w:hAnsiTheme="majorHAnsi" w:cstheme="majorHAnsi"/>
          <w:b/>
          <w:i/>
          <w:sz w:val="26"/>
          <w:szCs w:val="26"/>
          <w:lang w:val="nl-NL"/>
        </w:rPr>
        <w:sectPr w:rsidR="00083C78" w:rsidRPr="009F425E" w:rsidSect="00083C78">
          <w:footnotePr>
            <w:numRestart w:val="eachPage"/>
          </w:footnotePr>
          <w:endnotePr>
            <w:numFmt w:val="decimal"/>
          </w:endnotePr>
          <w:pgSz w:w="11906" w:h="16838" w:code="9"/>
          <w:pgMar w:top="1134" w:right="1134" w:bottom="1134" w:left="1134" w:header="284" w:footer="0" w:gutter="0"/>
          <w:cols w:space="720"/>
          <w:noEndnote/>
          <w:docGrid w:linePitch="381"/>
        </w:sectPr>
      </w:pPr>
    </w:p>
    <w:p w:rsidR="00D0096F" w:rsidRDefault="00D0096F" w:rsidP="005B75C7"/>
    <w:sectPr w:rsidR="00D009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C7"/>
    <w:rsid w:val="00083C78"/>
    <w:rsid w:val="004A2813"/>
    <w:rsid w:val="005B75C7"/>
    <w:rsid w:val="00D0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5C7"/>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5B75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5B75C7"/>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5B75C7"/>
    <w:rPr>
      <w:rFonts w:ascii="Times New Roman" w:eastAsia="Times New Roman" w:hAnsi="Times New Roman" w:cs="Times New Roman"/>
      <w:sz w:val="20"/>
      <w:szCs w:val="20"/>
    </w:rPr>
  </w:style>
  <w:style w:type="paragraph" w:styleId="Subtitle">
    <w:name w:val="Subtitle"/>
    <w:basedOn w:val="Normal"/>
    <w:link w:val="SubtitleChar"/>
    <w:qFormat/>
    <w:rsid w:val="005B75C7"/>
    <w:pPr>
      <w:jc w:val="center"/>
    </w:pPr>
    <w:rPr>
      <w:b/>
      <w:sz w:val="44"/>
    </w:rPr>
  </w:style>
  <w:style w:type="character" w:customStyle="1" w:styleId="SubtitleChar">
    <w:name w:val="Subtitle Char"/>
    <w:basedOn w:val="DefaultParagraphFont"/>
    <w:link w:val="Subtitle"/>
    <w:rsid w:val="005B75C7"/>
    <w:rPr>
      <w:rFonts w:ascii="Times New Roman" w:eastAsia="Times New Roman" w:hAnsi="Times New Roman" w:cs="Times New Roman"/>
      <w:b/>
      <w:sz w:val="44"/>
      <w:szCs w:val="20"/>
    </w:rPr>
  </w:style>
  <w:style w:type="paragraph" w:customStyle="1" w:styleId="SectionVIHeader">
    <w:name w:val="Section VI. Header"/>
    <w:basedOn w:val="Normal"/>
    <w:rsid w:val="005B75C7"/>
    <w:pPr>
      <w:spacing w:before="120" w:after="240"/>
      <w:jc w:val="center"/>
    </w:pPr>
    <w:rPr>
      <w:b/>
      <w:sz w:val="36"/>
    </w:rPr>
  </w:style>
  <w:style w:type="paragraph" w:customStyle="1" w:styleId="H3">
    <w:name w:val="H3"/>
    <w:basedOn w:val="Heading3"/>
    <w:link w:val="H3Char"/>
    <w:qFormat/>
    <w:rsid w:val="005B75C7"/>
    <w:pPr>
      <w:keepNext w:val="0"/>
      <w:keepLines w:val="0"/>
      <w:suppressAutoHyphens/>
      <w:spacing w:before="120" w:after="120"/>
      <w:ind w:firstLine="567"/>
      <w:jc w:val="left"/>
    </w:pPr>
    <w:rPr>
      <w:rFonts w:ascii="Times New Roman" w:eastAsia="Times New Roman" w:hAnsi="Times New Roman" w:cs="Times New Roman"/>
      <w:bCs w:val="0"/>
      <w:color w:val="000000"/>
      <w:sz w:val="28"/>
      <w:szCs w:val="28"/>
      <w:lang w:val="es-ES"/>
    </w:rPr>
  </w:style>
  <w:style w:type="character" w:customStyle="1" w:styleId="H3Char">
    <w:name w:val="H3 Char"/>
    <w:link w:val="H3"/>
    <w:rsid w:val="005B75C7"/>
    <w:rPr>
      <w:rFonts w:ascii="Times New Roman" w:eastAsia="Times New Roman" w:hAnsi="Times New Roman" w:cs="Times New Roman"/>
      <w:b/>
      <w:color w:val="000000"/>
      <w:sz w:val="28"/>
      <w:szCs w:val="28"/>
      <w:lang w:val="es-ES"/>
    </w:rPr>
  </w:style>
  <w:style w:type="character" w:customStyle="1" w:styleId="Heading3Char">
    <w:name w:val="Heading 3 Char"/>
    <w:basedOn w:val="DefaultParagraphFont"/>
    <w:link w:val="Heading3"/>
    <w:uiPriority w:val="9"/>
    <w:semiHidden/>
    <w:rsid w:val="005B75C7"/>
    <w:rPr>
      <w:rFonts w:asciiTheme="majorHAnsi" w:eastAsiaTheme="majorEastAsia" w:hAnsiTheme="majorHAnsi" w:cstheme="majorBidi"/>
      <w:b/>
      <w:b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5C7"/>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5B75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5B75C7"/>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5B75C7"/>
    <w:rPr>
      <w:rFonts w:ascii="Times New Roman" w:eastAsia="Times New Roman" w:hAnsi="Times New Roman" w:cs="Times New Roman"/>
      <w:sz w:val="20"/>
      <w:szCs w:val="20"/>
    </w:rPr>
  </w:style>
  <w:style w:type="paragraph" w:styleId="Subtitle">
    <w:name w:val="Subtitle"/>
    <w:basedOn w:val="Normal"/>
    <w:link w:val="SubtitleChar"/>
    <w:qFormat/>
    <w:rsid w:val="005B75C7"/>
    <w:pPr>
      <w:jc w:val="center"/>
    </w:pPr>
    <w:rPr>
      <w:b/>
      <w:sz w:val="44"/>
    </w:rPr>
  </w:style>
  <w:style w:type="character" w:customStyle="1" w:styleId="SubtitleChar">
    <w:name w:val="Subtitle Char"/>
    <w:basedOn w:val="DefaultParagraphFont"/>
    <w:link w:val="Subtitle"/>
    <w:rsid w:val="005B75C7"/>
    <w:rPr>
      <w:rFonts w:ascii="Times New Roman" w:eastAsia="Times New Roman" w:hAnsi="Times New Roman" w:cs="Times New Roman"/>
      <w:b/>
      <w:sz w:val="44"/>
      <w:szCs w:val="20"/>
    </w:rPr>
  </w:style>
  <w:style w:type="paragraph" w:customStyle="1" w:styleId="SectionVIHeader">
    <w:name w:val="Section VI. Header"/>
    <w:basedOn w:val="Normal"/>
    <w:rsid w:val="005B75C7"/>
    <w:pPr>
      <w:spacing w:before="120" w:after="240"/>
      <w:jc w:val="center"/>
    </w:pPr>
    <w:rPr>
      <w:b/>
      <w:sz w:val="36"/>
    </w:rPr>
  </w:style>
  <w:style w:type="paragraph" w:customStyle="1" w:styleId="H3">
    <w:name w:val="H3"/>
    <w:basedOn w:val="Heading3"/>
    <w:link w:val="H3Char"/>
    <w:qFormat/>
    <w:rsid w:val="005B75C7"/>
    <w:pPr>
      <w:keepNext w:val="0"/>
      <w:keepLines w:val="0"/>
      <w:suppressAutoHyphens/>
      <w:spacing w:before="120" w:after="120"/>
      <w:ind w:firstLine="567"/>
      <w:jc w:val="left"/>
    </w:pPr>
    <w:rPr>
      <w:rFonts w:ascii="Times New Roman" w:eastAsia="Times New Roman" w:hAnsi="Times New Roman" w:cs="Times New Roman"/>
      <w:bCs w:val="0"/>
      <w:color w:val="000000"/>
      <w:sz w:val="28"/>
      <w:szCs w:val="28"/>
      <w:lang w:val="es-ES"/>
    </w:rPr>
  </w:style>
  <w:style w:type="character" w:customStyle="1" w:styleId="H3Char">
    <w:name w:val="H3 Char"/>
    <w:link w:val="H3"/>
    <w:rsid w:val="005B75C7"/>
    <w:rPr>
      <w:rFonts w:ascii="Times New Roman" w:eastAsia="Times New Roman" w:hAnsi="Times New Roman" w:cs="Times New Roman"/>
      <w:b/>
      <w:color w:val="000000"/>
      <w:sz w:val="28"/>
      <w:szCs w:val="28"/>
      <w:lang w:val="es-ES"/>
    </w:rPr>
  </w:style>
  <w:style w:type="character" w:customStyle="1" w:styleId="Heading3Char">
    <w:name w:val="Heading 3 Char"/>
    <w:basedOn w:val="DefaultParagraphFont"/>
    <w:link w:val="Heading3"/>
    <w:uiPriority w:val="9"/>
    <w:semiHidden/>
    <w:rsid w:val="005B75C7"/>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60351">
      <w:bodyDiv w:val="1"/>
      <w:marLeft w:val="0"/>
      <w:marRight w:val="0"/>
      <w:marTop w:val="0"/>
      <w:marBottom w:val="0"/>
      <w:divBdr>
        <w:top w:val="none" w:sz="0" w:space="0" w:color="auto"/>
        <w:left w:val="none" w:sz="0" w:space="0" w:color="auto"/>
        <w:bottom w:val="none" w:sz="0" w:space="0" w:color="auto"/>
        <w:right w:val="none" w:sz="0" w:space="0" w:color="auto"/>
      </w:divBdr>
    </w:div>
    <w:div w:id="1440640850">
      <w:bodyDiv w:val="1"/>
      <w:marLeft w:val="0"/>
      <w:marRight w:val="0"/>
      <w:marTop w:val="0"/>
      <w:marBottom w:val="0"/>
      <w:divBdr>
        <w:top w:val="none" w:sz="0" w:space="0" w:color="auto"/>
        <w:left w:val="none" w:sz="0" w:space="0" w:color="auto"/>
        <w:bottom w:val="none" w:sz="0" w:space="0" w:color="auto"/>
        <w:right w:val="none" w:sz="0" w:space="0" w:color="auto"/>
      </w:divBdr>
    </w:div>
    <w:div w:id="1440761379">
      <w:bodyDiv w:val="1"/>
      <w:marLeft w:val="0"/>
      <w:marRight w:val="0"/>
      <w:marTop w:val="0"/>
      <w:marBottom w:val="0"/>
      <w:divBdr>
        <w:top w:val="none" w:sz="0" w:space="0" w:color="auto"/>
        <w:left w:val="none" w:sz="0" w:space="0" w:color="auto"/>
        <w:bottom w:val="none" w:sz="0" w:space="0" w:color="auto"/>
        <w:right w:val="none" w:sz="0" w:space="0" w:color="auto"/>
      </w:divBdr>
    </w:div>
    <w:div w:id="20739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TAIND</dc:creator>
  <cp:lastModifiedBy>TAIND</cp:lastModifiedBy>
  <cp:revision>1</cp:revision>
  <dcterms:created xsi:type="dcterms:W3CDTF">2026-01-29T20:07:00Z</dcterms:created>
  <dcterms:modified xsi:type="dcterms:W3CDTF">2026-01-29T20:40:00Z</dcterms:modified>
</cp:coreProperties>
</file>