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D05D83" w:rsidRPr="00D05D83" w14:paraId="4385AC10" w14:textId="77777777" w:rsidTr="00091092">
        <w:tc>
          <w:tcPr>
            <w:tcW w:w="9434" w:type="dxa"/>
            <w:gridSpan w:val="2"/>
            <w:hideMark/>
          </w:tcPr>
          <w:p w14:paraId="198FFA65" w14:textId="77777777" w:rsidR="009A772F" w:rsidRPr="00D05D83" w:rsidRDefault="009A772F" w:rsidP="00F549C4">
            <w:pPr>
              <w:widowControl w:val="0"/>
              <w:tabs>
                <w:tab w:val="left" w:pos="556"/>
              </w:tabs>
              <w:spacing w:before="60" w:after="60" w:line="288" w:lineRule="auto"/>
              <w:ind w:left="561" w:right="-74" w:hanging="561"/>
              <w:jc w:val="center"/>
              <w:rPr>
                <w:b/>
                <w:sz w:val="28"/>
                <w:szCs w:val="28"/>
              </w:rPr>
            </w:pPr>
            <w:r w:rsidRPr="00D05D83">
              <w:rPr>
                <w:b/>
                <w:sz w:val="28"/>
                <w:szCs w:val="28"/>
              </w:rPr>
              <w:t xml:space="preserve">A. </w:t>
            </w:r>
            <w:r w:rsidRPr="00D05D83">
              <w:rPr>
                <w:b/>
                <w:sz w:val="28"/>
                <w:szCs w:val="28"/>
                <w:lang w:val="pl-PL"/>
              </w:rPr>
              <w:t>Các quy định chung</w:t>
            </w:r>
          </w:p>
        </w:tc>
      </w:tr>
      <w:tr w:rsidR="00D05D83" w:rsidRPr="00D05D83" w14:paraId="5E1C670F" w14:textId="77777777" w:rsidTr="00091092">
        <w:tc>
          <w:tcPr>
            <w:tcW w:w="1809" w:type="dxa"/>
            <w:hideMark/>
          </w:tcPr>
          <w:p w14:paraId="7A26C491" w14:textId="77777777" w:rsidR="009A772F" w:rsidRPr="00D05D83" w:rsidRDefault="009A772F" w:rsidP="00336808">
            <w:pPr>
              <w:widowControl w:val="0"/>
              <w:spacing w:before="60" w:after="60"/>
              <w:rPr>
                <w:b/>
                <w:sz w:val="28"/>
                <w:szCs w:val="28"/>
              </w:rPr>
            </w:pPr>
            <w:r w:rsidRPr="00D05D83">
              <w:rPr>
                <w:b/>
                <w:sz w:val="28"/>
                <w:szCs w:val="28"/>
              </w:rPr>
              <w:t>E-ĐKC 1.3</w:t>
            </w:r>
          </w:p>
        </w:tc>
        <w:tc>
          <w:tcPr>
            <w:tcW w:w="7625" w:type="dxa"/>
            <w:hideMark/>
          </w:tcPr>
          <w:p w14:paraId="3C4FD7F3" w14:textId="37B1274F" w:rsidR="009A772F" w:rsidRPr="00D05D83" w:rsidRDefault="007143DB" w:rsidP="00336808">
            <w:pPr>
              <w:widowControl w:val="0"/>
              <w:spacing w:before="60" w:after="60"/>
              <w:ind w:left="68" w:right="2"/>
              <w:rPr>
                <w:sz w:val="28"/>
                <w:szCs w:val="28"/>
              </w:rPr>
            </w:pPr>
            <w:r w:rsidRPr="00D05D83">
              <w:rPr>
                <w:sz w:val="28"/>
                <w:szCs w:val="28"/>
              </w:rPr>
              <w:t>C</w:t>
            </w:r>
            <w:r w:rsidR="009A772F" w:rsidRPr="00D05D83">
              <w:rPr>
                <w:sz w:val="28"/>
                <w:szCs w:val="28"/>
              </w:rPr>
              <w:t>hủ đầu tư là: Công ty Điện lực Thái Nguyên - Chi nhánh Tổng Công ty Điện lực miền Bắc. Địa chỉ: Số 31, đường Hoàng Văn Thụ, phường Phan Đình Phùng, tỉnh Thái Nguyên</w:t>
            </w:r>
          </w:p>
        </w:tc>
      </w:tr>
      <w:tr w:rsidR="00D05D83" w:rsidRPr="00D05D83" w14:paraId="025DBCB0" w14:textId="77777777" w:rsidTr="00091092">
        <w:tc>
          <w:tcPr>
            <w:tcW w:w="1809" w:type="dxa"/>
          </w:tcPr>
          <w:p w14:paraId="02AA85DE"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tcPr>
          <w:p w14:paraId="383C1366" w14:textId="594232EB" w:rsidR="009A772F" w:rsidRPr="00D05D83" w:rsidRDefault="009A772F" w:rsidP="00336808">
            <w:pPr>
              <w:widowControl w:val="0"/>
              <w:spacing w:before="60" w:after="60"/>
              <w:ind w:left="68" w:right="2"/>
              <w:rPr>
                <w:sz w:val="28"/>
                <w:szCs w:val="28"/>
              </w:rPr>
            </w:pPr>
            <w:r w:rsidRPr="00D05D83">
              <w:rPr>
                <w:sz w:val="28"/>
                <w:szCs w:val="28"/>
              </w:rPr>
              <w:t xml:space="preserve">Công trình bao gồm: </w:t>
            </w:r>
            <w:r w:rsidR="00832378" w:rsidRPr="00D05D83">
              <w:rPr>
                <w:sz w:val="28"/>
                <w:szCs w:val="28"/>
              </w:rPr>
              <w:t>C</w:t>
            </w:r>
            <w:r w:rsidR="000A6E4A" w:rsidRPr="00D05D83">
              <w:rPr>
                <w:sz w:val="28"/>
                <w:szCs w:val="28"/>
              </w:rPr>
              <w:t xml:space="preserve">ác hạng mục SCL lưới điện </w:t>
            </w:r>
            <w:r w:rsidR="00696863" w:rsidRPr="00D05D83">
              <w:rPr>
                <w:sz w:val="28"/>
                <w:szCs w:val="28"/>
              </w:rPr>
              <w:t>trung thế</w:t>
            </w:r>
            <w:r w:rsidR="000A6E4A" w:rsidRPr="00D05D83">
              <w:rPr>
                <w:sz w:val="28"/>
                <w:szCs w:val="28"/>
              </w:rPr>
              <w:t xml:space="preserve"> năm 202</w:t>
            </w:r>
            <w:r w:rsidR="00696863" w:rsidRPr="00D05D83">
              <w:rPr>
                <w:sz w:val="28"/>
                <w:szCs w:val="28"/>
              </w:rPr>
              <w:t>6</w:t>
            </w:r>
            <w:r w:rsidR="000A6E4A" w:rsidRPr="00D05D83">
              <w:rPr>
                <w:sz w:val="28"/>
                <w:szCs w:val="28"/>
              </w:rPr>
              <w:t>:</w:t>
            </w:r>
          </w:p>
          <w:p w14:paraId="7A2A94BC" w14:textId="54E8F12B" w:rsidR="00336C3D" w:rsidRPr="00D05D83" w:rsidRDefault="00336C3D" w:rsidP="00336C3D">
            <w:pPr>
              <w:widowControl w:val="0"/>
              <w:spacing w:before="60" w:after="60"/>
              <w:ind w:left="68" w:right="2"/>
              <w:rPr>
                <w:sz w:val="28"/>
                <w:szCs w:val="28"/>
              </w:rPr>
            </w:pPr>
            <w:r w:rsidRPr="00D05D83">
              <w:rPr>
                <w:sz w:val="28"/>
                <w:szCs w:val="28"/>
              </w:rPr>
              <w:t xml:space="preserve">1. </w:t>
            </w:r>
            <w:r w:rsidR="003F76F3" w:rsidRPr="00D52072">
              <w:rPr>
                <w:sz w:val="28"/>
                <w:szCs w:val="28"/>
              </w:rPr>
              <w:t xml:space="preserve">Hạng mục SCL: TBA Lam Sơn 2, TBA Bản Lài, TBA Áng Toòng - </w:t>
            </w:r>
            <w:r w:rsidR="003F76F3" w:rsidRPr="00D52072">
              <w:rPr>
                <w:rFonts w:hint="eastAsia"/>
                <w:sz w:val="28"/>
                <w:szCs w:val="28"/>
              </w:rPr>
              <w:t>Đ</w:t>
            </w:r>
            <w:r w:rsidR="003F76F3" w:rsidRPr="00D52072">
              <w:rPr>
                <w:sz w:val="28"/>
                <w:szCs w:val="28"/>
              </w:rPr>
              <w:t>ội QL</w:t>
            </w:r>
            <w:r w:rsidR="003F76F3" w:rsidRPr="00D52072">
              <w:rPr>
                <w:rFonts w:hint="eastAsia"/>
                <w:sz w:val="28"/>
                <w:szCs w:val="28"/>
              </w:rPr>
              <w:t>Đ</w:t>
            </w:r>
            <w:r w:rsidR="003F76F3" w:rsidRPr="00D52072">
              <w:rPr>
                <w:sz w:val="28"/>
                <w:szCs w:val="28"/>
              </w:rPr>
              <w:t xml:space="preserve">LKV Na </w:t>
            </w:r>
            <w:proofErr w:type="gramStart"/>
            <w:r w:rsidR="003F76F3" w:rsidRPr="00D52072">
              <w:rPr>
                <w:sz w:val="28"/>
                <w:szCs w:val="28"/>
              </w:rPr>
              <w:t>Rì</w:t>
            </w:r>
            <w:r w:rsidRPr="00D05D83">
              <w:rPr>
                <w:sz w:val="28"/>
                <w:szCs w:val="28"/>
              </w:rPr>
              <w:t>;</w:t>
            </w:r>
            <w:proofErr w:type="gramEnd"/>
          </w:p>
          <w:p w14:paraId="4E98DA78" w14:textId="2B60B894" w:rsidR="00336C3D" w:rsidRPr="00D05D83" w:rsidRDefault="00336C3D" w:rsidP="00336C3D">
            <w:pPr>
              <w:widowControl w:val="0"/>
              <w:spacing w:before="60" w:after="60"/>
              <w:ind w:left="68" w:right="2"/>
              <w:rPr>
                <w:sz w:val="28"/>
                <w:szCs w:val="28"/>
              </w:rPr>
            </w:pPr>
            <w:r w:rsidRPr="00D05D83">
              <w:rPr>
                <w:sz w:val="28"/>
                <w:szCs w:val="28"/>
              </w:rPr>
              <w:t xml:space="preserve">2. </w:t>
            </w:r>
            <w:r w:rsidR="003E5000" w:rsidRPr="00D52072">
              <w:rPr>
                <w:sz w:val="28"/>
                <w:szCs w:val="28"/>
              </w:rPr>
              <w:t xml:space="preserve">Hạng mục SCL: Đường dây 0,4kV sau các TBA Kim Hỷ, Kim Hỷ 3, Bản Đâng 2, Bản Đâng 3, Cường Lợi 2, Cường Lợi 4, Yến Lạc 3 - </w:t>
            </w:r>
            <w:r w:rsidR="003E5000" w:rsidRPr="00D52072">
              <w:rPr>
                <w:rFonts w:hint="eastAsia"/>
                <w:sz w:val="28"/>
                <w:szCs w:val="28"/>
              </w:rPr>
              <w:t>Đ</w:t>
            </w:r>
            <w:r w:rsidR="003E5000" w:rsidRPr="00D52072">
              <w:rPr>
                <w:sz w:val="28"/>
                <w:szCs w:val="28"/>
              </w:rPr>
              <w:t>ội QL</w:t>
            </w:r>
            <w:r w:rsidR="003E5000" w:rsidRPr="00D52072">
              <w:rPr>
                <w:rFonts w:hint="eastAsia"/>
                <w:sz w:val="28"/>
                <w:szCs w:val="28"/>
              </w:rPr>
              <w:t>Đ</w:t>
            </w:r>
            <w:r w:rsidR="003E5000" w:rsidRPr="00D52072">
              <w:rPr>
                <w:sz w:val="28"/>
                <w:szCs w:val="28"/>
              </w:rPr>
              <w:t xml:space="preserve">LKV Na </w:t>
            </w:r>
            <w:proofErr w:type="gramStart"/>
            <w:r w:rsidR="003E5000" w:rsidRPr="00D52072">
              <w:rPr>
                <w:sz w:val="28"/>
                <w:szCs w:val="28"/>
              </w:rPr>
              <w:t>Rì</w:t>
            </w:r>
            <w:r w:rsidRPr="00D05D83">
              <w:rPr>
                <w:sz w:val="28"/>
                <w:szCs w:val="28"/>
              </w:rPr>
              <w:t>;</w:t>
            </w:r>
            <w:proofErr w:type="gramEnd"/>
          </w:p>
          <w:p w14:paraId="59021644" w14:textId="3EB0494B" w:rsidR="00336C3D" w:rsidRPr="00D05D83" w:rsidRDefault="00336C3D" w:rsidP="00336C3D">
            <w:pPr>
              <w:widowControl w:val="0"/>
              <w:spacing w:before="60" w:after="60"/>
              <w:ind w:left="68" w:right="2"/>
              <w:rPr>
                <w:sz w:val="28"/>
                <w:szCs w:val="28"/>
              </w:rPr>
            </w:pPr>
            <w:r w:rsidRPr="00D05D83">
              <w:rPr>
                <w:sz w:val="28"/>
                <w:szCs w:val="28"/>
              </w:rPr>
              <w:t xml:space="preserve">3. </w:t>
            </w:r>
            <w:r w:rsidR="003E5000" w:rsidRPr="00D52072">
              <w:rPr>
                <w:sz w:val="28"/>
                <w:szCs w:val="28"/>
              </w:rPr>
              <w:t xml:space="preserve">Hạng mục SCL: Đường dây 0,4kV sau các TBA: Sông Cầu 19, Sông Cầu 5, Sông Cầu 13, Chí Kiên 1, Chí Kiên 10, Chí Kiên 8, Tân Cư – Đội QLĐLKV Bắc </w:t>
            </w:r>
            <w:proofErr w:type="gramStart"/>
            <w:r w:rsidR="003E5000" w:rsidRPr="00D52072">
              <w:rPr>
                <w:sz w:val="28"/>
                <w:szCs w:val="28"/>
              </w:rPr>
              <w:t>Kạn</w:t>
            </w:r>
            <w:r w:rsidRPr="00D05D83">
              <w:rPr>
                <w:sz w:val="28"/>
                <w:szCs w:val="28"/>
              </w:rPr>
              <w:t>;</w:t>
            </w:r>
            <w:proofErr w:type="gramEnd"/>
          </w:p>
          <w:p w14:paraId="62DE39D6" w14:textId="162AE7AF" w:rsidR="00EC7CE5" w:rsidRPr="00D05D83" w:rsidRDefault="00336C3D" w:rsidP="00FD4BEC">
            <w:pPr>
              <w:widowControl w:val="0"/>
              <w:spacing w:before="60" w:after="60"/>
              <w:ind w:left="68" w:right="2"/>
              <w:rPr>
                <w:sz w:val="28"/>
                <w:szCs w:val="28"/>
              </w:rPr>
            </w:pPr>
            <w:r w:rsidRPr="00D05D83">
              <w:rPr>
                <w:sz w:val="28"/>
                <w:szCs w:val="28"/>
              </w:rPr>
              <w:t xml:space="preserve">4. </w:t>
            </w:r>
            <w:r w:rsidR="003E5000" w:rsidRPr="00D52072">
              <w:rPr>
                <w:sz w:val="28"/>
                <w:szCs w:val="28"/>
              </w:rPr>
              <w:t xml:space="preserve">Hạng mục SCL: Đường dây 0,4kV sau các TBA: Phương Viên 3, Bằng Lũng </w:t>
            </w:r>
            <w:proofErr w:type="gramStart"/>
            <w:r w:rsidR="003E5000" w:rsidRPr="00D52072">
              <w:rPr>
                <w:sz w:val="28"/>
                <w:szCs w:val="28"/>
              </w:rPr>
              <w:t>5 ,</w:t>
            </w:r>
            <w:proofErr w:type="gramEnd"/>
            <w:r w:rsidR="003E5000" w:rsidRPr="00D52072">
              <w:rPr>
                <w:sz w:val="28"/>
                <w:szCs w:val="28"/>
              </w:rPr>
              <w:t xml:space="preserve"> Bằng Lãng 2 – Đội QLĐLKV Chợ Đồn</w:t>
            </w:r>
            <w:r w:rsidRPr="00D05D83">
              <w:rPr>
                <w:sz w:val="28"/>
                <w:szCs w:val="28"/>
              </w:rPr>
              <w:t>;</w:t>
            </w:r>
          </w:p>
        </w:tc>
      </w:tr>
      <w:tr w:rsidR="00D05D83" w:rsidRPr="00D05D83" w14:paraId="717F55FB" w14:textId="77777777" w:rsidTr="00091092">
        <w:tc>
          <w:tcPr>
            <w:tcW w:w="1809" w:type="dxa"/>
            <w:hideMark/>
          </w:tcPr>
          <w:p w14:paraId="611C4C4E"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15A8382A" w14:textId="6C0C1CA8" w:rsidR="009A772F" w:rsidRPr="00D05D83" w:rsidRDefault="009A772F" w:rsidP="00336808">
            <w:pPr>
              <w:widowControl w:val="0"/>
              <w:spacing w:before="60" w:after="60"/>
              <w:ind w:left="68" w:right="2"/>
              <w:rPr>
                <w:sz w:val="28"/>
                <w:szCs w:val="28"/>
              </w:rPr>
            </w:pPr>
            <w:r w:rsidRPr="00D05D83">
              <w:rPr>
                <w:sz w:val="28"/>
                <w:szCs w:val="28"/>
              </w:rPr>
              <w:t>Địa điểm Công trường tại: Tỉnh Thái Nguyên.</w:t>
            </w:r>
          </w:p>
        </w:tc>
      </w:tr>
      <w:tr w:rsidR="00D05D83" w:rsidRPr="00D05D83" w14:paraId="3565AB3F" w14:textId="77777777" w:rsidTr="00091092">
        <w:tc>
          <w:tcPr>
            <w:tcW w:w="1809" w:type="dxa"/>
          </w:tcPr>
          <w:p w14:paraId="3D127D43" w14:textId="77777777" w:rsidR="009A772F" w:rsidRPr="00D05D83" w:rsidRDefault="009A772F" w:rsidP="00336808">
            <w:pPr>
              <w:widowControl w:val="0"/>
              <w:spacing w:before="60" w:after="60"/>
              <w:rPr>
                <w:b/>
                <w:sz w:val="28"/>
                <w:szCs w:val="28"/>
              </w:rPr>
            </w:pPr>
            <w:r w:rsidRPr="00D05D83">
              <w:rPr>
                <w:b/>
                <w:sz w:val="28"/>
                <w:szCs w:val="28"/>
              </w:rPr>
              <w:t>E-ĐKC 1.13</w:t>
            </w:r>
          </w:p>
        </w:tc>
        <w:tc>
          <w:tcPr>
            <w:tcW w:w="7625" w:type="dxa"/>
          </w:tcPr>
          <w:p w14:paraId="095C4F95" w14:textId="6106DB30" w:rsidR="009A772F" w:rsidRPr="00D05D83" w:rsidRDefault="009A772F" w:rsidP="00336808">
            <w:pPr>
              <w:widowControl w:val="0"/>
              <w:spacing w:before="60" w:after="60"/>
              <w:ind w:left="68" w:right="2"/>
              <w:rPr>
                <w:sz w:val="28"/>
                <w:szCs w:val="28"/>
              </w:rPr>
            </w:pPr>
            <w:r w:rsidRPr="00D05D83">
              <w:rPr>
                <w:sz w:val="28"/>
                <w:szCs w:val="28"/>
              </w:rPr>
              <w:t xml:space="preserve">Ngày hoàn thành là: </w:t>
            </w:r>
            <w:r w:rsidR="004C3816" w:rsidRPr="00D05D83">
              <w:rPr>
                <w:sz w:val="28"/>
                <w:szCs w:val="28"/>
              </w:rPr>
              <w:t>120</w:t>
            </w:r>
            <w:r w:rsidRPr="00D05D83">
              <w:rPr>
                <w:sz w:val="28"/>
                <w:szCs w:val="28"/>
              </w:rPr>
              <w:t xml:space="preserve"> ngày kể từ ngày bàn giao mặt bằng thi công.</w:t>
            </w:r>
          </w:p>
        </w:tc>
      </w:tr>
      <w:tr w:rsidR="00D05D83" w:rsidRPr="00D05D83" w14:paraId="4897BF0F" w14:textId="77777777" w:rsidTr="00091092">
        <w:tc>
          <w:tcPr>
            <w:tcW w:w="1809" w:type="dxa"/>
            <w:hideMark/>
          </w:tcPr>
          <w:p w14:paraId="1867587F" w14:textId="77777777" w:rsidR="009A772F" w:rsidRPr="00D05D83" w:rsidRDefault="009A772F" w:rsidP="00336808">
            <w:pPr>
              <w:widowControl w:val="0"/>
              <w:spacing w:before="60" w:after="60"/>
              <w:rPr>
                <w:b/>
                <w:sz w:val="28"/>
                <w:szCs w:val="28"/>
              </w:rPr>
            </w:pPr>
            <w:r w:rsidRPr="00D05D83">
              <w:rPr>
                <w:b/>
                <w:sz w:val="28"/>
                <w:szCs w:val="28"/>
              </w:rPr>
              <w:t>E-ĐKC 1.14</w:t>
            </w:r>
          </w:p>
        </w:tc>
        <w:tc>
          <w:tcPr>
            <w:tcW w:w="7625" w:type="dxa"/>
            <w:hideMark/>
          </w:tcPr>
          <w:p w14:paraId="4FBAB3FD" w14:textId="2BB54CC2" w:rsidR="009A772F" w:rsidRPr="00D05D83" w:rsidRDefault="009A772F" w:rsidP="00336808">
            <w:pPr>
              <w:widowControl w:val="0"/>
              <w:spacing w:before="60" w:after="60"/>
              <w:ind w:left="68" w:right="2"/>
              <w:rPr>
                <w:i/>
                <w:sz w:val="28"/>
                <w:szCs w:val="28"/>
              </w:rPr>
            </w:pPr>
            <w:r w:rsidRPr="00D05D83">
              <w:rPr>
                <w:sz w:val="28"/>
                <w:szCs w:val="28"/>
              </w:rPr>
              <w:t xml:space="preserve">Ngày hoàn thành dự kiến cho toàn bộ Công trình là: </w:t>
            </w:r>
            <w:r w:rsidR="004C3816" w:rsidRPr="00D05D83">
              <w:rPr>
                <w:sz w:val="28"/>
                <w:szCs w:val="28"/>
              </w:rPr>
              <w:t>12</w:t>
            </w:r>
            <w:r w:rsidRPr="00D05D83">
              <w:rPr>
                <w:sz w:val="28"/>
                <w:szCs w:val="28"/>
              </w:rPr>
              <w:t>0 ngày kể từ ngày bàn giao mặt bằng.</w:t>
            </w:r>
          </w:p>
        </w:tc>
      </w:tr>
      <w:tr w:rsidR="00D05D83" w:rsidRPr="00D05D83" w14:paraId="714951B8" w14:textId="77777777" w:rsidTr="00091092">
        <w:tc>
          <w:tcPr>
            <w:tcW w:w="1809" w:type="dxa"/>
            <w:hideMark/>
          </w:tcPr>
          <w:p w14:paraId="00898D9A" w14:textId="77777777" w:rsidR="009A772F" w:rsidRPr="00D05D83" w:rsidRDefault="009A772F" w:rsidP="00336808">
            <w:pPr>
              <w:widowControl w:val="0"/>
              <w:spacing w:before="60" w:after="60"/>
              <w:rPr>
                <w:b/>
                <w:sz w:val="28"/>
                <w:szCs w:val="28"/>
              </w:rPr>
            </w:pPr>
            <w:r w:rsidRPr="00D05D83">
              <w:rPr>
                <w:b/>
                <w:sz w:val="28"/>
                <w:szCs w:val="28"/>
              </w:rPr>
              <w:t>E-ĐKC 1.15</w:t>
            </w:r>
          </w:p>
        </w:tc>
        <w:tc>
          <w:tcPr>
            <w:tcW w:w="7625" w:type="dxa"/>
            <w:hideMark/>
          </w:tcPr>
          <w:p w14:paraId="3809F6AE" w14:textId="77777777" w:rsidR="009A772F" w:rsidRPr="00D05D83" w:rsidRDefault="009A772F" w:rsidP="00336808">
            <w:pPr>
              <w:widowControl w:val="0"/>
              <w:tabs>
                <w:tab w:val="left" w:pos="556"/>
              </w:tabs>
              <w:spacing w:before="60" w:after="60"/>
              <w:ind w:left="68" w:right="2"/>
              <w:rPr>
                <w:sz w:val="28"/>
                <w:szCs w:val="28"/>
                <w:lang w:val="fr-FR"/>
              </w:rPr>
            </w:pPr>
            <w:r w:rsidRPr="00D05D83">
              <w:rPr>
                <w:sz w:val="28"/>
                <w:szCs w:val="28"/>
                <w:lang w:val="fr-FR"/>
              </w:rPr>
              <w:t xml:space="preserve">Ngày khởi công </w:t>
            </w:r>
            <w:proofErr w:type="gramStart"/>
            <w:r w:rsidRPr="00D05D83">
              <w:rPr>
                <w:sz w:val="28"/>
                <w:szCs w:val="28"/>
                <w:lang w:val="fr-FR"/>
              </w:rPr>
              <w:t>là:</w:t>
            </w:r>
            <w:proofErr w:type="gramEnd"/>
            <w:r w:rsidRPr="00D05D83">
              <w:rPr>
                <w:sz w:val="28"/>
                <w:szCs w:val="28"/>
                <w:lang w:val="fr-FR"/>
              </w:rPr>
              <w:t xml:space="preserve"> Ngày bàn giao mặt bằng xây dựng.</w:t>
            </w:r>
          </w:p>
        </w:tc>
      </w:tr>
      <w:tr w:rsidR="00D05D83" w:rsidRPr="00D05D83" w14:paraId="0D0EFA2B" w14:textId="77777777" w:rsidTr="00091092">
        <w:tc>
          <w:tcPr>
            <w:tcW w:w="1809" w:type="dxa"/>
            <w:hideMark/>
          </w:tcPr>
          <w:p w14:paraId="24D0E35A" w14:textId="77777777" w:rsidR="009A772F" w:rsidRPr="00D05D83" w:rsidRDefault="009A772F" w:rsidP="00336808">
            <w:pPr>
              <w:widowControl w:val="0"/>
              <w:spacing w:before="60" w:after="60"/>
              <w:rPr>
                <w:b/>
                <w:sz w:val="28"/>
                <w:szCs w:val="28"/>
              </w:rPr>
            </w:pPr>
            <w:r w:rsidRPr="00D05D83">
              <w:rPr>
                <w:b/>
                <w:sz w:val="28"/>
                <w:szCs w:val="28"/>
              </w:rPr>
              <w:t>E-ĐKC 1.16</w:t>
            </w:r>
          </w:p>
        </w:tc>
        <w:tc>
          <w:tcPr>
            <w:tcW w:w="7625" w:type="dxa"/>
            <w:hideMark/>
          </w:tcPr>
          <w:p w14:paraId="7CAEAF8F" w14:textId="703A8B3B" w:rsidR="009A772F" w:rsidRPr="00D05D83" w:rsidRDefault="009A772F" w:rsidP="00336808">
            <w:pPr>
              <w:widowControl w:val="0"/>
              <w:tabs>
                <w:tab w:val="left" w:pos="556"/>
              </w:tabs>
              <w:spacing w:before="60" w:after="60"/>
              <w:ind w:left="68" w:right="2"/>
              <w:rPr>
                <w:sz w:val="28"/>
                <w:szCs w:val="28"/>
              </w:rPr>
            </w:pPr>
            <w:r w:rsidRPr="00D05D83">
              <w:rPr>
                <w:sz w:val="28"/>
                <w:szCs w:val="28"/>
              </w:rPr>
              <w:t xml:space="preserve">Nhà thầu là: </w:t>
            </w:r>
          </w:p>
          <w:p w14:paraId="5492062C" w14:textId="10FC373F" w:rsidR="009A772F" w:rsidRPr="00D05D83" w:rsidRDefault="009A772F" w:rsidP="00336808">
            <w:pPr>
              <w:widowControl w:val="0"/>
              <w:tabs>
                <w:tab w:val="left" w:pos="2127"/>
              </w:tabs>
              <w:spacing w:before="60" w:after="60"/>
              <w:ind w:left="68"/>
              <w:rPr>
                <w:sz w:val="28"/>
                <w:szCs w:val="28"/>
              </w:rPr>
            </w:pPr>
            <w:r w:rsidRPr="00D05D83">
              <w:rPr>
                <w:sz w:val="28"/>
                <w:szCs w:val="28"/>
                <w:lang w:val="pt-BR"/>
              </w:rPr>
              <w:t xml:space="preserve">Địa chỉ: </w:t>
            </w:r>
          </w:p>
          <w:p w14:paraId="01039E54" w14:textId="36E01313" w:rsidR="009A772F" w:rsidRPr="00D05D83" w:rsidRDefault="009A772F" w:rsidP="00336808">
            <w:pPr>
              <w:widowControl w:val="0"/>
              <w:tabs>
                <w:tab w:val="left" w:pos="2127"/>
                <w:tab w:val="left" w:pos="2552"/>
              </w:tabs>
              <w:spacing w:before="60" w:after="60"/>
              <w:rPr>
                <w:sz w:val="28"/>
                <w:szCs w:val="28"/>
                <w:lang w:val="pt-BR"/>
              </w:rPr>
            </w:pPr>
            <w:r w:rsidRPr="00D05D83">
              <w:rPr>
                <w:sz w:val="28"/>
                <w:szCs w:val="28"/>
                <w:lang w:val="pt-BR"/>
              </w:rPr>
              <w:t xml:space="preserve"> Mã số thuế: </w:t>
            </w:r>
          </w:p>
          <w:p w14:paraId="02DDB5EA" w14:textId="77777777"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Điện thoại: </w:t>
            </w:r>
          </w:p>
          <w:p w14:paraId="0E988ABC" w14:textId="4D4899AA"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Tài khoản: </w:t>
            </w:r>
          </w:p>
        </w:tc>
      </w:tr>
      <w:tr w:rsidR="00D05D83" w:rsidRPr="00D05D83" w14:paraId="41DA2B74" w14:textId="77777777" w:rsidTr="00091092">
        <w:tc>
          <w:tcPr>
            <w:tcW w:w="1809" w:type="dxa"/>
            <w:hideMark/>
          </w:tcPr>
          <w:p w14:paraId="12A000BA" w14:textId="77777777" w:rsidR="009A772F" w:rsidRPr="00D05D83" w:rsidRDefault="009A772F" w:rsidP="00336808">
            <w:pPr>
              <w:widowControl w:val="0"/>
              <w:spacing w:before="60" w:after="60"/>
              <w:rPr>
                <w:b/>
                <w:sz w:val="28"/>
                <w:szCs w:val="28"/>
              </w:rPr>
            </w:pPr>
            <w:r w:rsidRPr="00D05D83">
              <w:rPr>
                <w:b/>
                <w:sz w:val="28"/>
                <w:szCs w:val="28"/>
              </w:rPr>
              <w:t xml:space="preserve">E-ĐKC 1.26 </w:t>
            </w:r>
          </w:p>
        </w:tc>
        <w:tc>
          <w:tcPr>
            <w:tcW w:w="7625" w:type="dxa"/>
            <w:hideMark/>
          </w:tcPr>
          <w:p w14:paraId="1F48AB23" w14:textId="5B5FF6AA" w:rsidR="009A772F" w:rsidRPr="00D05D83" w:rsidRDefault="009A772F" w:rsidP="00336808">
            <w:pPr>
              <w:widowControl w:val="0"/>
              <w:spacing w:before="60" w:after="60"/>
              <w:ind w:left="68" w:right="-72"/>
              <w:rPr>
                <w:sz w:val="28"/>
                <w:szCs w:val="28"/>
              </w:rPr>
            </w:pPr>
            <w:r w:rsidRPr="00D05D83">
              <w:rPr>
                <w:sz w:val="28"/>
                <w:szCs w:val="28"/>
              </w:rPr>
              <w:t xml:space="preserve">Tư vấn giám sát là: </w:t>
            </w:r>
            <w:r w:rsidR="007143DB" w:rsidRPr="00D05D83">
              <w:rPr>
                <w:sz w:val="28"/>
                <w:szCs w:val="28"/>
              </w:rPr>
              <w:t>Công ty Điện lực Thái Nguyên - Chi nhánh Tổng Công ty Điện lực miền Bắc</w:t>
            </w:r>
            <w:r w:rsidR="00832378" w:rsidRPr="00D05D83">
              <w:rPr>
                <w:sz w:val="28"/>
                <w:szCs w:val="28"/>
              </w:rPr>
              <w:t xml:space="preserve">; </w:t>
            </w:r>
            <w:r w:rsidR="007143DB" w:rsidRPr="00D05D83">
              <w:rPr>
                <w:sz w:val="28"/>
                <w:szCs w:val="28"/>
              </w:rPr>
              <w:t>Địa chỉ: Số 31, đường Hoàng Văn Thụ, phường Phan Đình Phùng, tỉnh Thái Nguyên</w:t>
            </w:r>
          </w:p>
        </w:tc>
      </w:tr>
      <w:tr w:rsidR="00D05D83" w:rsidRPr="00D05D83" w14:paraId="383E1890" w14:textId="77777777" w:rsidTr="00091092">
        <w:tc>
          <w:tcPr>
            <w:tcW w:w="1809" w:type="dxa"/>
          </w:tcPr>
          <w:p w14:paraId="69C1D924" w14:textId="77777777" w:rsidR="009A772F" w:rsidRPr="00D05D83" w:rsidRDefault="009A772F" w:rsidP="00336808">
            <w:pPr>
              <w:widowControl w:val="0"/>
              <w:spacing w:before="60" w:after="60"/>
              <w:rPr>
                <w:b/>
                <w:sz w:val="28"/>
                <w:szCs w:val="28"/>
              </w:rPr>
            </w:pPr>
            <w:r w:rsidRPr="00D05D83">
              <w:rPr>
                <w:b/>
                <w:sz w:val="28"/>
                <w:szCs w:val="28"/>
              </w:rPr>
              <w:t>E-ĐKC 2.1</w:t>
            </w:r>
          </w:p>
        </w:tc>
        <w:tc>
          <w:tcPr>
            <w:tcW w:w="7625" w:type="dxa"/>
          </w:tcPr>
          <w:p w14:paraId="4CB43410" w14:textId="77777777" w:rsidR="009A772F" w:rsidRPr="00D05D83" w:rsidRDefault="009A772F" w:rsidP="00336808">
            <w:pPr>
              <w:widowControl w:val="0"/>
              <w:spacing w:before="60" w:after="60"/>
              <w:ind w:left="68" w:right="-72"/>
              <w:rPr>
                <w:sz w:val="28"/>
                <w:szCs w:val="28"/>
              </w:rPr>
            </w:pPr>
            <w:r w:rsidRPr="00D05D83">
              <w:rPr>
                <w:sz w:val="28"/>
                <w:szCs w:val="28"/>
              </w:rPr>
              <w:t>Hoàn thành từng phần: Không áp dụng.</w:t>
            </w:r>
          </w:p>
        </w:tc>
      </w:tr>
      <w:tr w:rsidR="00D05D83" w:rsidRPr="00D05D83" w14:paraId="7EE6EC87" w14:textId="77777777" w:rsidTr="00091092">
        <w:tc>
          <w:tcPr>
            <w:tcW w:w="1809" w:type="dxa"/>
            <w:hideMark/>
          </w:tcPr>
          <w:p w14:paraId="4141227B" w14:textId="77777777" w:rsidR="009A772F" w:rsidRPr="00D05D83" w:rsidRDefault="009A772F" w:rsidP="00336808">
            <w:pPr>
              <w:widowControl w:val="0"/>
              <w:spacing w:before="60" w:after="60"/>
              <w:rPr>
                <w:b/>
                <w:sz w:val="28"/>
                <w:szCs w:val="28"/>
              </w:rPr>
            </w:pPr>
            <w:r w:rsidRPr="00D05D83">
              <w:rPr>
                <w:b/>
                <w:sz w:val="28"/>
                <w:szCs w:val="28"/>
              </w:rPr>
              <w:t>E-ĐKC 2.3 (i)</w:t>
            </w:r>
          </w:p>
        </w:tc>
        <w:tc>
          <w:tcPr>
            <w:tcW w:w="7625" w:type="dxa"/>
            <w:hideMark/>
          </w:tcPr>
          <w:p w14:paraId="4C6FFA6C" w14:textId="05676B69" w:rsidR="009A772F" w:rsidRPr="00D05D83" w:rsidRDefault="009A772F" w:rsidP="00336808">
            <w:pPr>
              <w:widowControl w:val="0"/>
              <w:spacing w:before="60" w:after="60"/>
              <w:ind w:left="68" w:right="-72"/>
              <w:rPr>
                <w:sz w:val="28"/>
                <w:szCs w:val="28"/>
              </w:rPr>
            </w:pPr>
            <w:r w:rsidRPr="00D05D83">
              <w:rPr>
                <w:sz w:val="28"/>
                <w:szCs w:val="28"/>
              </w:rPr>
              <w:t xml:space="preserve">Các tài liệu sau đây cũng là một phần của Hợp đồng: </w:t>
            </w:r>
            <w:r w:rsidR="00832378" w:rsidRPr="00D05D83">
              <w:rPr>
                <w:sz w:val="28"/>
                <w:szCs w:val="28"/>
              </w:rPr>
              <w:t>Không.</w:t>
            </w:r>
          </w:p>
        </w:tc>
      </w:tr>
      <w:tr w:rsidR="00D05D83" w:rsidRPr="00D05D83" w14:paraId="47D60B2B" w14:textId="77777777" w:rsidTr="00091092">
        <w:tc>
          <w:tcPr>
            <w:tcW w:w="1809" w:type="dxa"/>
            <w:hideMark/>
          </w:tcPr>
          <w:p w14:paraId="7C0CFB70" w14:textId="77777777" w:rsidR="009A772F" w:rsidRPr="00D05D83" w:rsidRDefault="009A772F" w:rsidP="00336808">
            <w:pPr>
              <w:widowControl w:val="0"/>
              <w:spacing w:before="60" w:after="60"/>
              <w:rPr>
                <w:b/>
                <w:sz w:val="28"/>
                <w:szCs w:val="28"/>
              </w:rPr>
            </w:pPr>
            <w:r w:rsidRPr="00D05D83">
              <w:rPr>
                <w:b/>
                <w:sz w:val="28"/>
                <w:szCs w:val="28"/>
              </w:rPr>
              <w:t>E-ĐKC 5.2</w:t>
            </w:r>
          </w:p>
        </w:tc>
        <w:tc>
          <w:tcPr>
            <w:tcW w:w="7625" w:type="dxa"/>
            <w:hideMark/>
          </w:tcPr>
          <w:p w14:paraId="1916F665" w14:textId="77777777" w:rsidR="009A772F" w:rsidRPr="00D05D83" w:rsidRDefault="009A772F" w:rsidP="00336808">
            <w:pPr>
              <w:widowControl w:val="0"/>
              <w:spacing w:before="60" w:after="60"/>
              <w:ind w:left="67" w:right="2"/>
              <w:rPr>
                <w:sz w:val="28"/>
                <w:szCs w:val="28"/>
              </w:rPr>
            </w:pPr>
            <w:r w:rsidRPr="00D05D83">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w:t>
            </w:r>
            <w:r w:rsidRPr="00D05D83">
              <w:rPr>
                <w:sz w:val="28"/>
                <w:szCs w:val="28"/>
              </w:rPr>
              <w:lastRenderedPageBreak/>
              <w:t xml:space="preserve">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D05D83" w:rsidRDefault="009A772F" w:rsidP="00886958">
            <w:pPr>
              <w:widowControl w:val="0"/>
              <w:spacing w:before="60" w:after="60"/>
              <w:ind w:left="67"/>
              <w:rPr>
                <w:sz w:val="28"/>
                <w:szCs w:val="28"/>
              </w:rPr>
            </w:pPr>
            <w:r w:rsidRPr="00D05D83">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D05D83" w:rsidRDefault="009A772F" w:rsidP="00886958">
            <w:pPr>
              <w:widowControl w:val="0"/>
              <w:spacing w:before="60" w:after="60"/>
              <w:ind w:left="67"/>
              <w:rPr>
                <w:sz w:val="28"/>
                <w:szCs w:val="28"/>
              </w:rPr>
            </w:pPr>
            <w:r w:rsidRPr="00D05D83">
              <w:rPr>
                <w:sz w:val="28"/>
                <w:szCs w:val="28"/>
              </w:rPr>
              <w:t xml:space="preserve">- Giá trị bảo đảm thực hiện hợp đồng: 3% giá trị hợp đồng tương đương với số tiền là: </w:t>
            </w:r>
            <w:r w:rsidR="003455A4" w:rsidRPr="00D05D83">
              <w:rPr>
                <w:sz w:val="28"/>
                <w:szCs w:val="28"/>
              </w:rPr>
              <w:t>………</w:t>
            </w:r>
            <w:r w:rsidRPr="00D05D83">
              <w:rPr>
                <w:b/>
                <w:bCs/>
                <w:sz w:val="28"/>
                <w:szCs w:val="28"/>
              </w:rPr>
              <w:t>VND.</w:t>
            </w:r>
            <w:r w:rsidRPr="00D05D83">
              <w:rPr>
                <w:b/>
                <w:bCs/>
                <w:sz w:val="28"/>
                <w:szCs w:val="28"/>
              </w:rPr>
              <w:tab/>
            </w:r>
          </w:p>
          <w:p w14:paraId="728658E3" w14:textId="4D11C652" w:rsidR="009A772F" w:rsidRPr="00D05D83" w:rsidRDefault="009A772F" w:rsidP="00886958">
            <w:pPr>
              <w:widowControl w:val="0"/>
              <w:spacing w:before="60" w:after="60"/>
              <w:ind w:left="67"/>
              <w:rPr>
                <w:sz w:val="28"/>
                <w:szCs w:val="28"/>
              </w:rPr>
            </w:pPr>
            <w:r w:rsidRPr="00D05D83">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D05D83">
              <w:rPr>
                <w:sz w:val="28"/>
                <w:szCs w:val="28"/>
              </w:rPr>
              <w:t>c</w:t>
            </w:r>
            <w:r w:rsidRPr="00D05D83">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D05D83" w:rsidRDefault="00886958"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D05D83" w:rsidRDefault="00886958" w:rsidP="00CC15F0">
            <w:pPr>
              <w:widowControl w:val="0"/>
              <w:spacing w:before="60" w:after="60"/>
              <w:ind w:left="67"/>
              <w:rPr>
                <w:sz w:val="28"/>
                <w:szCs w:val="28"/>
              </w:rPr>
            </w:pPr>
            <w:r w:rsidRPr="00D05D83">
              <w:rPr>
                <w:sz w:val="28"/>
                <w:szCs w:val="28"/>
              </w:rPr>
              <w:t xml:space="preserve">- </w:t>
            </w:r>
            <w:r w:rsidR="009A772F" w:rsidRPr="00D05D83">
              <w:rPr>
                <w:sz w:val="28"/>
                <w:szCs w:val="28"/>
              </w:rPr>
              <w:t>Tịch thu bảo đảm thực hiện hợp đồng: Chủ đầu tư có quyền tịch thu Bảo lãnh thực hiện hợp đồng trong các trường hợp sau:</w:t>
            </w:r>
          </w:p>
          <w:p w14:paraId="05CF04BF"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từ chối thực hiện hợp đồng khi hợp đồng đã có hiệu </w:t>
            </w:r>
            <w:proofErr w:type="gramStart"/>
            <w:r w:rsidRPr="00D05D83">
              <w:rPr>
                <w:sz w:val="28"/>
                <w:szCs w:val="28"/>
              </w:rPr>
              <w:t>lực;</w:t>
            </w:r>
            <w:proofErr w:type="gramEnd"/>
          </w:p>
          <w:p w14:paraId="0CF61CDE" w14:textId="77777777" w:rsidR="00CC15F0" w:rsidRPr="00D05D83" w:rsidRDefault="009A772F" w:rsidP="00CC15F0">
            <w:pPr>
              <w:widowControl w:val="0"/>
              <w:spacing w:before="60" w:after="60"/>
              <w:ind w:left="67"/>
              <w:rPr>
                <w:sz w:val="28"/>
                <w:szCs w:val="28"/>
              </w:rPr>
            </w:pPr>
            <w:r w:rsidRPr="00D05D83">
              <w:rPr>
                <w:sz w:val="28"/>
                <w:szCs w:val="28"/>
              </w:rPr>
              <w:t xml:space="preserve">+ Nhà thầu vi phạm thỏa thuận trong hợp </w:t>
            </w:r>
            <w:proofErr w:type="gramStart"/>
            <w:r w:rsidRPr="00D05D83">
              <w:rPr>
                <w:sz w:val="28"/>
                <w:szCs w:val="28"/>
              </w:rPr>
              <w:t>đồng;</w:t>
            </w:r>
            <w:proofErr w:type="gramEnd"/>
          </w:p>
          <w:p w14:paraId="20942833"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thực hiện hợp đồng chậm tiến độ do lỗi của mình nhưng từ chối gia hạn hiệu lực của bảo đảm thực hiện hợp </w:t>
            </w:r>
            <w:proofErr w:type="gramStart"/>
            <w:r w:rsidRPr="00D05D83">
              <w:rPr>
                <w:sz w:val="28"/>
                <w:szCs w:val="28"/>
              </w:rPr>
              <w:t>đồng;</w:t>
            </w:r>
            <w:proofErr w:type="gramEnd"/>
          </w:p>
          <w:p w14:paraId="13F094A1" w14:textId="77777777" w:rsidR="00CC15F0" w:rsidRPr="00D05D83" w:rsidRDefault="009A772F" w:rsidP="00CC15F0">
            <w:pPr>
              <w:widowControl w:val="0"/>
              <w:spacing w:before="60" w:after="60"/>
              <w:ind w:left="67"/>
              <w:rPr>
                <w:sz w:val="28"/>
                <w:szCs w:val="28"/>
              </w:rPr>
            </w:pPr>
            <w:r w:rsidRPr="00D05D83">
              <w:rPr>
                <w:sz w:val="28"/>
                <w:szCs w:val="28"/>
              </w:rPr>
              <w:t xml:space="preserve">+ Nhà thầu không gia hạn bảo lãnh đúng hạn theo quy định của Hợp </w:t>
            </w:r>
            <w:proofErr w:type="gramStart"/>
            <w:r w:rsidRPr="00D05D83">
              <w:rPr>
                <w:sz w:val="28"/>
                <w:szCs w:val="28"/>
              </w:rPr>
              <w:t>đồng;</w:t>
            </w:r>
            <w:proofErr w:type="gramEnd"/>
          </w:p>
          <w:p w14:paraId="21DBA599" w14:textId="445F37E8" w:rsidR="009A772F" w:rsidRPr="00D05D83" w:rsidRDefault="009A772F" w:rsidP="00CC15F0">
            <w:pPr>
              <w:widowControl w:val="0"/>
              <w:spacing w:before="60" w:after="60"/>
              <w:ind w:left="67"/>
              <w:rPr>
                <w:sz w:val="28"/>
                <w:szCs w:val="28"/>
              </w:rPr>
            </w:pPr>
            <w:r w:rsidRPr="00D05D83">
              <w:rPr>
                <w:sz w:val="28"/>
                <w:szCs w:val="28"/>
              </w:rPr>
              <w:t>+ Chủ đầu tư có bằng chứng trong việc Nhà thầu sử dụng tiền thanh toán cho hợp đồng này sai mục đích.</w:t>
            </w:r>
          </w:p>
          <w:p w14:paraId="148F1D4B" w14:textId="0C743123" w:rsidR="00620B05" w:rsidRPr="00D05D83" w:rsidRDefault="00886958" w:rsidP="00886958">
            <w:pPr>
              <w:widowControl w:val="0"/>
              <w:spacing w:before="60" w:after="60"/>
              <w:ind w:left="67"/>
              <w:rPr>
                <w:sz w:val="28"/>
                <w:szCs w:val="28"/>
              </w:rPr>
            </w:pPr>
            <w:r w:rsidRPr="00D05D83">
              <w:rPr>
                <w:sz w:val="28"/>
                <w:szCs w:val="28"/>
              </w:rPr>
              <w:t xml:space="preserve">- </w:t>
            </w:r>
            <w:r w:rsidR="00620B05" w:rsidRPr="00D05D83">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D05D83" w:rsidRDefault="00620B05"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Nếu Nhà thầu chưa hoàn thành nghĩa vụ hợp đồng tại thời điểm 28 ngày trước ngày Bảo đảm thực hiện hợp đồng hết hiệu lực thì </w:t>
            </w:r>
            <w:r w:rsidR="009A772F" w:rsidRPr="00D05D83">
              <w:rPr>
                <w:sz w:val="28"/>
                <w:szCs w:val="28"/>
              </w:rPr>
              <w:lastRenderedPageBreak/>
              <w:t>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D05D83" w:rsidRDefault="00886958" w:rsidP="00336808">
            <w:pPr>
              <w:widowControl w:val="0"/>
              <w:spacing w:before="40" w:after="60"/>
              <w:ind w:left="68"/>
              <w:rPr>
                <w:sz w:val="28"/>
                <w:szCs w:val="28"/>
              </w:rPr>
            </w:pPr>
            <w:r w:rsidRPr="00D05D83">
              <w:rPr>
                <w:sz w:val="28"/>
                <w:szCs w:val="28"/>
              </w:rPr>
              <w:t xml:space="preserve">- </w:t>
            </w:r>
            <w:r w:rsidR="009A772F" w:rsidRPr="00D05D83">
              <w:rPr>
                <w:sz w:val="28"/>
                <w:szCs w:val="28"/>
              </w:rPr>
              <w:t xml:space="preserve">Trường hợp </w:t>
            </w:r>
            <w:r w:rsidRPr="00D05D83">
              <w:rPr>
                <w:sz w:val="28"/>
                <w:szCs w:val="28"/>
              </w:rPr>
              <w:t>hạng mục SCL</w:t>
            </w:r>
            <w:r w:rsidR="009A772F" w:rsidRPr="00D05D83">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nhà thầu phải gia hạn bảo đảm thực hiện: </w:t>
            </w:r>
          </w:p>
          <w:p w14:paraId="0FDC407E" w14:textId="77777777" w:rsidR="009A772F" w:rsidRPr="00D05D83" w:rsidRDefault="009A772F" w:rsidP="00336808">
            <w:pPr>
              <w:widowControl w:val="0"/>
              <w:spacing w:before="40" w:after="60"/>
              <w:ind w:left="68"/>
              <w:rPr>
                <w:sz w:val="28"/>
                <w:szCs w:val="28"/>
              </w:rPr>
            </w:pPr>
            <w:r w:rsidRPr="00D05D83">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D05D83" w:rsidRDefault="009A772F" w:rsidP="00336808">
            <w:pPr>
              <w:widowControl w:val="0"/>
              <w:spacing w:before="40" w:after="60"/>
              <w:ind w:left="68"/>
              <w:rPr>
                <w:sz w:val="28"/>
                <w:szCs w:val="28"/>
              </w:rPr>
            </w:pPr>
            <w:r w:rsidRPr="00D05D83">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D05D83" w:rsidRDefault="009A772F" w:rsidP="00336808">
            <w:pPr>
              <w:widowControl w:val="0"/>
              <w:spacing w:before="40" w:after="60"/>
              <w:ind w:left="68"/>
              <w:rPr>
                <w:sz w:val="28"/>
                <w:szCs w:val="28"/>
              </w:rPr>
            </w:pPr>
            <w:r w:rsidRPr="00D05D83">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D05D83" w:rsidRPr="00D05D83" w14:paraId="228121AD" w14:textId="77777777" w:rsidTr="00091092">
        <w:tc>
          <w:tcPr>
            <w:tcW w:w="1809" w:type="dxa"/>
          </w:tcPr>
          <w:p w14:paraId="79774A75" w14:textId="77777777" w:rsidR="009A772F" w:rsidRPr="00D05D83" w:rsidRDefault="009A772F" w:rsidP="00336808">
            <w:pPr>
              <w:widowControl w:val="0"/>
              <w:spacing w:before="60" w:after="60"/>
              <w:rPr>
                <w:b/>
                <w:sz w:val="28"/>
                <w:szCs w:val="28"/>
              </w:rPr>
            </w:pPr>
            <w:r w:rsidRPr="00D05D83">
              <w:rPr>
                <w:b/>
                <w:sz w:val="28"/>
                <w:szCs w:val="28"/>
              </w:rPr>
              <w:lastRenderedPageBreak/>
              <w:t>E-ĐKC 5.4</w:t>
            </w:r>
          </w:p>
        </w:tc>
        <w:tc>
          <w:tcPr>
            <w:tcW w:w="7625" w:type="dxa"/>
          </w:tcPr>
          <w:p w14:paraId="70706289" w14:textId="77777777" w:rsidR="009A772F" w:rsidRPr="00D05D83" w:rsidRDefault="009A772F" w:rsidP="00336808">
            <w:pPr>
              <w:widowControl w:val="0"/>
              <w:spacing w:before="60" w:after="60"/>
              <w:ind w:left="67"/>
              <w:rPr>
                <w:iCs/>
                <w:sz w:val="28"/>
                <w:szCs w:val="28"/>
                <w:lang w:val="pl-PL"/>
              </w:rPr>
            </w:pPr>
            <w:r w:rsidRPr="00D05D83">
              <w:rPr>
                <w:sz w:val="28"/>
                <w:szCs w:val="28"/>
                <w:lang w:val="pl-PL"/>
              </w:rPr>
              <w:t>Thời hạn hoàn trả bảo đảm thực hiện hợp đồng:</w:t>
            </w:r>
            <w:r w:rsidRPr="00D05D83">
              <w:rPr>
                <w:i/>
                <w:sz w:val="28"/>
                <w:szCs w:val="28"/>
                <w:lang w:val="pl-PL"/>
              </w:rPr>
              <w:t xml:space="preserve"> </w:t>
            </w:r>
            <w:r w:rsidRPr="00D05D83">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D05D83" w:rsidRPr="00D05D83" w14:paraId="728D968A" w14:textId="77777777" w:rsidTr="00091092">
        <w:tc>
          <w:tcPr>
            <w:tcW w:w="1809" w:type="dxa"/>
            <w:hideMark/>
          </w:tcPr>
          <w:p w14:paraId="4EF59FB8" w14:textId="77777777" w:rsidR="009A772F" w:rsidRPr="00D05D83" w:rsidRDefault="009A772F" w:rsidP="00336808">
            <w:pPr>
              <w:widowControl w:val="0"/>
              <w:spacing w:before="60" w:after="60"/>
              <w:rPr>
                <w:b/>
                <w:sz w:val="28"/>
                <w:szCs w:val="28"/>
              </w:rPr>
            </w:pPr>
            <w:r w:rsidRPr="00D05D83">
              <w:rPr>
                <w:b/>
                <w:sz w:val="28"/>
                <w:szCs w:val="28"/>
              </w:rPr>
              <w:t>E-ĐKC 7.1</w:t>
            </w:r>
          </w:p>
        </w:tc>
        <w:tc>
          <w:tcPr>
            <w:tcW w:w="7625" w:type="dxa"/>
            <w:hideMark/>
          </w:tcPr>
          <w:p w14:paraId="3FFD46B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Danh sách nhà thầu phụ: Không.</w:t>
            </w:r>
          </w:p>
        </w:tc>
      </w:tr>
      <w:tr w:rsidR="00D05D83" w:rsidRPr="00D05D83" w14:paraId="6479EBD9" w14:textId="77777777" w:rsidTr="00091092">
        <w:tc>
          <w:tcPr>
            <w:tcW w:w="1809" w:type="dxa"/>
            <w:hideMark/>
          </w:tcPr>
          <w:p w14:paraId="3CD52CB6" w14:textId="77777777" w:rsidR="009A772F" w:rsidRPr="00D05D83" w:rsidRDefault="009A772F" w:rsidP="00336808">
            <w:pPr>
              <w:widowControl w:val="0"/>
              <w:spacing w:before="60" w:after="60"/>
              <w:rPr>
                <w:b/>
                <w:sz w:val="28"/>
                <w:szCs w:val="28"/>
              </w:rPr>
            </w:pPr>
            <w:r w:rsidRPr="00D05D83">
              <w:rPr>
                <w:b/>
                <w:sz w:val="28"/>
                <w:szCs w:val="28"/>
              </w:rPr>
              <w:t>E-ĐKC 7.2</w:t>
            </w:r>
          </w:p>
        </w:tc>
        <w:tc>
          <w:tcPr>
            <w:tcW w:w="7625" w:type="dxa"/>
            <w:hideMark/>
          </w:tcPr>
          <w:p w14:paraId="59211044" w14:textId="31C3C6AF" w:rsidR="009A772F" w:rsidRPr="00D05D83" w:rsidRDefault="009A772F" w:rsidP="00336808">
            <w:pPr>
              <w:widowControl w:val="0"/>
              <w:tabs>
                <w:tab w:val="right" w:pos="7254"/>
              </w:tabs>
              <w:spacing w:before="60" w:after="60"/>
              <w:ind w:left="67"/>
              <w:rPr>
                <w:sz w:val="28"/>
                <w:szCs w:val="28"/>
              </w:rPr>
            </w:pPr>
            <w:r w:rsidRPr="00D05D83">
              <w:rPr>
                <w:sz w:val="28"/>
                <w:szCs w:val="28"/>
              </w:rPr>
              <w:t>Giá trị công việc mà nhà thầu phụ thực hiện không</w:t>
            </w:r>
            <w:r w:rsidRPr="00D05D83">
              <w:rPr>
                <w:i/>
                <w:sz w:val="28"/>
                <w:szCs w:val="28"/>
              </w:rPr>
              <w:t xml:space="preserve"> </w:t>
            </w:r>
            <w:r w:rsidRPr="00D05D83">
              <w:rPr>
                <w:sz w:val="28"/>
                <w:szCs w:val="28"/>
              </w:rPr>
              <w:t>vượt quá: 20% giá hợp đồng</w:t>
            </w:r>
            <w:r w:rsidR="003455A4" w:rsidRPr="00D05D83">
              <w:rPr>
                <w:sz w:val="28"/>
                <w:szCs w:val="28"/>
              </w:rPr>
              <w:t>.</w:t>
            </w:r>
          </w:p>
        </w:tc>
      </w:tr>
      <w:tr w:rsidR="00D05D83" w:rsidRPr="00D05D83" w14:paraId="7951593F" w14:textId="77777777" w:rsidTr="00091092">
        <w:tc>
          <w:tcPr>
            <w:tcW w:w="1809" w:type="dxa"/>
            <w:hideMark/>
          </w:tcPr>
          <w:p w14:paraId="3459DA4B" w14:textId="77777777" w:rsidR="009A772F" w:rsidRPr="00D05D83" w:rsidRDefault="009A772F" w:rsidP="00336808">
            <w:pPr>
              <w:widowControl w:val="0"/>
              <w:spacing w:before="60" w:after="60"/>
              <w:rPr>
                <w:b/>
                <w:sz w:val="28"/>
                <w:szCs w:val="28"/>
              </w:rPr>
            </w:pPr>
            <w:r w:rsidRPr="00D05D83">
              <w:rPr>
                <w:b/>
                <w:sz w:val="28"/>
                <w:szCs w:val="28"/>
              </w:rPr>
              <w:t>E-ĐKC 7.4</w:t>
            </w:r>
          </w:p>
        </w:tc>
        <w:tc>
          <w:tcPr>
            <w:tcW w:w="7625" w:type="dxa"/>
            <w:hideMark/>
          </w:tcPr>
          <w:p w14:paraId="76184FC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 xml:space="preserve">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w:t>
            </w:r>
            <w:r w:rsidRPr="00D05D83">
              <w:rPr>
                <w:sz w:val="28"/>
                <w:szCs w:val="28"/>
              </w:rPr>
              <w:lastRenderedPageBreak/>
              <w:t xml:space="preserve">nhiệm về khối lượng, chất lượng, tiến độ và các trách nhiệm khác đối với phần công việc do nhà thầu phụ thực </w:t>
            </w:r>
            <w:proofErr w:type="gramStart"/>
            <w:r w:rsidRPr="00D05D83">
              <w:rPr>
                <w:sz w:val="28"/>
                <w:szCs w:val="28"/>
              </w:rPr>
              <w:t>hiện;</w:t>
            </w:r>
            <w:proofErr w:type="gramEnd"/>
          </w:p>
          <w:p w14:paraId="1DB87728"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không được sử dụng nhà thầu phụ cho công việc khác ngoài công việc Thí nghiệm, cài đặt, vận </w:t>
            </w:r>
            <w:proofErr w:type="gramStart"/>
            <w:r w:rsidRPr="00D05D83">
              <w:rPr>
                <w:sz w:val="28"/>
                <w:szCs w:val="28"/>
              </w:rPr>
              <w:t>chuyển;</w:t>
            </w:r>
            <w:proofErr w:type="gramEnd"/>
          </w:p>
          <w:p w14:paraId="48BFFD7E"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D05D83" w:rsidRPr="00D05D83" w14:paraId="3F35A265" w14:textId="77777777" w:rsidTr="00091092">
        <w:tc>
          <w:tcPr>
            <w:tcW w:w="1809" w:type="dxa"/>
            <w:hideMark/>
          </w:tcPr>
          <w:p w14:paraId="40D9B083" w14:textId="77777777" w:rsidR="009A772F" w:rsidRPr="00D05D83" w:rsidRDefault="009A772F" w:rsidP="00336808">
            <w:pPr>
              <w:widowControl w:val="0"/>
              <w:spacing w:before="60" w:after="60"/>
              <w:rPr>
                <w:b/>
                <w:sz w:val="28"/>
                <w:szCs w:val="28"/>
              </w:rPr>
            </w:pPr>
            <w:r w:rsidRPr="00D05D83">
              <w:rPr>
                <w:b/>
                <w:sz w:val="28"/>
                <w:szCs w:val="28"/>
              </w:rPr>
              <w:lastRenderedPageBreak/>
              <w:t>E-ĐKC 14</w:t>
            </w:r>
          </w:p>
        </w:tc>
        <w:tc>
          <w:tcPr>
            <w:tcW w:w="7625" w:type="dxa"/>
            <w:hideMark/>
          </w:tcPr>
          <w:p w14:paraId="7A555758" w14:textId="77777777" w:rsidR="009A772F" w:rsidRPr="00D05D83" w:rsidRDefault="009A772F" w:rsidP="00336808">
            <w:pPr>
              <w:widowControl w:val="0"/>
              <w:spacing w:before="60" w:after="60"/>
              <w:ind w:left="68" w:right="-72"/>
              <w:rPr>
                <w:sz w:val="28"/>
                <w:szCs w:val="28"/>
              </w:rPr>
            </w:pPr>
            <w:r w:rsidRPr="00D05D83">
              <w:rPr>
                <w:sz w:val="28"/>
                <w:szCs w:val="28"/>
              </w:rPr>
              <w:t xml:space="preserve">Yêu cầu về bảo hiểm: </w:t>
            </w:r>
          </w:p>
          <w:p w14:paraId="3704CF4B" w14:textId="77777777" w:rsidR="009A772F" w:rsidRPr="00D05D83" w:rsidRDefault="009A772F" w:rsidP="00336808">
            <w:pPr>
              <w:widowControl w:val="0"/>
              <w:spacing w:before="60" w:after="60"/>
              <w:ind w:left="68" w:right="-72"/>
              <w:rPr>
                <w:sz w:val="28"/>
                <w:szCs w:val="28"/>
              </w:rPr>
            </w:pPr>
            <w:r w:rsidRPr="00D05D83">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D05D83" w:rsidRDefault="009A772F" w:rsidP="00336808">
            <w:pPr>
              <w:widowControl w:val="0"/>
              <w:spacing w:before="60" w:after="60"/>
              <w:ind w:left="68" w:right="-72"/>
              <w:rPr>
                <w:sz w:val="28"/>
                <w:szCs w:val="28"/>
              </w:rPr>
            </w:pPr>
            <w:r w:rsidRPr="00D05D83">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D05D83" w:rsidRDefault="009A772F" w:rsidP="00336808">
            <w:pPr>
              <w:widowControl w:val="0"/>
              <w:spacing w:before="60" w:after="60"/>
              <w:ind w:left="68" w:right="-72"/>
              <w:rPr>
                <w:sz w:val="28"/>
                <w:szCs w:val="28"/>
              </w:rPr>
            </w:pPr>
            <w:r w:rsidRPr="00D05D83">
              <w:rPr>
                <w:sz w:val="28"/>
                <w:szCs w:val="28"/>
              </w:rPr>
              <w:t>- Bảo hiểm công trình thuộc trách nhiệm của Chủ đầu tư.</w:t>
            </w:r>
          </w:p>
        </w:tc>
      </w:tr>
      <w:tr w:rsidR="00D05D83" w:rsidRPr="00D05D83" w14:paraId="107C6DDB" w14:textId="77777777" w:rsidTr="00091092">
        <w:tc>
          <w:tcPr>
            <w:tcW w:w="1809" w:type="dxa"/>
            <w:hideMark/>
          </w:tcPr>
          <w:p w14:paraId="07A3C753"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hideMark/>
          </w:tcPr>
          <w:p w14:paraId="31226B55" w14:textId="749E988B" w:rsidR="009A772F" w:rsidRPr="00D05D83" w:rsidRDefault="009A772F" w:rsidP="00336808">
            <w:pPr>
              <w:widowControl w:val="0"/>
              <w:spacing w:before="60" w:after="60"/>
              <w:ind w:left="68" w:right="-72"/>
              <w:rPr>
                <w:sz w:val="28"/>
                <w:szCs w:val="28"/>
              </w:rPr>
            </w:pPr>
            <w:r w:rsidRPr="00D05D83">
              <w:rPr>
                <w:sz w:val="28"/>
                <w:szCs w:val="28"/>
              </w:rPr>
              <w:t xml:space="preserve">Thông tin về Công trường là: </w:t>
            </w:r>
            <w:r w:rsidR="00571CCA" w:rsidRPr="00D05D83">
              <w:rPr>
                <w:sz w:val="28"/>
                <w:szCs w:val="28"/>
              </w:rPr>
              <w:t>Tỉnh Thái Nguyên.</w:t>
            </w:r>
          </w:p>
        </w:tc>
      </w:tr>
      <w:tr w:rsidR="00D05D83" w:rsidRPr="00D05D83" w14:paraId="30EE62E8" w14:textId="77777777" w:rsidTr="00091092">
        <w:tc>
          <w:tcPr>
            <w:tcW w:w="1809" w:type="dxa"/>
            <w:hideMark/>
          </w:tcPr>
          <w:p w14:paraId="108F1319"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5BDC63D2" w14:textId="77777777" w:rsidR="009A772F" w:rsidRPr="00D05D83" w:rsidRDefault="009A772F" w:rsidP="00336808">
            <w:pPr>
              <w:widowControl w:val="0"/>
              <w:spacing w:before="60" w:after="60"/>
              <w:ind w:left="68" w:right="-72"/>
              <w:rPr>
                <w:iCs/>
                <w:sz w:val="28"/>
                <w:szCs w:val="28"/>
              </w:rPr>
            </w:pPr>
            <w:r w:rsidRPr="00D05D83">
              <w:rPr>
                <w:sz w:val="28"/>
                <w:szCs w:val="28"/>
              </w:rPr>
              <w:t>Ngày tiếp nhận, sử dụng Công trường là: Ngày bàn giao mặt bằng thi công xây dựng.</w:t>
            </w:r>
          </w:p>
        </w:tc>
      </w:tr>
      <w:tr w:rsidR="00D05D83" w:rsidRPr="00D05D83" w14:paraId="270BB093" w14:textId="77777777" w:rsidTr="00091092">
        <w:tc>
          <w:tcPr>
            <w:tcW w:w="1809" w:type="dxa"/>
            <w:hideMark/>
          </w:tcPr>
          <w:p w14:paraId="44551C2C" w14:textId="77777777" w:rsidR="009A772F" w:rsidRPr="00D05D83" w:rsidRDefault="009A772F" w:rsidP="00336808">
            <w:pPr>
              <w:widowControl w:val="0"/>
              <w:spacing w:before="60" w:after="60"/>
              <w:rPr>
                <w:b/>
                <w:sz w:val="28"/>
                <w:szCs w:val="28"/>
              </w:rPr>
            </w:pPr>
            <w:r w:rsidRPr="00D05D83">
              <w:rPr>
                <w:b/>
                <w:sz w:val="28"/>
                <w:szCs w:val="28"/>
              </w:rPr>
              <w:t>E-ĐKC 21.1</w:t>
            </w:r>
          </w:p>
        </w:tc>
        <w:tc>
          <w:tcPr>
            <w:tcW w:w="7625" w:type="dxa"/>
            <w:hideMark/>
          </w:tcPr>
          <w:p w14:paraId="10269F2D" w14:textId="77777777" w:rsidR="009A772F" w:rsidRPr="00D05D83" w:rsidRDefault="009A772F" w:rsidP="00336808">
            <w:pPr>
              <w:widowControl w:val="0"/>
              <w:spacing w:before="60" w:after="60"/>
              <w:rPr>
                <w:sz w:val="28"/>
                <w:szCs w:val="28"/>
              </w:rPr>
            </w:pPr>
            <w:r w:rsidRPr="00D05D83">
              <w:rPr>
                <w:sz w:val="28"/>
                <w:szCs w:val="28"/>
              </w:rPr>
              <w:t xml:space="preserve">Thời gian để tiến hành hòa giải: 30 ngày kể từ khi phát sinh tranh chấp. </w:t>
            </w:r>
          </w:p>
          <w:p w14:paraId="34B536FF" w14:textId="5A19C336" w:rsidR="009A772F" w:rsidRPr="00D05D83" w:rsidRDefault="009A772F" w:rsidP="00336808">
            <w:pPr>
              <w:widowControl w:val="0"/>
              <w:spacing w:before="60" w:after="60"/>
              <w:rPr>
                <w:sz w:val="28"/>
                <w:szCs w:val="28"/>
              </w:rPr>
            </w:pPr>
            <w:r w:rsidRPr="00D05D83">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D05D83">
              <w:rPr>
                <w:sz w:val="28"/>
                <w:szCs w:val="28"/>
                <w:lang w:val="pl-PL"/>
              </w:rPr>
              <w:t>khu vực I</w:t>
            </w:r>
            <w:r w:rsidR="0070575E" w:rsidRPr="00D05D83">
              <w:rPr>
                <w:sz w:val="28"/>
                <w:szCs w:val="28"/>
                <w:lang w:val="pl-PL"/>
              </w:rPr>
              <w:t xml:space="preserve"> -</w:t>
            </w:r>
            <w:r w:rsidRPr="00D05D83">
              <w:rPr>
                <w:sz w:val="28"/>
                <w:szCs w:val="28"/>
                <w:lang w:val="pl-PL"/>
              </w:rPr>
              <w:t xml:space="preserve"> Thái Nguyên</w:t>
            </w:r>
            <w:r w:rsidRPr="00D05D83">
              <w:rPr>
                <w:iCs/>
                <w:sz w:val="28"/>
                <w:szCs w:val="28"/>
                <w:lang w:val="pl-PL"/>
              </w:rPr>
              <w:t>.</w:t>
            </w:r>
          </w:p>
        </w:tc>
      </w:tr>
      <w:tr w:rsidR="00D05D83" w:rsidRPr="00D05D83" w14:paraId="3C8A319A" w14:textId="77777777" w:rsidTr="00091092">
        <w:tc>
          <w:tcPr>
            <w:tcW w:w="9434" w:type="dxa"/>
            <w:gridSpan w:val="2"/>
            <w:hideMark/>
          </w:tcPr>
          <w:p w14:paraId="0681CC60" w14:textId="77777777" w:rsidR="009A772F" w:rsidRPr="00D05D83" w:rsidRDefault="009A772F" w:rsidP="00336808">
            <w:pPr>
              <w:widowControl w:val="0"/>
              <w:spacing w:before="60" w:after="60"/>
              <w:ind w:left="68" w:right="-74"/>
              <w:jc w:val="center"/>
              <w:rPr>
                <w:b/>
                <w:sz w:val="28"/>
                <w:szCs w:val="28"/>
              </w:rPr>
            </w:pPr>
            <w:r w:rsidRPr="00D05D83">
              <w:rPr>
                <w:b/>
                <w:sz w:val="28"/>
                <w:szCs w:val="28"/>
              </w:rPr>
              <w:t>B. Quản lý thời gian</w:t>
            </w:r>
          </w:p>
        </w:tc>
      </w:tr>
      <w:tr w:rsidR="00D05D83" w:rsidRPr="00D05D83" w14:paraId="4D61367C" w14:textId="77777777" w:rsidTr="00091092">
        <w:tc>
          <w:tcPr>
            <w:tcW w:w="1809" w:type="dxa"/>
            <w:hideMark/>
          </w:tcPr>
          <w:p w14:paraId="1C9DB9AA" w14:textId="77777777" w:rsidR="009A772F" w:rsidRPr="00D05D83" w:rsidRDefault="009A772F" w:rsidP="00336808">
            <w:pPr>
              <w:widowControl w:val="0"/>
              <w:spacing w:before="60" w:after="60"/>
              <w:rPr>
                <w:b/>
                <w:sz w:val="28"/>
                <w:szCs w:val="28"/>
              </w:rPr>
            </w:pPr>
            <w:r w:rsidRPr="00D05D83">
              <w:rPr>
                <w:b/>
                <w:sz w:val="28"/>
                <w:szCs w:val="28"/>
              </w:rPr>
              <w:t>E-ĐKC 22</w:t>
            </w:r>
          </w:p>
        </w:tc>
        <w:tc>
          <w:tcPr>
            <w:tcW w:w="7625" w:type="dxa"/>
            <w:hideMark/>
          </w:tcPr>
          <w:p w14:paraId="69E864A1"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xml:space="preserve">- Ngày khởi công: </w:t>
            </w:r>
            <w:r w:rsidRPr="00D05D83">
              <w:rPr>
                <w:iCs/>
                <w:sz w:val="28"/>
                <w:szCs w:val="28"/>
              </w:rPr>
              <w:t>Là ngày bàn giao mặt bằng thi công.</w:t>
            </w:r>
          </w:p>
          <w:p w14:paraId="13696555" w14:textId="6792C34C" w:rsidR="009A772F" w:rsidRPr="00D05D83" w:rsidRDefault="009A772F" w:rsidP="00336808">
            <w:pPr>
              <w:widowControl w:val="0"/>
              <w:spacing w:before="60" w:after="60"/>
              <w:ind w:left="67" w:right="92"/>
              <w:rPr>
                <w:sz w:val="28"/>
                <w:szCs w:val="28"/>
              </w:rPr>
            </w:pPr>
            <w:r w:rsidRPr="00D05D83">
              <w:rPr>
                <w:sz w:val="28"/>
                <w:szCs w:val="28"/>
              </w:rPr>
              <w:t xml:space="preserve">- Ngày hoàn thành dự kiến: </w:t>
            </w:r>
            <w:r w:rsidR="00671833" w:rsidRPr="00D05D83">
              <w:rPr>
                <w:sz w:val="28"/>
                <w:szCs w:val="28"/>
              </w:rPr>
              <w:t>9</w:t>
            </w:r>
            <w:r w:rsidRPr="00D05D83">
              <w:rPr>
                <w:sz w:val="28"/>
                <w:szCs w:val="28"/>
              </w:rPr>
              <w:t>0</w:t>
            </w:r>
            <w:r w:rsidRPr="00D05D83">
              <w:rPr>
                <w:iCs/>
                <w:sz w:val="28"/>
                <w:szCs w:val="28"/>
              </w:rPr>
              <w:t xml:space="preserve"> ngày kể từ ngày bàn giao mặt bằng (kể cả ngày lễ và chủ nhật).</w:t>
            </w:r>
          </w:p>
        </w:tc>
      </w:tr>
      <w:tr w:rsidR="00D05D83" w:rsidRPr="00D05D83" w14:paraId="1F33538F" w14:textId="77777777" w:rsidTr="00091092">
        <w:tc>
          <w:tcPr>
            <w:tcW w:w="1809" w:type="dxa"/>
            <w:hideMark/>
          </w:tcPr>
          <w:p w14:paraId="25740D43" w14:textId="77777777" w:rsidR="009A772F" w:rsidRPr="00D05D83" w:rsidRDefault="009A772F" w:rsidP="00336808">
            <w:pPr>
              <w:widowControl w:val="0"/>
              <w:spacing w:before="60" w:after="60"/>
              <w:rPr>
                <w:b/>
                <w:sz w:val="28"/>
                <w:szCs w:val="28"/>
              </w:rPr>
            </w:pPr>
            <w:r w:rsidRPr="00D05D83">
              <w:rPr>
                <w:b/>
                <w:sz w:val="28"/>
                <w:szCs w:val="28"/>
              </w:rPr>
              <w:lastRenderedPageBreak/>
              <w:t>E-ĐKC 23.1</w:t>
            </w:r>
          </w:p>
        </w:tc>
        <w:tc>
          <w:tcPr>
            <w:tcW w:w="7625" w:type="dxa"/>
            <w:hideMark/>
          </w:tcPr>
          <w:p w14:paraId="702D917D" w14:textId="77777777" w:rsidR="009A772F" w:rsidRPr="00D05D83" w:rsidRDefault="009A772F" w:rsidP="00336808">
            <w:pPr>
              <w:widowControl w:val="0"/>
              <w:spacing w:before="60" w:after="60"/>
              <w:ind w:left="67" w:right="92"/>
              <w:rPr>
                <w:sz w:val="28"/>
                <w:szCs w:val="28"/>
              </w:rPr>
            </w:pPr>
            <w:r w:rsidRPr="00D05D83">
              <w:rPr>
                <w:sz w:val="28"/>
                <w:szCs w:val="28"/>
              </w:rPr>
              <w:t xml:space="preserve">Nhà thầu phải trình Chủ đầu tư Biểu tiến độ thi công chi tiết trong vòng </w:t>
            </w:r>
            <w:r w:rsidRPr="00D05D83">
              <w:rPr>
                <w:iCs/>
                <w:sz w:val="28"/>
                <w:szCs w:val="28"/>
              </w:rPr>
              <w:t xml:space="preserve">05 ngày </w:t>
            </w:r>
            <w:r w:rsidRPr="00D05D83">
              <w:rPr>
                <w:sz w:val="28"/>
                <w:szCs w:val="28"/>
              </w:rPr>
              <w:t>từ ngày ký Hợp đồng.</w:t>
            </w:r>
          </w:p>
        </w:tc>
      </w:tr>
      <w:tr w:rsidR="00D05D83" w:rsidRPr="00D05D83" w14:paraId="22901B98" w14:textId="77777777" w:rsidTr="00091092">
        <w:tc>
          <w:tcPr>
            <w:tcW w:w="1809" w:type="dxa"/>
            <w:hideMark/>
          </w:tcPr>
          <w:p w14:paraId="0F196533" w14:textId="77777777" w:rsidR="009A772F" w:rsidRPr="00D05D83" w:rsidRDefault="009A772F" w:rsidP="00336808">
            <w:pPr>
              <w:widowControl w:val="0"/>
              <w:spacing w:before="60" w:after="60"/>
              <w:rPr>
                <w:b/>
                <w:sz w:val="28"/>
                <w:szCs w:val="28"/>
              </w:rPr>
            </w:pPr>
            <w:r w:rsidRPr="00D05D83">
              <w:rPr>
                <w:b/>
                <w:sz w:val="28"/>
                <w:szCs w:val="28"/>
              </w:rPr>
              <w:t>E-ĐKC 23.4</w:t>
            </w:r>
          </w:p>
        </w:tc>
        <w:tc>
          <w:tcPr>
            <w:tcW w:w="7625" w:type="dxa"/>
            <w:hideMark/>
          </w:tcPr>
          <w:p w14:paraId="5C4C1D9B"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Thời gian cập nhật Biểu tiến độ thi công chi tiết: Không yêu cầu</w:t>
            </w:r>
          </w:p>
          <w:p w14:paraId="6F18B97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 Số </w:t>
            </w:r>
            <w:r w:rsidRPr="00D05D83">
              <w:rPr>
                <w:sz w:val="28"/>
                <w:szCs w:val="28"/>
                <w:lang w:val="vi-VN"/>
              </w:rPr>
              <w:t>tiền gi</w:t>
            </w:r>
            <w:r w:rsidRPr="00D05D83">
              <w:rPr>
                <w:sz w:val="28"/>
                <w:szCs w:val="28"/>
              </w:rPr>
              <w:t>ữ</w:t>
            </w:r>
            <w:r w:rsidRPr="00D05D83">
              <w:rPr>
                <w:sz w:val="28"/>
                <w:szCs w:val="28"/>
                <w:lang w:val="vi-VN"/>
              </w:rPr>
              <w:t xml:space="preserve"> lại n</w:t>
            </w:r>
            <w:r w:rsidRPr="00D05D83">
              <w:rPr>
                <w:sz w:val="28"/>
                <w:szCs w:val="28"/>
              </w:rPr>
              <w:t xml:space="preserve">ếu </w:t>
            </w:r>
            <w:r w:rsidRPr="00D05D83">
              <w:rPr>
                <w:sz w:val="28"/>
                <w:szCs w:val="28"/>
                <w:lang w:val="vi-VN"/>
              </w:rPr>
              <w:t>n</w:t>
            </w:r>
            <w:r w:rsidRPr="00D05D83">
              <w:rPr>
                <w:sz w:val="28"/>
                <w:szCs w:val="28"/>
              </w:rPr>
              <w:t>ộp</w:t>
            </w:r>
            <w:r w:rsidRPr="00D05D83">
              <w:rPr>
                <w:sz w:val="28"/>
                <w:szCs w:val="28"/>
                <w:lang w:val="vi-VN"/>
              </w:rPr>
              <w:t xml:space="preserve"> mu</w:t>
            </w:r>
            <w:r w:rsidRPr="00D05D83">
              <w:rPr>
                <w:sz w:val="28"/>
                <w:szCs w:val="28"/>
              </w:rPr>
              <w:t>ộn</w:t>
            </w:r>
            <w:r w:rsidRPr="00D05D83">
              <w:rPr>
                <w:sz w:val="28"/>
                <w:szCs w:val="28"/>
                <w:lang w:val="vi-VN"/>
              </w:rPr>
              <w:t xml:space="preserve"> </w:t>
            </w:r>
            <w:r w:rsidRPr="00D05D83">
              <w:rPr>
                <w:sz w:val="28"/>
                <w:szCs w:val="28"/>
              </w:rPr>
              <w:t xml:space="preserve">Biểu tiến độ thi công chi tiết </w:t>
            </w:r>
            <w:r w:rsidRPr="00D05D83">
              <w:rPr>
                <w:sz w:val="28"/>
                <w:szCs w:val="28"/>
                <w:lang w:val="vi-VN"/>
              </w:rPr>
              <w:t>cập nh</w:t>
            </w:r>
            <w:r w:rsidRPr="00D05D83">
              <w:rPr>
                <w:sz w:val="28"/>
                <w:szCs w:val="28"/>
              </w:rPr>
              <w:t>ật: 0 VND.</w:t>
            </w:r>
          </w:p>
        </w:tc>
      </w:tr>
      <w:tr w:rsidR="00D05D83" w:rsidRPr="00D05D83" w14:paraId="0D992076" w14:textId="77777777" w:rsidTr="00091092">
        <w:tc>
          <w:tcPr>
            <w:tcW w:w="1809" w:type="dxa"/>
            <w:hideMark/>
          </w:tcPr>
          <w:p w14:paraId="0D7F5862" w14:textId="77777777" w:rsidR="009A772F" w:rsidRPr="00D05D83" w:rsidRDefault="009A772F" w:rsidP="00336808">
            <w:pPr>
              <w:widowControl w:val="0"/>
              <w:spacing w:before="60" w:after="60"/>
              <w:rPr>
                <w:b/>
                <w:sz w:val="28"/>
                <w:szCs w:val="28"/>
              </w:rPr>
            </w:pPr>
            <w:r w:rsidRPr="00D05D83">
              <w:rPr>
                <w:b/>
                <w:sz w:val="28"/>
                <w:szCs w:val="28"/>
              </w:rPr>
              <w:t>E-ĐKC 24.3</w:t>
            </w:r>
          </w:p>
        </w:tc>
        <w:tc>
          <w:tcPr>
            <w:tcW w:w="7625" w:type="dxa"/>
            <w:hideMark/>
          </w:tcPr>
          <w:p w14:paraId="696E69FC"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Các trường hợp khác: Tiến độ thực hiện hợp đồng chỉ được điều chỉnh trong trường hợp sau đây:</w:t>
            </w:r>
          </w:p>
          <w:p w14:paraId="4BE4E634"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a) Trường hợp bất khả kháng, không liên quan đến vi phạm hoặc sơ suất của các bên tham gia hợp </w:t>
            </w:r>
            <w:proofErr w:type="gramStart"/>
            <w:r w:rsidRPr="00D05D83">
              <w:rPr>
                <w:sz w:val="28"/>
                <w:szCs w:val="28"/>
              </w:rPr>
              <w:t>đồng;</w:t>
            </w:r>
            <w:proofErr w:type="gramEnd"/>
          </w:p>
          <w:p w14:paraId="276023D2"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b) Thay đổi phạm vi công việc, thiết kế, biện pháp thi công do yêu cầu khách quan làm ảnh hưởng đến tiến độ thực hiện hợp </w:t>
            </w:r>
            <w:proofErr w:type="gramStart"/>
            <w:r w:rsidRPr="00D05D83">
              <w:rPr>
                <w:sz w:val="28"/>
                <w:szCs w:val="28"/>
              </w:rPr>
              <w:t>đồng;</w:t>
            </w:r>
            <w:proofErr w:type="gramEnd"/>
          </w:p>
          <w:p w14:paraId="2E4AFB5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 Việc bàn giao mặt bằng không đúng với các thỏa thuận trong hợp đồng ảnh hưởng đến tiến độ thực hiện hợp đồng mà không do lỗi của Nhà thầu gây ra.</w:t>
            </w:r>
          </w:p>
        </w:tc>
      </w:tr>
      <w:tr w:rsidR="00D05D83" w:rsidRPr="00D05D83" w14:paraId="101F8BF0" w14:textId="77777777" w:rsidTr="00091092">
        <w:tc>
          <w:tcPr>
            <w:tcW w:w="9434" w:type="dxa"/>
            <w:gridSpan w:val="2"/>
            <w:hideMark/>
          </w:tcPr>
          <w:p w14:paraId="467EF8E7" w14:textId="77777777" w:rsidR="009A772F" w:rsidRPr="00D05D83" w:rsidRDefault="009A772F" w:rsidP="00336808">
            <w:pPr>
              <w:widowControl w:val="0"/>
              <w:spacing w:before="60" w:after="60"/>
              <w:ind w:left="68" w:right="-74"/>
              <w:jc w:val="center"/>
              <w:rPr>
                <w:b/>
                <w:sz w:val="28"/>
                <w:szCs w:val="28"/>
              </w:rPr>
            </w:pPr>
            <w:r w:rsidRPr="00D05D83">
              <w:rPr>
                <w:b/>
                <w:sz w:val="28"/>
                <w:szCs w:val="28"/>
              </w:rPr>
              <w:t xml:space="preserve">C. </w:t>
            </w:r>
            <w:r w:rsidRPr="00D05D83">
              <w:rPr>
                <w:b/>
                <w:sz w:val="28"/>
                <w:szCs w:val="28"/>
                <w:lang w:val="vi-VN"/>
              </w:rPr>
              <w:t xml:space="preserve">Quản lý </w:t>
            </w:r>
            <w:r w:rsidRPr="00D05D83">
              <w:rPr>
                <w:b/>
                <w:sz w:val="28"/>
                <w:szCs w:val="28"/>
              </w:rPr>
              <w:t>chất lượng</w:t>
            </w:r>
          </w:p>
        </w:tc>
      </w:tr>
      <w:tr w:rsidR="00D05D83" w:rsidRPr="00D05D83" w14:paraId="4CB1B267" w14:textId="77777777" w:rsidTr="00091092">
        <w:tc>
          <w:tcPr>
            <w:tcW w:w="1809" w:type="dxa"/>
            <w:hideMark/>
          </w:tcPr>
          <w:p w14:paraId="25483DBF" w14:textId="77777777" w:rsidR="009A772F" w:rsidRPr="00D05D83" w:rsidRDefault="009A772F" w:rsidP="00336808">
            <w:pPr>
              <w:widowControl w:val="0"/>
              <w:spacing w:before="60" w:after="60"/>
              <w:rPr>
                <w:b/>
                <w:sz w:val="28"/>
                <w:szCs w:val="28"/>
              </w:rPr>
            </w:pPr>
            <w:r w:rsidRPr="00D05D83">
              <w:rPr>
                <w:b/>
                <w:sz w:val="28"/>
                <w:szCs w:val="28"/>
              </w:rPr>
              <w:t>E-ĐKC 27.2</w:t>
            </w:r>
          </w:p>
        </w:tc>
        <w:tc>
          <w:tcPr>
            <w:tcW w:w="7625" w:type="dxa"/>
          </w:tcPr>
          <w:p w14:paraId="5F758DC5"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Vật tư, máy móc, thiết bị: </w:t>
            </w:r>
          </w:p>
          <w:p w14:paraId="3BCCA00C" w14:textId="77777777" w:rsidR="009A772F" w:rsidRPr="00D05D83" w:rsidRDefault="009A772F" w:rsidP="00336808">
            <w:pPr>
              <w:widowControl w:val="0"/>
              <w:spacing w:before="60" w:after="60"/>
              <w:ind w:left="67" w:right="92"/>
              <w:rPr>
                <w:bCs/>
                <w:sz w:val="28"/>
                <w:szCs w:val="28"/>
              </w:rPr>
            </w:pPr>
            <w:bookmarkStart w:id="0" w:name="_Hlk150612170"/>
            <w:r w:rsidRPr="00D05D83">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03A32F62" w14:textId="77777777" w:rsidR="009A772F" w:rsidRPr="00D05D83" w:rsidRDefault="009A772F" w:rsidP="00336808">
            <w:pPr>
              <w:widowControl w:val="0"/>
              <w:spacing w:before="60" w:after="60"/>
              <w:ind w:left="67" w:right="92"/>
              <w:rPr>
                <w:bCs/>
                <w:i/>
                <w:iCs/>
                <w:sz w:val="28"/>
                <w:szCs w:val="28"/>
              </w:rPr>
            </w:pPr>
            <w:r w:rsidRPr="00D05D83">
              <w:rPr>
                <w:bCs/>
                <w:i/>
                <w:iCs/>
                <w:sz w:val="28"/>
                <w:szCs w:val="28"/>
                <w:lang w:val="de-DE"/>
              </w:rPr>
              <w:t>Yêu cầu về kiểm tra, thử nghiệm</w:t>
            </w:r>
          </w:p>
          <w:p w14:paraId="265D6A51" w14:textId="75F7C6FA" w:rsidR="009A772F" w:rsidRPr="00D05D83" w:rsidRDefault="009A772F" w:rsidP="00336808">
            <w:pPr>
              <w:widowControl w:val="0"/>
              <w:spacing w:before="60" w:after="60"/>
              <w:rPr>
                <w:spacing w:val="-4"/>
                <w:sz w:val="28"/>
                <w:szCs w:val="28"/>
                <w:lang w:val="nl-NL"/>
              </w:rPr>
            </w:pPr>
            <w:r w:rsidRPr="00D05D83">
              <w:rPr>
                <w:spacing w:val="-4"/>
                <w:sz w:val="28"/>
                <w:szCs w:val="28"/>
                <w:lang w:val="nl-NL"/>
              </w:rPr>
              <w:t xml:space="preserve">Các kiểm tra và thử nghiệm thực hiện theo các văn bản hướng dẫn thực hiện của Tổng công ty Điện lực miền Bắc (Quyết định số 318/QĐ-EVNNPC ngày 03/02/2016 của Tổng công ty Điện lực miền Bắc ban hành tạm thời Bộ tiêu chuẩn kỹ thuật lựa chọn thiết bị thống nhất trong NPC; Văn bản số 1424/EVNNPC-VT+KT ngày 17/4/2018 </w:t>
            </w:r>
            <w:r w:rsidR="003455A4" w:rsidRPr="00D05D83">
              <w:rPr>
                <w:spacing w:val="-4"/>
                <w:sz w:val="28"/>
                <w:szCs w:val="28"/>
                <w:lang w:val="nl-NL"/>
              </w:rPr>
              <w:t>v</w:t>
            </w:r>
            <w:r w:rsidRPr="00D05D83">
              <w:rPr>
                <w:spacing w:val="-4"/>
                <w:sz w:val="28"/>
                <w:szCs w:val="28"/>
                <w:lang w:val="nl-NL"/>
              </w:rPr>
              <w:t xml:space="preserve">/v tăng cường quản lý chất lượng VTTB;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26BDC1D" w14:textId="61F8FFE0" w:rsidR="00CF0479" w:rsidRPr="00D05D83" w:rsidRDefault="00CF0479" w:rsidP="00336808">
            <w:pPr>
              <w:widowControl w:val="0"/>
              <w:tabs>
                <w:tab w:val="left" w:pos="567"/>
              </w:tabs>
              <w:spacing w:before="60" w:after="60"/>
              <w:rPr>
                <w:b/>
                <w:bCs/>
                <w:sz w:val="28"/>
                <w:szCs w:val="28"/>
                <w:lang w:val="nl-NL"/>
              </w:rPr>
            </w:pPr>
            <w:r w:rsidRPr="00D05D83">
              <w:rPr>
                <w:b/>
                <w:bCs/>
                <w:sz w:val="28"/>
                <w:szCs w:val="28"/>
                <w:lang w:val="nl-NL"/>
              </w:rPr>
              <w:t>a. Đối với dây cáp điện</w:t>
            </w:r>
          </w:p>
          <w:p w14:paraId="1F3C7B07" w14:textId="77777777" w:rsidR="00CF0479" w:rsidRPr="00D05D83" w:rsidRDefault="00CF0479" w:rsidP="002356DE">
            <w:pPr>
              <w:spacing w:before="60" w:after="60"/>
              <w:rPr>
                <w:sz w:val="28"/>
                <w:szCs w:val="28"/>
                <w:lang w:val="nl-NL"/>
              </w:rPr>
            </w:pPr>
            <w:r w:rsidRPr="00D05D83">
              <w:rPr>
                <w:sz w:val="28"/>
                <w:szCs w:val="28"/>
                <w:lang w:val="nl-NL"/>
              </w:rPr>
              <w:t xml:space="preserve">- Hàng hóa cung cấp sẽ được thử nghiệm bởi đơn vị thử nghiệm mẫu là cơ quan đo lường chất lượng Nhà nước hoặc đơn vị thí </w:t>
            </w:r>
            <w:r w:rsidRPr="00D05D83">
              <w:rPr>
                <w:sz w:val="28"/>
                <w:szCs w:val="28"/>
                <w:lang w:val="nl-NL"/>
              </w:rPr>
              <w:lastRenderedPageBreak/>
              <w:t>nghiệm có uy tín, được bên mua chấp thuận.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E486C18" w14:textId="77777777" w:rsidR="00CF0479" w:rsidRPr="00D05D83" w:rsidRDefault="00CF0479" w:rsidP="002356DE">
            <w:pPr>
              <w:spacing w:before="60" w:after="60"/>
              <w:rPr>
                <w:sz w:val="28"/>
                <w:szCs w:val="28"/>
                <w:lang w:val="nl-NL"/>
              </w:rPr>
            </w:pPr>
            <w:r w:rsidRPr="00D05D83">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6B67C988" w14:textId="77777777" w:rsidR="00CF0479" w:rsidRPr="00D05D83" w:rsidRDefault="00CF0479" w:rsidP="002356DE">
            <w:pPr>
              <w:spacing w:before="60" w:after="60"/>
              <w:rPr>
                <w:sz w:val="28"/>
                <w:szCs w:val="28"/>
                <w:lang w:val="nl-NL"/>
              </w:rPr>
            </w:pPr>
            <w:r w:rsidRPr="00D05D83">
              <w:rPr>
                <w:sz w:val="28"/>
                <w:szCs w:val="28"/>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07AB4724" w14:textId="77777777" w:rsidR="00CF0479" w:rsidRPr="00D05D83" w:rsidRDefault="00CF0479" w:rsidP="002356DE">
            <w:pPr>
              <w:spacing w:before="60" w:after="60"/>
              <w:rPr>
                <w:sz w:val="28"/>
                <w:szCs w:val="28"/>
                <w:lang w:val="nl-NL"/>
              </w:rPr>
            </w:pPr>
            <w:r w:rsidRPr="00D05D83">
              <w:rPr>
                <w:sz w:val="28"/>
                <w:szCs w:val="28"/>
                <w:lang w:val="nl-NL"/>
              </w:rPr>
              <w:t>- Tất cả các chủng loại dây và cáp điện được trải qua các bước kiểm tra thử nghiệm sau đây:</w:t>
            </w:r>
          </w:p>
          <w:p w14:paraId="50D4F6BC" w14:textId="77777777" w:rsidR="00CF0479" w:rsidRPr="00D05D83" w:rsidRDefault="00CF0479" w:rsidP="002356DE">
            <w:pPr>
              <w:spacing w:before="60" w:after="60"/>
              <w:rPr>
                <w:sz w:val="28"/>
                <w:szCs w:val="28"/>
                <w:lang w:val="nl-NL"/>
              </w:rPr>
            </w:pPr>
            <w:r w:rsidRPr="00D05D83">
              <w:rPr>
                <w:sz w:val="28"/>
                <w:szCs w:val="28"/>
                <w:lang w:val="nl-NL"/>
              </w:rPr>
              <w:t>Bước 1: Thử nghiệm xuất xưởng:</w:t>
            </w:r>
          </w:p>
          <w:p w14:paraId="150A6F27" w14:textId="77777777" w:rsidR="00CF0479" w:rsidRPr="00D05D83" w:rsidRDefault="00CF0479" w:rsidP="002356DE">
            <w:pPr>
              <w:spacing w:before="60" w:after="60"/>
              <w:rPr>
                <w:sz w:val="28"/>
                <w:szCs w:val="28"/>
                <w:lang w:val="nl-NL"/>
              </w:rPr>
            </w:pPr>
            <w:r w:rsidRPr="00D05D83">
              <w:rPr>
                <w:sz w:val="28"/>
                <w:szCs w:val="28"/>
                <w:lang w:val="nl-NL"/>
              </w:rPr>
              <w:t>Tất cả các dây dẫn, cáp điện đều được thử nghiệm xuất xưởng tại nơi sản xuất. Các chỉ tiêu theo tiêu chuẩn chế tạo TCVN, IEC.</w:t>
            </w:r>
          </w:p>
          <w:p w14:paraId="4C56F160" w14:textId="77777777" w:rsidR="00CF0479" w:rsidRPr="00D05D83" w:rsidRDefault="00CF0479" w:rsidP="002356DE">
            <w:pPr>
              <w:spacing w:before="60" w:after="60"/>
              <w:rPr>
                <w:sz w:val="28"/>
                <w:szCs w:val="28"/>
                <w:lang w:val="nl-NL"/>
              </w:rPr>
            </w:pPr>
            <w:r w:rsidRPr="00D05D83">
              <w:rPr>
                <w:sz w:val="28"/>
                <w:szCs w:val="28"/>
                <w:lang w:val="nl-NL"/>
              </w:rPr>
              <w:t>Bước 2: Thử nghiệm mẫu đối với hàng hóa trong hợp đồng:</w:t>
            </w:r>
          </w:p>
          <w:p w14:paraId="3E76D148" w14:textId="77777777" w:rsidR="00CF0479" w:rsidRPr="00D05D83" w:rsidRDefault="00CF0479" w:rsidP="002356DE">
            <w:pPr>
              <w:spacing w:before="60" w:after="60"/>
              <w:rPr>
                <w:sz w:val="28"/>
                <w:szCs w:val="28"/>
                <w:lang w:val="nl-NL"/>
              </w:rPr>
            </w:pPr>
            <w:r w:rsidRPr="00D05D83">
              <w:rPr>
                <w:sz w:val="28"/>
                <w:szCs w:val="28"/>
                <w:lang w:val="nl-NL"/>
              </w:rPr>
              <w:t>Sau khi bên bán tập kết xong hàng hóa, tiến hành thử nghiệm mẫu như sau:</w:t>
            </w:r>
          </w:p>
          <w:p w14:paraId="6F479616" w14:textId="77777777" w:rsidR="00CF0479" w:rsidRPr="00D05D83" w:rsidRDefault="00CF0479" w:rsidP="002356DE">
            <w:pPr>
              <w:spacing w:before="60" w:after="60"/>
              <w:rPr>
                <w:sz w:val="28"/>
                <w:szCs w:val="28"/>
                <w:lang w:val="nl-NL"/>
              </w:rPr>
            </w:pPr>
            <w:r w:rsidRPr="00D05D83">
              <w:rPr>
                <w:sz w:val="28"/>
                <w:szCs w:val="28"/>
                <w:lang w:val="nl-NL"/>
              </w:rPr>
              <w:t>(+) Tổ chức lấy mẫu ngẫu nhiên theo nguyên tắc:</w:t>
            </w:r>
          </w:p>
          <w:p w14:paraId="2855CF84" w14:textId="77777777" w:rsidR="00CF0479" w:rsidRPr="00D05D83" w:rsidRDefault="00CF0479" w:rsidP="002356DE">
            <w:pPr>
              <w:spacing w:before="60" w:after="60"/>
              <w:rPr>
                <w:sz w:val="28"/>
                <w:szCs w:val="28"/>
                <w:lang w:val="nl-NL"/>
              </w:rPr>
            </w:pPr>
            <w:r w:rsidRPr="00D05D83">
              <w:rPr>
                <w:sz w:val="28"/>
                <w:szCs w:val="28"/>
                <w:lang w:val="nl-NL"/>
              </w:rPr>
              <w:t>* Mỗi chủng loại dây, cáp có số lượng lô ≤ 2 lô: lấy ít nhất 01 mẫu</w:t>
            </w:r>
          </w:p>
          <w:p w14:paraId="7F06C8CD" w14:textId="77777777" w:rsidR="00CF0479" w:rsidRPr="00D05D83" w:rsidRDefault="00CF0479" w:rsidP="002356DE">
            <w:pPr>
              <w:spacing w:before="60" w:after="60"/>
              <w:rPr>
                <w:sz w:val="28"/>
                <w:szCs w:val="28"/>
                <w:lang w:val="nl-NL"/>
              </w:rPr>
            </w:pPr>
            <w:r w:rsidRPr="00D05D83">
              <w:rPr>
                <w:sz w:val="28"/>
                <w:szCs w:val="28"/>
                <w:lang w:val="nl-NL"/>
              </w:rPr>
              <w:t>* Đối với chủng loại cáp vặn xoắn có số lượng từ 2÷4 lô lấy 02 mẫu, từ 5 lô trở lên lấy 03 mẫu (Hoặc lấy mẫu theo quy định của cơ quan thử nghiệm).</w:t>
            </w:r>
          </w:p>
          <w:p w14:paraId="4252561C" w14:textId="77777777" w:rsidR="00CF0479" w:rsidRPr="00D05D83" w:rsidRDefault="00CF0479" w:rsidP="002356DE">
            <w:pPr>
              <w:spacing w:before="60" w:after="60"/>
              <w:rPr>
                <w:sz w:val="28"/>
                <w:szCs w:val="28"/>
                <w:lang w:val="nl-NL"/>
              </w:rPr>
            </w:pPr>
            <w:r w:rsidRPr="00D05D83">
              <w:rPr>
                <w:sz w:val="28"/>
                <w:szCs w:val="28"/>
                <w:lang w:val="nl-NL"/>
              </w:rPr>
              <w:t>* Với chủng loại hàng có số lượng ít Cáp ≤100m, dây nhôm lõi thép ≤300kg) có thể miễn thử nghiễm mẫu, sử dụng biên bản thử nghiệm mẫu cùng chủng loại của các đơn hàng trước cùng nhà sản xuất.</w:t>
            </w:r>
          </w:p>
          <w:p w14:paraId="6BBE50E7" w14:textId="77777777" w:rsidR="00CF0479" w:rsidRPr="00D05D83" w:rsidRDefault="00CF0479" w:rsidP="002356DE">
            <w:pPr>
              <w:spacing w:before="60" w:after="60"/>
              <w:rPr>
                <w:sz w:val="28"/>
                <w:szCs w:val="28"/>
                <w:lang w:val="nl-NL"/>
              </w:rPr>
            </w:pPr>
            <w:r w:rsidRPr="00D05D83">
              <w:rPr>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F329ADC" w14:textId="77777777" w:rsidR="00CF0479" w:rsidRPr="00D05D83" w:rsidRDefault="00CF0479" w:rsidP="002356DE">
            <w:pPr>
              <w:spacing w:before="60" w:after="60"/>
              <w:rPr>
                <w:sz w:val="28"/>
                <w:szCs w:val="28"/>
                <w:lang w:val="nl-NL"/>
              </w:rPr>
            </w:pPr>
            <w:r w:rsidRPr="00D05D83">
              <w:rPr>
                <w:sz w:val="28"/>
                <w:szCs w:val="28"/>
                <w:lang w:val="nl-NL"/>
              </w:rPr>
              <w:t xml:space="preserve">- Các lô (cuộn) dây và cáp phải đảm bảo liền sợi liên tục, chất lượng đồng đều. Mỗi lô chỉ được cuộn 1 chủng loại dây/cáp. Các </w:t>
            </w:r>
            <w:r w:rsidRPr="00D05D83">
              <w:rPr>
                <w:sz w:val="28"/>
                <w:szCs w:val="28"/>
                <w:lang w:val="nl-NL"/>
              </w:rPr>
              <w:lastRenderedPageBreak/>
              <w:t>đoạn ngắn được miễn thí nghiệm theo quy định có thể cuộn chung sau khi đã kiểm đếm;</w:t>
            </w:r>
          </w:p>
          <w:p w14:paraId="536BEE52" w14:textId="77777777" w:rsidR="00CF0479" w:rsidRPr="00D05D83" w:rsidRDefault="00CF0479" w:rsidP="00571CCA">
            <w:pPr>
              <w:spacing w:before="60" w:after="60"/>
              <w:rPr>
                <w:sz w:val="28"/>
                <w:szCs w:val="28"/>
                <w:lang w:val="nl-NL"/>
              </w:rPr>
            </w:pPr>
            <w:r w:rsidRPr="00D05D83">
              <w:rPr>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EA29821" w14:textId="77777777" w:rsidR="00CF0479" w:rsidRPr="00D05D83" w:rsidRDefault="00CF0479" w:rsidP="002356DE">
            <w:pPr>
              <w:spacing w:before="60" w:after="60"/>
              <w:rPr>
                <w:sz w:val="28"/>
                <w:szCs w:val="28"/>
                <w:lang w:val="nl-NL"/>
              </w:rPr>
            </w:pPr>
            <w:r w:rsidRPr="00D05D83">
              <w:rPr>
                <w:sz w:val="28"/>
                <w:szCs w:val="28"/>
                <w:lang w:val="nl-NL"/>
              </w:rPr>
              <w:t>- Bên mua hàng chỉ nghiệm thu và thanh quyết toán hợp đồng khi nhận được thông báo kết quả thử nghiệm đạt yêu cầu tương ứng của đơn vị thí nghiệm.</w:t>
            </w:r>
          </w:p>
          <w:p w14:paraId="6EB309BE" w14:textId="77777777" w:rsidR="00CF0479" w:rsidRPr="00D05D83" w:rsidRDefault="00CF0479" w:rsidP="002356DE">
            <w:pPr>
              <w:spacing w:before="60" w:after="60"/>
              <w:rPr>
                <w:sz w:val="28"/>
                <w:szCs w:val="28"/>
                <w:lang w:val="nl-NL"/>
              </w:rPr>
            </w:pPr>
            <w:r w:rsidRPr="00D05D83">
              <w:rPr>
                <w:sz w:val="28"/>
                <w:szCs w:val="28"/>
                <w:lang w:val="nl-NL"/>
              </w:rPr>
              <w:t xml:space="preserve"> - Các chỉ tiêu về thử nghiệm mẫu căn cứ các TCVN và IEC liên quan từng chủng loại cáp. </w:t>
            </w:r>
          </w:p>
          <w:p w14:paraId="6589C39E" w14:textId="77777777" w:rsidR="00CF0479" w:rsidRPr="00D05D83" w:rsidRDefault="00CF0479" w:rsidP="002356DE">
            <w:pPr>
              <w:spacing w:before="60" w:after="60"/>
              <w:rPr>
                <w:sz w:val="28"/>
                <w:szCs w:val="28"/>
                <w:lang w:val="nl-NL"/>
              </w:rPr>
            </w:pPr>
            <w:r w:rsidRPr="00D05D83">
              <w:rPr>
                <w:sz w:val="28"/>
                <w:szCs w:val="28"/>
                <w:lang w:val="nl-NL"/>
              </w:rPr>
              <w:t xml:space="preserve"> - Biên bản thử nghiệm mẫu là một phần của hồ sơ nghiệm thu và thanh quyết toán hợp đồng.</w:t>
            </w:r>
          </w:p>
          <w:p w14:paraId="71227F81" w14:textId="77777777" w:rsidR="00CF0479" w:rsidRPr="00D05D83" w:rsidRDefault="00CF0479" w:rsidP="002356DE">
            <w:pPr>
              <w:spacing w:before="60" w:after="60"/>
              <w:rPr>
                <w:sz w:val="28"/>
                <w:szCs w:val="28"/>
                <w:lang w:val="nl-NL"/>
              </w:rPr>
            </w:pPr>
            <w:r w:rsidRPr="00D05D83">
              <w:rPr>
                <w:sz w:val="28"/>
                <w:szCs w:val="28"/>
                <w:lang w:val="nl-NL"/>
              </w:rPr>
              <w:t xml:space="preserve">  - Tất cả các chi phí thí nghiệm mẫu, khối lượng cho phần lấy mẫu do nhà thầu chi trả và tự tổ chức thực hiện (chi phí đã bao gồm trong giá dự thầu).</w:t>
            </w:r>
          </w:p>
          <w:p w14:paraId="53826269" w14:textId="77777777" w:rsidR="00CF0479" w:rsidRPr="00D05D83" w:rsidRDefault="00CF0479" w:rsidP="002356DE">
            <w:pPr>
              <w:spacing w:before="60" w:after="60"/>
              <w:rPr>
                <w:sz w:val="28"/>
                <w:szCs w:val="28"/>
                <w:lang w:val="nl-NL"/>
              </w:rPr>
            </w:pPr>
            <w:r w:rsidRPr="00D05D83">
              <w:rPr>
                <w:sz w:val="28"/>
                <w:szCs w:val="28"/>
                <w:lang w:val="nl-NL"/>
              </w:rPr>
              <w:t>Bước 3: Kiểm tra thử nghiệm tại kho, khi giao nhận hàng hóa, trước khi lắp đặt:</w:t>
            </w:r>
          </w:p>
          <w:p w14:paraId="4C063B5F" w14:textId="77777777" w:rsidR="00CF0479" w:rsidRPr="00D05D83" w:rsidRDefault="00CF0479" w:rsidP="002356DE">
            <w:pPr>
              <w:spacing w:before="60" w:after="60"/>
              <w:rPr>
                <w:sz w:val="28"/>
                <w:szCs w:val="28"/>
                <w:lang w:val="nl-NL"/>
              </w:rPr>
            </w:pPr>
            <w:r w:rsidRPr="00D05D83">
              <w:rPr>
                <w:sz w:val="28"/>
                <w:szCs w:val="28"/>
                <w:lang w:val="nl-NL"/>
              </w:rPr>
              <w:t>- Trước khi tiến hành nhận hàng hóa từ nhà cung cấp, sẽ tiến hành kiểm tra thử nghiệm một số các dự án cơ bản.</w:t>
            </w:r>
          </w:p>
          <w:p w14:paraId="26209490" w14:textId="77777777" w:rsidR="00CF0479" w:rsidRPr="00D05D83" w:rsidRDefault="00CF0479" w:rsidP="002356DE">
            <w:pPr>
              <w:spacing w:before="60" w:after="60"/>
              <w:rPr>
                <w:sz w:val="28"/>
                <w:szCs w:val="28"/>
                <w:lang w:val="nl-NL"/>
              </w:rPr>
            </w:pPr>
            <w:r w:rsidRPr="00D05D83">
              <w:rPr>
                <w:sz w:val="28"/>
                <w:szCs w:val="28"/>
                <w:lang w:val="nl-NL"/>
              </w:rPr>
              <w:t xml:space="preserve">- Khuyến khích Bên B phối hợp để thực hiện kiểm tra thêm các dự án khác theo các yêu cầu kỹ thuật của hợp đồng. </w:t>
            </w:r>
          </w:p>
          <w:p w14:paraId="4AF0251D" w14:textId="77777777" w:rsidR="00CF0479" w:rsidRPr="00D05D83" w:rsidRDefault="00CF0479" w:rsidP="002356DE">
            <w:pPr>
              <w:spacing w:before="60" w:after="60"/>
              <w:rPr>
                <w:sz w:val="28"/>
                <w:szCs w:val="28"/>
                <w:lang w:val="nl-NL"/>
              </w:rPr>
            </w:pPr>
            <w:r w:rsidRPr="00D05D83">
              <w:rPr>
                <w:sz w:val="28"/>
                <w:szCs w:val="28"/>
                <w:lang w:val="nl-NL"/>
              </w:rPr>
              <w:t>- Biên bản thử nghiệm ngoài kết quả thí nghiệm phải ghi đầy đủ các thông tin như: Ngày tháng, đơn vị thí nghiệm, tên dự án/hợp đồng, thiết bị dùng để thử nghiệm, người thí nghiệm, …</w:t>
            </w:r>
          </w:p>
          <w:p w14:paraId="79CCAA57" w14:textId="77777777" w:rsidR="00CF0479" w:rsidRPr="00D05D83" w:rsidRDefault="00CF0479" w:rsidP="002356DE">
            <w:pPr>
              <w:spacing w:before="60" w:after="60"/>
              <w:rPr>
                <w:sz w:val="28"/>
                <w:szCs w:val="28"/>
                <w:lang w:val="nl-NL"/>
              </w:rPr>
            </w:pPr>
            <w:r w:rsidRPr="00D05D83">
              <w:rPr>
                <w:sz w:val="28"/>
                <w:szCs w:val="28"/>
                <w:lang w:val="nl-N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 Khí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BAFBF85" w14:textId="77777777" w:rsidR="00CF0479" w:rsidRPr="00D05D83" w:rsidRDefault="00CF0479" w:rsidP="002356DE">
            <w:pPr>
              <w:widowControl w:val="0"/>
              <w:spacing w:before="60" w:after="60"/>
              <w:rPr>
                <w:bCs/>
                <w:sz w:val="28"/>
                <w:szCs w:val="28"/>
                <w:lang w:val="nl-NL"/>
              </w:rPr>
            </w:pPr>
            <w:r w:rsidRPr="00D05D83">
              <w:rPr>
                <w:bCs/>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6D7C884F" w14:textId="34DCB862" w:rsidR="00E82AA0" w:rsidRPr="00D05D83" w:rsidRDefault="00E82AA0" w:rsidP="00E82AA0">
            <w:pPr>
              <w:widowControl w:val="0"/>
              <w:tabs>
                <w:tab w:val="left" w:pos="567"/>
              </w:tabs>
              <w:spacing w:before="60" w:after="60"/>
              <w:rPr>
                <w:b/>
                <w:bCs/>
                <w:sz w:val="28"/>
                <w:szCs w:val="28"/>
                <w:lang w:val="nl-NL"/>
              </w:rPr>
            </w:pPr>
            <w:r w:rsidRPr="00D05D83">
              <w:rPr>
                <w:b/>
                <w:bCs/>
                <w:sz w:val="28"/>
                <w:szCs w:val="28"/>
                <w:lang w:val="nl-NL"/>
              </w:rPr>
              <w:t xml:space="preserve">b. Đối với cách điện: </w:t>
            </w:r>
          </w:p>
          <w:p w14:paraId="1110D1DE" w14:textId="77777777" w:rsidR="00B96054" w:rsidRPr="00D05D83" w:rsidRDefault="00B96054" w:rsidP="00B96054">
            <w:pPr>
              <w:widowControl w:val="0"/>
              <w:spacing w:before="40" w:line="312" w:lineRule="auto"/>
              <w:rPr>
                <w:bCs/>
                <w:iCs/>
                <w:sz w:val="28"/>
                <w:szCs w:val="28"/>
                <w:lang w:val="de-DE"/>
              </w:rPr>
            </w:pPr>
            <w:r w:rsidRPr="00D05D83">
              <w:rPr>
                <w:bCs/>
                <w:iCs/>
                <w:sz w:val="28"/>
                <w:szCs w:val="28"/>
                <w:lang w:val="de-DE"/>
              </w:rPr>
              <w:t xml:space="preserve">Sau khi hàng được tập kết ở kho của Nhà thầu, Nhà thầu phải thông báo cho Bên A để tổ chức lấy mẫu ngẫu nhiên, số lượng cách điện </w:t>
            </w:r>
            <w:r w:rsidRPr="00D05D83">
              <w:rPr>
                <w:bCs/>
                <w:iCs/>
                <w:sz w:val="28"/>
                <w:szCs w:val="28"/>
                <w:lang w:val="de-DE"/>
              </w:rPr>
              <w:lastRenderedPageBreak/>
              <w:t>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7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01"/>
              <w:gridCol w:w="1418"/>
              <w:gridCol w:w="1979"/>
            </w:tblGrid>
            <w:tr w:rsidR="00D05D83" w:rsidRPr="00D05D83" w14:paraId="0EC08C29" w14:textId="77777777" w:rsidTr="00196DBB">
              <w:trPr>
                <w:trHeight w:val="716"/>
                <w:tblHeader/>
              </w:trPr>
              <w:tc>
                <w:tcPr>
                  <w:tcW w:w="2058" w:type="dxa"/>
                  <w:vAlign w:val="center"/>
                </w:tcPr>
                <w:p w14:paraId="4D4FF948" w14:textId="77777777" w:rsidR="00B96054" w:rsidRPr="00D05D83" w:rsidRDefault="00B96054" w:rsidP="00B96054">
                  <w:pPr>
                    <w:widowControl w:val="0"/>
                    <w:spacing w:before="40" w:after="40" w:line="312" w:lineRule="auto"/>
                    <w:jc w:val="center"/>
                    <w:rPr>
                      <w:b/>
                      <w:noProof/>
                      <w:sz w:val="28"/>
                      <w:szCs w:val="28"/>
                    </w:rPr>
                  </w:pPr>
                  <w:r w:rsidRPr="00D05D83">
                    <w:rPr>
                      <w:b/>
                      <w:noProof/>
                      <w:sz w:val="28"/>
                      <w:szCs w:val="28"/>
                      <w:lang w:val="vi-VN"/>
                    </w:rPr>
                    <w:t>Số lượng mỗi chủng loại cách điện</w:t>
                  </w:r>
                </w:p>
              </w:tc>
              <w:tc>
                <w:tcPr>
                  <w:tcW w:w="1701" w:type="dxa"/>
                  <w:vAlign w:val="center"/>
                </w:tcPr>
                <w:p w14:paraId="101B0B83" w14:textId="77777777" w:rsidR="00B96054" w:rsidRPr="00D05D83" w:rsidRDefault="00B96054" w:rsidP="00B96054">
                  <w:pPr>
                    <w:widowControl w:val="0"/>
                    <w:spacing w:before="40" w:after="40" w:line="312" w:lineRule="auto"/>
                    <w:ind w:hanging="14"/>
                    <w:jc w:val="center"/>
                    <w:rPr>
                      <w:b/>
                      <w:noProof/>
                      <w:sz w:val="28"/>
                      <w:szCs w:val="28"/>
                      <w:lang w:val="vi-VN"/>
                    </w:rPr>
                  </w:pPr>
                  <w:r w:rsidRPr="00D05D83">
                    <w:rPr>
                      <w:b/>
                      <w:noProof/>
                      <w:sz w:val="28"/>
                      <w:szCs w:val="28"/>
                      <w:lang w:val="vi-VN"/>
                    </w:rPr>
                    <w:t>Đơn vị tính</w:t>
                  </w:r>
                </w:p>
              </w:tc>
              <w:tc>
                <w:tcPr>
                  <w:tcW w:w="1418" w:type="dxa"/>
                  <w:vAlign w:val="center"/>
                </w:tcPr>
                <w:p w14:paraId="7895579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Số lượng lấy mẫu</w:t>
                  </w:r>
                </w:p>
              </w:tc>
              <w:tc>
                <w:tcPr>
                  <w:tcW w:w="1979" w:type="dxa"/>
                  <w:vAlign w:val="center"/>
                </w:tcPr>
                <w:p w14:paraId="144DFBC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Ghi chú</w:t>
                  </w:r>
                </w:p>
              </w:tc>
            </w:tr>
            <w:tr w:rsidR="00D05D83" w:rsidRPr="00D05D83" w14:paraId="6BF7DD8C" w14:textId="77777777" w:rsidTr="00196DBB">
              <w:trPr>
                <w:trHeight w:val="581"/>
              </w:trPr>
              <w:tc>
                <w:tcPr>
                  <w:tcW w:w="2058" w:type="dxa"/>
                  <w:vAlign w:val="center"/>
                </w:tcPr>
                <w:p w14:paraId="0BCDC15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rPr>
                    <w:t>Dưới</w:t>
                  </w:r>
                  <w:r w:rsidRPr="00D05D83">
                    <w:rPr>
                      <w:noProof/>
                      <w:sz w:val="28"/>
                      <w:szCs w:val="28"/>
                      <w:lang w:val="vi-VN"/>
                    </w:rPr>
                    <w:t xml:space="preserve"> 100</w:t>
                  </w:r>
                </w:p>
              </w:tc>
              <w:tc>
                <w:tcPr>
                  <w:tcW w:w="5098" w:type="dxa"/>
                  <w:gridSpan w:val="3"/>
                  <w:vAlign w:val="center"/>
                </w:tcPr>
                <w:p w14:paraId="6F7EBBCF"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Không yêu cầu lấy mẫu</w:t>
                  </w:r>
                </w:p>
              </w:tc>
            </w:tr>
            <w:tr w:rsidR="00D05D83" w:rsidRPr="00D05D83" w14:paraId="2ED50461" w14:textId="77777777" w:rsidTr="00196DBB">
              <w:trPr>
                <w:trHeight w:val="581"/>
              </w:trPr>
              <w:tc>
                <w:tcPr>
                  <w:tcW w:w="2058" w:type="dxa"/>
                  <w:vAlign w:val="center"/>
                </w:tcPr>
                <w:p w14:paraId="1EFB2CB0"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100 đến 300</w:t>
                  </w:r>
                </w:p>
              </w:tc>
              <w:tc>
                <w:tcPr>
                  <w:tcW w:w="1701" w:type="dxa"/>
                  <w:vMerge w:val="restart"/>
                  <w:vAlign w:val="center"/>
                </w:tcPr>
                <w:p w14:paraId="24EE13E9"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 Đối với cách điện đứng, cách điện polymer tính theo cái</w:t>
                  </w:r>
                  <w:r w:rsidRPr="00D05D83">
                    <w:rPr>
                      <w:noProof/>
                      <w:sz w:val="28"/>
                      <w:szCs w:val="28"/>
                    </w:rPr>
                    <w:t>.</w:t>
                  </w:r>
                </w:p>
                <w:p w14:paraId="5C7E9F6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 xml:space="preserve">- Đối với cách điện chuỗi tính theo bát </w:t>
                  </w:r>
                </w:p>
              </w:tc>
              <w:tc>
                <w:tcPr>
                  <w:tcW w:w="1418" w:type="dxa"/>
                  <w:vAlign w:val="center"/>
                </w:tcPr>
                <w:p w14:paraId="00B6BA8B"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3 (5)</w:t>
                  </w:r>
                </w:p>
              </w:tc>
              <w:tc>
                <w:tcPr>
                  <w:tcW w:w="1979" w:type="dxa"/>
                  <w:vAlign w:val="center"/>
                </w:tcPr>
                <w:p w14:paraId="7D1F24D5"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Cách điện đứng, polymer lấy 3 cái. Cách điện chuỗi lấy 5 bát</w:t>
                  </w:r>
                  <w:r w:rsidRPr="00D05D83">
                    <w:rPr>
                      <w:noProof/>
                      <w:sz w:val="28"/>
                      <w:szCs w:val="28"/>
                    </w:rPr>
                    <w:t>.</w:t>
                  </w:r>
                </w:p>
              </w:tc>
            </w:tr>
            <w:tr w:rsidR="00D05D83" w:rsidRPr="00D05D83" w14:paraId="4D771E27" w14:textId="77777777" w:rsidTr="00196DBB">
              <w:trPr>
                <w:trHeight w:val="463"/>
              </w:trPr>
              <w:tc>
                <w:tcPr>
                  <w:tcW w:w="2058" w:type="dxa"/>
                  <w:vAlign w:val="center"/>
                </w:tcPr>
                <w:p w14:paraId="3D15CC23"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300 đến 2000</w:t>
                  </w:r>
                </w:p>
              </w:tc>
              <w:tc>
                <w:tcPr>
                  <w:tcW w:w="1701" w:type="dxa"/>
                  <w:vMerge/>
                  <w:vAlign w:val="center"/>
                </w:tcPr>
                <w:p w14:paraId="08453ED3"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6387CB8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7</w:t>
                  </w:r>
                </w:p>
              </w:tc>
              <w:tc>
                <w:tcPr>
                  <w:tcW w:w="1979" w:type="dxa"/>
                  <w:vAlign w:val="center"/>
                </w:tcPr>
                <w:p w14:paraId="6B985162"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D9E738E" w14:textId="77777777" w:rsidTr="00196DBB">
              <w:trPr>
                <w:trHeight w:val="470"/>
              </w:trPr>
              <w:tc>
                <w:tcPr>
                  <w:tcW w:w="2058" w:type="dxa"/>
                  <w:vAlign w:val="center"/>
                </w:tcPr>
                <w:p w14:paraId="6DCC9A41"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2000 đến 5000</w:t>
                  </w:r>
                </w:p>
              </w:tc>
              <w:tc>
                <w:tcPr>
                  <w:tcW w:w="1701" w:type="dxa"/>
                  <w:vMerge/>
                  <w:vAlign w:val="center"/>
                </w:tcPr>
                <w:p w14:paraId="5D469284"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776FC929"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12</w:t>
                  </w:r>
                </w:p>
              </w:tc>
              <w:tc>
                <w:tcPr>
                  <w:tcW w:w="1979" w:type="dxa"/>
                  <w:vAlign w:val="center"/>
                </w:tcPr>
                <w:p w14:paraId="168529BA"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56A39BB" w14:textId="77777777" w:rsidTr="00196DBB">
              <w:trPr>
                <w:trHeight w:val="460"/>
              </w:trPr>
              <w:tc>
                <w:tcPr>
                  <w:tcW w:w="2058" w:type="dxa"/>
                  <w:vAlign w:val="center"/>
                </w:tcPr>
                <w:p w14:paraId="12C3BDC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5000 đến 10000</w:t>
                  </w:r>
                </w:p>
              </w:tc>
              <w:tc>
                <w:tcPr>
                  <w:tcW w:w="1701" w:type="dxa"/>
                  <w:vMerge/>
                  <w:vAlign w:val="center"/>
                </w:tcPr>
                <w:p w14:paraId="7A54D8DA"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41027AC"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18</w:t>
                  </w:r>
                </w:p>
              </w:tc>
              <w:tc>
                <w:tcPr>
                  <w:tcW w:w="1979" w:type="dxa"/>
                  <w:vAlign w:val="center"/>
                </w:tcPr>
                <w:p w14:paraId="1ACEAA5C"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9AD0F65" w14:textId="77777777" w:rsidTr="00196DBB">
              <w:trPr>
                <w:trHeight w:val="451"/>
              </w:trPr>
              <w:tc>
                <w:tcPr>
                  <w:tcW w:w="2058" w:type="dxa"/>
                  <w:vAlign w:val="center"/>
                </w:tcPr>
                <w:p w14:paraId="5735782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Trên 10</w:t>
                  </w:r>
                  <w:r w:rsidRPr="00D05D83">
                    <w:rPr>
                      <w:noProof/>
                      <w:sz w:val="28"/>
                      <w:szCs w:val="28"/>
                    </w:rPr>
                    <w:t>.</w:t>
                  </w:r>
                  <w:r w:rsidRPr="00D05D83">
                    <w:rPr>
                      <w:noProof/>
                      <w:sz w:val="28"/>
                      <w:szCs w:val="28"/>
                      <w:lang w:val="vi-VN"/>
                    </w:rPr>
                    <w:t>000</w:t>
                  </w:r>
                </w:p>
              </w:tc>
              <w:tc>
                <w:tcPr>
                  <w:tcW w:w="1701" w:type="dxa"/>
                  <w:vMerge/>
                  <w:vAlign w:val="center"/>
                </w:tcPr>
                <w:p w14:paraId="394F3301"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E64881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24</w:t>
                  </w:r>
                </w:p>
              </w:tc>
              <w:tc>
                <w:tcPr>
                  <w:tcW w:w="1979" w:type="dxa"/>
                  <w:vAlign w:val="center"/>
                </w:tcPr>
                <w:p w14:paraId="61C62602" w14:textId="77777777" w:rsidR="00B96054" w:rsidRPr="00D05D83" w:rsidRDefault="00B96054" w:rsidP="00B96054">
                  <w:pPr>
                    <w:widowControl w:val="0"/>
                    <w:spacing w:before="40" w:after="40" w:line="312" w:lineRule="auto"/>
                    <w:rPr>
                      <w:noProof/>
                      <w:sz w:val="28"/>
                      <w:szCs w:val="28"/>
                      <w:lang w:val="vi-VN"/>
                    </w:rPr>
                  </w:pPr>
                </w:p>
              </w:tc>
            </w:tr>
          </w:tbl>
          <w:p w14:paraId="4F34420C" w14:textId="77777777" w:rsidR="00B96054" w:rsidRPr="00D05D83" w:rsidRDefault="00B96054" w:rsidP="00B96054">
            <w:pPr>
              <w:widowControl w:val="0"/>
              <w:spacing w:before="120" w:after="40" w:line="312" w:lineRule="auto"/>
              <w:rPr>
                <w:bCs/>
                <w:iCs/>
                <w:sz w:val="28"/>
                <w:szCs w:val="28"/>
                <w:lang w:val="de-DE"/>
              </w:rPr>
            </w:pPr>
            <w:r w:rsidRPr="00D05D83">
              <w:rPr>
                <w:b/>
                <w:i/>
                <w:sz w:val="28"/>
                <w:szCs w:val="28"/>
                <w:u w:val="single"/>
                <w:lang w:val="de-DE"/>
              </w:rPr>
              <w:t>Ghi chú:</w:t>
            </w:r>
            <w:r w:rsidRPr="00D05D83">
              <w:rPr>
                <w:bCs/>
                <w:iCs/>
                <w:sz w:val="28"/>
                <w:szCs w:val="28"/>
                <w:lang w:val="de-DE"/>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w:t>
            </w:r>
          </w:p>
          <w:p w14:paraId="22D6B49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Số lượng cách điện dùng cho thử nghiệm mẫu không bao gồm trong số lượng cách điện chỉ định trong bảng phạm vi cung cấp của hồ sơ mời thầu/ hợp đồng. Tất cả các chi phí kiểm tra và thử nghiệm bao gồm trong giá chào.</w:t>
            </w:r>
          </w:p>
          <w:p w14:paraId="21DA7306"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Các hạng mục thử nghiệm:</w:t>
            </w:r>
          </w:p>
          <w:tbl>
            <w:tblPr>
              <w:tblW w:w="7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1080"/>
              <w:gridCol w:w="1080"/>
              <w:gridCol w:w="1260"/>
            </w:tblGrid>
            <w:tr w:rsidR="00D05D83" w:rsidRPr="00D05D83" w14:paraId="7622C9BF" w14:textId="77777777" w:rsidTr="00196DBB">
              <w:trPr>
                <w:trHeight w:val="781"/>
                <w:tblHeader/>
              </w:trPr>
              <w:tc>
                <w:tcPr>
                  <w:tcW w:w="3613" w:type="dxa"/>
                  <w:tcBorders>
                    <w:tl2br w:val="single" w:sz="4" w:space="0" w:color="auto"/>
                  </w:tcBorders>
                  <w:vAlign w:val="center"/>
                </w:tcPr>
                <w:p w14:paraId="547B7E2D" w14:textId="77777777" w:rsidR="00B96054" w:rsidRPr="00D05D83" w:rsidRDefault="00B96054" w:rsidP="00B96054">
                  <w:pPr>
                    <w:widowControl w:val="0"/>
                    <w:spacing w:before="40" w:after="40" w:line="312" w:lineRule="auto"/>
                    <w:ind w:firstLine="1380"/>
                    <w:rPr>
                      <w:b/>
                      <w:sz w:val="28"/>
                      <w:szCs w:val="28"/>
                    </w:rPr>
                  </w:pPr>
                  <w:r w:rsidRPr="00D05D83">
                    <w:rPr>
                      <w:b/>
                      <w:sz w:val="28"/>
                      <w:szCs w:val="28"/>
                    </w:rPr>
                    <w:lastRenderedPageBreak/>
                    <w:t xml:space="preserve">    Vật liệu cách điện</w:t>
                  </w:r>
                </w:p>
                <w:p w14:paraId="20A46BC0" w14:textId="77777777" w:rsidR="00B96054" w:rsidRPr="00D05D83" w:rsidRDefault="00B96054" w:rsidP="00B96054">
                  <w:pPr>
                    <w:widowControl w:val="0"/>
                    <w:spacing w:before="40" w:after="40" w:line="312" w:lineRule="auto"/>
                    <w:rPr>
                      <w:b/>
                      <w:sz w:val="28"/>
                      <w:szCs w:val="28"/>
                    </w:rPr>
                  </w:pPr>
                  <w:r w:rsidRPr="00D05D83">
                    <w:rPr>
                      <w:b/>
                      <w:sz w:val="28"/>
                      <w:szCs w:val="28"/>
                    </w:rPr>
                    <w:t>Hạng mục thử</w:t>
                  </w:r>
                </w:p>
              </w:tc>
              <w:tc>
                <w:tcPr>
                  <w:tcW w:w="1080" w:type="dxa"/>
                  <w:vAlign w:val="center"/>
                </w:tcPr>
                <w:p w14:paraId="5EC671B3"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Thủy tinh</w:t>
                  </w:r>
                </w:p>
              </w:tc>
              <w:tc>
                <w:tcPr>
                  <w:tcW w:w="1080" w:type="dxa"/>
                  <w:vAlign w:val="center"/>
                </w:tcPr>
                <w:p w14:paraId="7E04CEC5"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Sứ gốm</w:t>
                  </w:r>
                </w:p>
              </w:tc>
              <w:tc>
                <w:tcPr>
                  <w:tcW w:w="1260" w:type="dxa"/>
                  <w:vAlign w:val="center"/>
                </w:tcPr>
                <w:p w14:paraId="197D473E"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Polymer</w:t>
                  </w:r>
                </w:p>
              </w:tc>
            </w:tr>
            <w:tr w:rsidR="00D05D83" w:rsidRPr="00D05D83" w14:paraId="392AA712" w14:textId="77777777" w:rsidTr="00196DBB">
              <w:trPr>
                <w:trHeight w:val="567"/>
              </w:trPr>
              <w:tc>
                <w:tcPr>
                  <w:tcW w:w="3613" w:type="dxa"/>
                  <w:vAlign w:val="center"/>
                </w:tcPr>
                <w:p w14:paraId="2FA29561" w14:textId="77777777" w:rsidR="00B96054" w:rsidRPr="00D05D83" w:rsidRDefault="00B96054" w:rsidP="00B96054">
                  <w:pPr>
                    <w:widowControl w:val="0"/>
                    <w:spacing w:before="40" w:after="40" w:line="312" w:lineRule="auto"/>
                    <w:rPr>
                      <w:sz w:val="28"/>
                      <w:szCs w:val="28"/>
                    </w:rPr>
                  </w:pPr>
                  <w:r w:rsidRPr="00D05D83">
                    <w:rPr>
                      <w:sz w:val="28"/>
                      <w:szCs w:val="28"/>
                    </w:rPr>
                    <w:t>- Kiểm tra khuyết tật bề mặt</w:t>
                  </w:r>
                </w:p>
              </w:tc>
              <w:tc>
                <w:tcPr>
                  <w:tcW w:w="1080" w:type="dxa"/>
                  <w:vAlign w:val="center"/>
                </w:tcPr>
                <w:p w14:paraId="0B4980C9"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1DDE4AA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E1D1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35B435E6" w14:textId="77777777" w:rsidTr="00196DBB">
              <w:trPr>
                <w:trHeight w:val="567"/>
              </w:trPr>
              <w:tc>
                <w:tcPr>
                  <w:tcW w:w="3613" w:type="dxa"/>
                  <w:vAlign w:val="center"/>
                </w:tcPr>
                <w:p w14:paraId="34582ACB" w14:textId="77777777" w:rsidR="00B96054" w:rsidRPr="00D05D83" w:rsidRDefault="00B96054" w:rsidP="00B96054">
                  <w:pPr>
                    <w:widowControl w:val="0"/>
                    <w:spacing w:before="40" w:after="40" w:line="312" w:lineRule="auto"/>
                    <w:rPr>
                      <w:sz w:val="28"/>
                      <w:szCs w:val="28"/>
                    </w:rPr>
                  </w:pPr>
                  <w:r w:rsidRPr="00D05D83">
                    <w:rPr>
                      <w:sz w:val="28"/>
                      <w:szCs w:val="28"/>
                    </w:rPr>
                    <w:t>- Đo chiều dài dòng rò</w:t>
                  </w:r>
                </w:p>
              </w:tc>
              <w:tc>
                <w:tcPr>
                  <w:tcW w:w="1080" w:type="dxa"/>
                  <w:vAlign w:val="center"/>
                </w:tcPr>
                <w:p w14:paraId="356E6BA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824276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E08766E"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18BFC72C" w14:textId="77777777" w:rsidTr="00196DBB">
              <w:trPr>
                <w:trHeight w:val="567"/>
              </w:trPr>
              <w:tc>
                <w:tcPr>
                  <w:tcW w:w="3613" w:type="dxa"/>
                  <w:vAlign w:val="center"/>
                </w:tcPr>
                <w:p w14:paraId="5D848D86" w14:textId="77777777" w:rsidR="00B96054" w:rsidRPr="00D05D83" w:rsidRDefault="00B96054" w:rsidP="00B96054">
                  <w:pPr>
                    <w:widowControl w:val="0"/>
                    <w:spacing w:before="40" w:after="40" w:line="312" w:lineRule="auto"/>
                    <w:rPr>
                      <w:sz w:val="28"/>
                      <w:szCs w:val="28"/>
                    </w:rPr>
                  </w:pPr>
                  <w:r w:rsidRPr="00D05D83">
                    <w:rPr>
                      <w:sz w:val="28"/>
                      <w:szCs w:val="28"/>
                    </w:rPr>
                    <w:t>- Thử nghiệp điện áp chịu xung sét</w:t>
                  </w:r>
                </w:p>
              </w:tc>
              <w:tc>
                <w:tcPr>
                  <w:tcW w:w="1080" w:type="dxa"/>
                  <w:vAlign w:val="center"/>
                </w:tcPr>
                <w:p w14:paraId="413626C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557A2C48"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B01A26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070DDD18" w14:textId="77777777" w:rsidTr="00196DBB">
              <w:trPr>
                <w:trHeight w:val="567"/>
              </w:trPr>
              <w:tc>
                <w:tcPr>
                  <w:tcW w:w="3613" w:type="dxa"/>
                  <w:vAlign w:val="center"/>
                </w:tcPr>
                <w:p w14:paraId="1048AB98" w14:textId="77777777" w:rsidR="00B96054" w:rsidRPr="00D05D83" w:rsidRDefault="00B96054" w:rsidP="00B96054">
                  <w:pPr>
                    <w:widowControl w:val="0"/>
                    <w:spacing w:before="40" w:after="40" w:line="312" w:lineRule="auto"/>
                    <w:rPr>
                      <w:sz w:val="28"/>
                      <w:szCs w:val="28"/>
                    </w:rPr>
                  </w:pPr>
                  <w:r w:rsidRPr="00D05D83">
                    <w:rPr>
                      <w:sz w:val="28"/>
                      <w:szCs w:val="28"/>
                    </w:rPr>
                    <w:t>- Thử nghiệm điện áp đánh thủng</w:t>
                  </w:r>
                </w:p>
              </w:tc>
              <w:tc>
                <w:tcPr>
                  <w:tcW w:w="1080" w:type="dxa"/>
                  <w:vAlign w:val="center"/>
                </w:tcPr>
                <w:p w14:paraId="4EEB9A12"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F8272B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0A76B51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0971A5C" w14:textId="77777777" w:rsidTr="00196DBB">
              <w:trPr>
                <w:trHeight w:val="567"/>
              </w:trPr>
              <w:tc>
                <w:tcPr>
                  <w:tcW w:w="3613" w:type="dxa"/>
                  <w:vAlign w:val="center"/>
                </w:tcPr>
                <w:p w14:paraId="39E79BDD"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khô</w:t>
                  </w:r>
                </w:p>
              </w:tc>
              <w:tc>
                <w:tcPr>
                  <w:tcW w:w="1080" w:type="dxa"/>
                  <w:vAlign w:val="center"/>
                </w:tcPr>
                <w:p w14:paraId="05534554"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6976B66"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5A00179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CD7F466" w14:textId="77777777" w:rsidTr="00196DBB">
              <w:trPr>
                <w:trHeight w:val="567"/>
              </w:trPr>
              <w:tc>
                <w:tcPr>
                  <w:tcW w:w="3613" w:type="dxa"/>
                  <w:vAlign w:val="center"/>
                </w:tcPr>
                <w:p w14:paraId="4FDB0EF7"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ướt</w:t>
                  </w:r>
                </w:p>
              </w:tc>
              <w:tc>
                <w:tcPr>
                  <w:tcW w:w="1080" w:type="dxa"/>
                  <w:vAlign w:val="center"/>
                </w:tcPr>
                <w:p w14:paraId="21DA07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46CF6AA"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233FAC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43B96675" w14:textId="77777777" w:rsidTr="00196DBB">
              <w:trPr>
                <w:trHeight w:val="567"/>
              </w:trPr>
              <w:tc>
                <w:tcPr>
                  <w:tcW w:w="3613" w:type="dxa"/>
                  <w:vAlign w:val="center"/>
                </w:tcPr>
                <w:p w14:paraId="63C7E3E4" w14:textId="77777777" w:rsidR="00B96054" w:rsidRPr="00D05D83" w:rsidRDefault="00B96054" w:rsidP="00B96054">
                  <w:pPr>
                    <w:widowControl w:val="0"/>
                    <w:spacing w:before="40" w:after="40" w:line="312" w:lineRule="auto"/>
                    <w:rPr>
                      <w:sz w:val="28"/>
                      <w:szCs w:val="28"/>
                    </w:rPr>
                  </w:pPr>
                  <w:r w:rsidRPr="00D05D83">
                    <w:rPr>
                      <w:sz w:val="28"/>
                      <w:szCs w:val="28"/>
                    </w:rPr>
                    <w:t>- Thử nghiệm sốc nhiệt</w:t>
                  </w:r>
                </w:p>
              </w:tc>
              <w:tc>
                <w:tcPr>
                  <w:tcW w:w="1080" w:type="dxa"/>
                  <w:vAlign w:val="center"/>
                </w:tcPr>
                <w:p w14:paraId="067E7ED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DD3DB5D" w14:textId="77777777" w:rsidR="00B96054" w:rsidRPr="00D05D83" w:rsidRDefault="00B96054" w:rsidP="00B96054">
                  <w:pPr>
                    <w:widowControl w:val="0"/>
                    <w:spacing w:before="40" w:after="40" w:line="312" w:lineRule="auto"/>
                    <w:jc w:val="center"/>
                    <w:rPr>
                      <w:sz w:val="28"/>
                      <w:szCs w:val="28"/>
                    </w:rPr>
                  </w:pPr>
                </w:p>
              </w:tc>
              <w:tc>
                <w:tcPr>
                  <w:tcW w:w="1260" w:type="dxa"/>
                  <w:vAlign w:val="center"/>
                </w:tcPr>
                <w:p w14:paraId="0393448C" w14:textId="77777777" w:rsidR="00B96054" w:rsidRPr="00D05D83" w:rsidRDefault="00B96054" w:rsidP="00B96054">
                  <w:pPr>
                    <w:widowControl w:val="0"/>
                    <w:spacing w:before="40" w:after="40" w:line="312" w:lineRule="auto"/>
                    <w:jc w:val="center"/>
                    <w:rPr>
                      <w:sz w:val="28"/>
                      <w:szCs w:val="28"/>
                    </w:rPr>
                  </w:pPr>
                </w:p>
              </w:tc>
            </w:tr>
            <w:tr w:rsidR="00D05D83" w:rsidRPr="00D05D83" w14:paraId="6E9F8679" w14:textId="77777777" w:rsidTr="00196DBB">
              <w:trPr>
                <w:trHeight w:val="903"/>
              </w:trPr>
              <w:tc>
                <w:tcPr>
                  <w:tcW w:w="3613" w:type="dxa"/>
                  <w:vAlign w:val="center"/>
                </w:tcPr>
                <w:p w14:paraId="3A9C67CD" w14:textId="77777777" w:rsidR="00B96054" w:rsidRPr="00D05D83" w:rsidRDefault="00B96054" w:rsidP="00B96054">
                  <w:pPr>
                    <w:widowControl w:val="0"/>
                    <w:spacing w:before="40" w:after="40" w:line="312" w:lineRule="auto"/>
                    <w:rPr>
                      <w:sz w:val="28"/>
                      <w:szCs w:val="28"/>
                    </w:rPr>
                  </w:pPr>
                  <w:r w:rsidRPr="00D05D83">
                    <w:rPr>
                      <w:sz w:val="28"/>
                      <w:szCs w:val="28"/>
                    </w:rPr>
                    <w:t>- Đo chiều dày lớp mạ của phần kim loại, phụ kiện mạ</w:t>
                  </w:r>
                </w:p>
              </w:tc>
              <w:tc>
                <w:tcPr>
                  <w:tcW w:w="1080" w:type="dxa"/>
                  <w:vAlign w:val="center"/>
                </w:tcPr>
                <w:p w14:paraId="1D4700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7E6926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8C763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bl>
          <w:p w14:paraId="78F6CB36" w14:textId="77777777" w:rsidR="00B96054" w:rsidRPr="00D05D83" w:rsidRDefault="00B96054" w:rsidP="00B96054">
            <w:pPr>
              <w:widowControl w:val="0"/>
              <w:spacing w:before="120" w:after="40" w:line="312" w:lineRule="auto"/>
              <w:rPr>
                <w:b/>
                <w:i/>
                <w:sz w:val="28"/>
                <w:szCs w:val="28"/>
                <w:u w:val="single"/>
                <w:lang w:val="de-DE"/>
              </w:rPr>
            </w:pPr>
            <w:r w:rsidRPr="00D05D83">
              <w:rPr>
                <w:b/>
                <w:i/>
                <w:sz w:val="28"/>
                <w:szCs w:val="28"/>
                <w:u w:val="single"/>
                <w:lang w:val="de-DE"/>
              </w:rPr>
              <w:t xml:space="preserve">Ghi chú: </w:t>
            </w:r>
          </w:p>
          <w:p w14:paraId="2EDECF2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Cho phép áp dụng biện pháp thí nghiệm lặp lại gấp đôi đối với hạng mục thí nghiệm không đạt, nếu vẫn có mẫu không đạt sẽ đánh giá toàn bộ lô hàng không đạt, cụ thể: </w:t>
            </w:r>
            <w:r w:rsidRPr="00D05D83">
              <w:rPr>
                <w:bCs/>
                <w:iCs/>
                <w:sz w:val="28"/>
                <w:szCs w:val="28"/>
                <w:lang w:val="de-DE"/>
              </w:rPr>
              <w:tab/>
            </w:r>
          </w:p>
          <w:p w14:paraId="34BED53A"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Trong quá trình thử nghiệm mẫu điển hình,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1806F0C8"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xml:space="preserve">+ Trường hợp một mẫu VTTB lựa chọn xác suất có hơn một hạng mục thử nghiệm không đạt, hoặc có từ hai mẫu trở lên đều có </w:t>
            </w:r>
            <w:r w:rsidRPr="00D05D83">
              <w:rPr>
                <w:bCs/>
                <w:iCs/>
                <w:sz w:val="28"/>
                <w:szCs w:val="28"/>
                <w:lang w:val="de-DE"/>
              </w:rPr>
              <w:lastRenderedPageBreak/>
              <w:t>hạng mục không đạt, thì không được áp dụng quy ước thử nghiệm lặp lại mà phải kết luận không đạt tiêu chuẩn.</w:t>
            </w:r>
          </w:p>
          <w:p w14:paraId="5D4FF2E9"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Mẫu thử xác suất lưu tại đơn vị thí nghiệm. </w:t>
            </w:r>
          </w:p>
          <w:p w14:paraId="5F26AEB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lấy mẫu, toàn bộ lô hàng còn lại được bao gói, dán niêm phong và có thể giao nhận tạm thời.</w:t>
            </w:r>
          </w:p>
          <w:p w14:paraId="6A093C54"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được Chủ đầu tư chấp thuận. Trong quá trình lấy mẫu và chứng kiến thử nghiệm phải có thành phần của Chủ đầu tư.</w:t>
            </w:r>
          </w:p>
          <w:p w14:paraId="7F5C55E7"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145874A2"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Bên mua hàng chỉ nghiệm thu và thanh quyết toán hợp đồng khi nhận được thông báo kết quả thử nghiệm đạt yêu cầu tương ứng của đơn vị thí nghiệm.</w:t>
            </w:r>
          </w:p>
          <w:p w14:paraId="207F2C1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thì toàn bộ hàng hóa chủng loại đó phải được nhà cấp hàng thay thế và các bên tiến hành lấy mẫu thử nghiệm xác suất lại từ đầu đối với mặt hàng thay thế,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8C4633D" w14:textId="2F4991D6" w:rsidR="009A772F" w:rsidRPr="00D05D83" w:rsidRDefault="00B96054" w:rsidP="00336808">
            <w:pPr>
              <w:widowControl w:val="0"/>
              <w:tabs>
                <w:tab w:val="left" w:pos="567"/>
              </w:tabs>
              <w:spacing w:before="60" w:after="60"/>
              <w:rPr>
                <w:b/>
                <w:bCs/>
                <w:sz w:val="28"/>
                <w:szCs w:val="28"/>
                <w:lang w:val="nl-NL"/>
              </w:rPr>
            </w:pPr>
            <w:r w:rsidRPr="00D05D83">
              <w:rPr>
                <w:b/>
                <w:bCs/>
                <w:sz w:val="28"/>
                <w:szCs w:val="28"/>
                <w:lang w:val="nl-NL"/>
              </w:rPr>
              <w:t>c</w:t>
            </w:r>
            <w:r w:rsidR="009A772F" w:rsidRPr="00D05D83">
              <w:rPr>
                <w:b/>
                <w:bCs/>
                <w:sz w:val="28"/>
                <w:szCs w:val="28"/>
                <w:lang w:val="nl-NL"/>
              </w:rPr>
              <w:t>. Đối với đầu cốt, kẹp cáp nhôm</w:t>
            </w:r>
            <w:r w:rsidR="001270A3">
              <w:rPr>
                <w:b/>
                <w:bCs/>
                <w:sz w:val="28"/>
                <w:szCs w:val="28"/>
                <w:lang w:val="nl-NL"/>
              </w:rPr>
              <w:t>, ống nối</w:t>
            </w:r>
            <w:r w:rsidR="009A772F" w:rsidRPr="00D05D83">
              <w:rPr>
                <w:b/>
                <w:bCs/>
                <w:sz w:val="28"/>
                <w:szCs w:val="28"/>
                <w:lang w:val="nl-NL"/>
              </w:rPr>
              <w:t xml:space="preserve">: </w:t>
            </w:r>
          </w:p>
          <w:p w14:paraId="512015BE" w14:textId="77777777" w:rsidR="009A772F" w:rsidRPr="00D05D83" w:rsidRDefault="009A772F" w:rsidP="00336808">
            <w:pPr>
              <w:widowControl w:val="0"/>
              <w:spacing w:before="60" w:after="60"/>
              <w:ind w:left="67"/>
              <w:rPr>
                <w:sz w:val="28"/>
                <w:szCs w:val="28"/>
                <w:lang w:val="nl-NL"/>
              </w:rPr>
            </w:pPr>
            <w:r w:rsidRPr="00D05D83">
              <w:rPr>
                <w:sz w:val="28"/>
                <w:szCs w:val="28"/>
                <w:lang w:val="nl-NL"/>
              </w:rPr>
              <w:t xml:space="preserve">Trước khi nghiệm thu VTTB để đưa vào lắp đặt cho công trình, Bên mời thầu và Nhà thầu sẽ tiến hành lấy mẫu để thử nghiệm tại một Đơn vị thử nghiệm độc lập (Quatest) dưới sự chấp thuận của Bên mời thầu để chứng minh vật tư đáp ứng yêu cầu kỹ thuật của hợp đồng. Bên mời thầu có quyền yêu cầu trực tiếp chứng kiến công tác thử nghiệm này. </w:t>
            </w:r>
          </w:p>
          <w:p w14:paraId="56EEFA28" w14:textId="77777777" w:rsidR="009A772F" w:rsidRPr="00D05D83" w:rsidRDefault="009A772F" w:rsidP="00336808">
            <w:pPr>
              <w:widowControl w:val="0"/>
              <w:spacing w:before="60" w:after="60"/>
              <w:ind w:left="68"/>
              <w:rPr>
                <w:sz w:val="28"/>
                <w:szCs w:val="28"/>
                <w:lang w:val="nl-NL"/>
              </w:rPr>
            </w:pPr>
            <w:r w:rsidRPr="00D05D83">
              <w:rPr>
                <w:sz w:val="28"/>
                <w:szCs w:val="28"/>
                <w:lang w:val="nl-NL"/>
              </w:rPr>
              <w:t>- Số lượng mẫu thử như sau:</w:t>
            </w:r>
          </w:p>
          <w:tbl>
            <w:tblPr>
              <w:tblW w:w="7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96"/>
              <w:gridCol w:w="2551"/>
              <w:gridCol w:w="2268"/>
            </w:tblGrid>
            <w:tr w:rsidR="00D05D83" w:rsidRPr="00D05D83" w14:paraId="0C6DFC1F" w14:textId="77777777" w:rsidTr="00091092">
              <w:trPr>
                <w:trHeight w:val="435"/>
                <w:tblHeader/>
              </w:trPr>
              <w:tc>
                <w:tcPr>
                  <w:tcW w:w="2396" w:type="dxa"/>
                  <w:vAlign w:val="center"/>
                </w:tcPr>
                <w:p w14:paraId="28FFAC18"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mẫu thử (p)</w:t>
                  </w:r>
                </w:p>
              </w:tc>
              <w:tc>
                <w:tcPr>
                  <w:tcW w:w="2551" w:type="dxa"/>
                  <w:vAlign w:val="center"/>
                </w:tcPr>
                <w:p w14:paraId="7379ED35"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của một lô (n)</w:t>
                  </w:r>
                </w:p>
              </w:tc>
              <w:tc>
                <w:tcPr>
                  <w:tcW w:w="2268" w:type="dxa"/>
                  <w:vAlign w:val="center"/>
                </w:tcPr>
                <w:p w14:paraId="278DF7F3" w14:textId="77777777" w:rsidR="009A772F" w:rsidRPr="00D05D83" w:rsidRDefault="009A772F" w:rsidP="00336808">
                  <w:pPr>
                    <w:widowControl w:val="0"/>
                    <w:spacing w:before="60" w:after="60"/>
                    <w:ind w:left="18" w:hanging="18"/>
                    <w:jc w:val="center"/>
                    <w:rPr>
                      <w:b/>
                      <w:sz w:val="28"/>
                      <w:szCs w:val="28"/>
                      <w:lang w:val="en-GB"/>
                    </w:rPr>
                  </w:pPr>
                  <w:r w:rsidRPr="00D05D83">
                    <w:rPr>
                      <w:b/>
                      <w:sz w:val="28"/>
                      <w:szCs w:val="28"/>
                      <w:lang w:val="en-GB"/>
                    </w:rPr>
                    <w:t>Hạng mục thử</w:t>
                  </w:r>
                </w:p>
              </w:tc>
            </w:tr>
            <w:tr w:rsidR="00D05D83" w:rsidRPr="00D05D83" w14:paraId="4167E160" w14:textId="77777777" w:rsidTr="00091092">
              <w:tc>
                <w:tcPr>
                  <w:tcW w:w="2396" w:type="dxa"/>
                  <w:vAlign w:val="center"/>
                </w:tcPr>
                <w:p w14:paraId="726DF8BE"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7FEC75C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n &lt; 50</w:t>
                  </w:r>
                </w:p>
              </w:tc>
              <w:tc>
                <w:tcPr>
                  <w:tcW w:w="2268" w:type="dxa"/>
                  <w:vAlign w:val="center"/>
                </w:tcPr>
                <w:p w14:paraId="2D701F2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w:t>
                  </w:r>
                </w:p>
              </w:tc>
            </w:tr>
            <w:tr w:rsidR="00D05D83" w:rsidRPr="00D05D83" w14:paraId="626AB8A7" w14:textId="77777777" w:rsidTr="00091092">
              <w:tc>
                <w:tcPr>
                  <w:tcW w:w="2396" w:type="dxa"/>
                  <w:vAlign w:val="center"/>
                </w:tcPr>
                <w:p w14:paraId="493E014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6AC4061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 </w:t>
                  </w:r>
                  <w:r w:rsidRPr="00D05D83">
                    <w:rPr>
                      <w:sz w:val="28"/>
                      <w:szCs w:val="28"/>
                      <w:lang w:val="en-GB"/>
                    </w:rPr>
                    <w:sym w:font="Symbol" w:char="F0A3"/>
                  </w:r>
                  <w:r w:rsidRPr="00D05D83">
                    <w:rPr>
                      <w:sz w:val="28"/>
                      <w:szCs w:val="28"/>
                      <w:lang w:val="en-GB"/>
                    </w:rPr>
                    <w:t xml:space="preserve"> n &lt;100</w:t>
                  </w:r>
                </w:p>
              </w:tc>
              <w:tc>
                <w:tcPr>
                  <w:tcW w:w="2268" w:type="dxa"/>
                  <w:vAlign w:val="center"/>
                </w:tcPr>
                <w:p w14:paraId="7D2A7F83"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710ABEE" w14:textId="77777777" w:rsidTr="00091092">
              <w:tc>
                <w:tcPr>
                  <w:tcW w:w="2396" w:type="dxa"/>
                  <w:vAlign w:val="center"/>
                </w:tcPr>
                <w:p w14:paraId="333AC672"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lastRenderedPageBreak/>
                    <w:t>p=2</w:t>
                  </w:r>
                </w:p>
              </w:tc>
              <w:tc>
                <w:tcPr>
                  <w:tcW w:w="2551" w:type="dxa"/>
                  <w:vAlign w:val="center"/>
                </w:tcPr>
                <w:p w14:paraId="70DBCCD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100 </w:t>
                  </w:r>
                  <w:r w:rsidRPr="00D05D83">
                    <w:rPr>
                      <w:sz w:val="28"/>
                      <w:szCs w:val="28"/>
                      <w:lang w:val="en-GB"/>
                    </w:rPr>
                    <w:sym w:font="Symbol" w:char="F0A3"/>
                  </w:r>
                  <w:r w:rsidRPr="00D05D83">
                    <w:rPr>
                      <w:sz w:val="28"/>
                      <w:szCs w:val="28"/>
                      <w:lang w:val="en-GB"/>
                    </w:rPr>
                    <w:t xml:space="preserve"> n &lt;200</w:t>
                  </w:r>
                </w:p>
              </w:tc>
              <w:tc>
                <w:tcPr>
                  <w:tcW w:w="2268" w:type="dxa"/>
                  <w:vAlign w:val="center"/>
                </w:tcPr>
                <w:p w14:paraId="3B4E549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FB5E923" w14:textId="77777777" w:rsidTr="00091092">
              <w:tc>
                <w:tcPr>
                  <w:tcW w:w="2396" w:type="dxa"/>
                  <w:vAlign w:val="center"/>
                </w:tcPr>
                <w:p w14:paraId="65A09955"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3</w:t>
                  </w:r>
                </w:p>
              </w:tc>
              <w:tc>
                <w:tcPr>
                  <w:tcW w:w="2551" w:type="dxa"/>
                  <w:vAlign w:val="center"/>
                </w:tcPr>
                <w:p w14:paraId="5D2743D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200 </w:t>
                  </w:r>
                  <w:r w:rsidRPr="00D05D83">
                    <w:rPr>
                      <w:sz w:val="28"/>
                      <w:szCs w:val="28"/>
                      <w:lang w:val="en-GB"/>
                    </w:rPr>
                    <w:sym w:font="Symbol" w:char="F0A3"/>
                  </w:r>
                  <w:r w:rsidRPr="00D05D83">
                    <w:rPr>
                      <w:sz w:val="28"/>
                      <w:szCs w:val="28"/>
                      <w:lang w:val="en-GB"/>
                    </w:rPr>
                    <w:t xml:space="preserve"> n &lt; 500</w:t>
                  </w:r>
                </w:p>
              </w:tc>
              <w:tc>
                <w:tcPr>
                  <w:tcW w:w="2268" w:type="dxa"/>
                  <w:vAlign w:val="center"/>
                </w:tcPr>
                <w:p w14:paraId="466299DF"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3EDD7EF3" w14:textId="77777777" w:rsidTr="00091092">
              <w:trPr>
                <w:trHeight w:val="353"/>
              </w:trPr>
              <w:tc>
                <w:tcPr>
                  <w:tcW w:w="2396" w:type="dxa"/>
                  <w:vAlign w:val="center"/>
                </w:tcPr>
                <w:p w14:paraId="10BDB77D"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4</w:t>
                  </w:r>
                </w:p>
              </w:tc>
              <w:tc>
                <w:tcPr>
                  <w:tcW w:w="2551" w:type="dxa"/>
                  <w:vAlign w:val="center"/>
                </w:tcPr>
                <w:p w14:paraId="5934ECBB"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500 </w:t>
                  </w:r>
                  <w:r w:rsidRPr="00D05D83">
                    <w:rPr>
                      <w:sz w:val="28"/>
                      <w:szCs w:val="28"/>
                      <w:lang w:val="en-GB"/>
                    </w:rPr>
                    <w:sym w:font="Symbol" w:char="F0A3"/>
                  </w:r>
                  <w:r w:rsidRPr="00D05D83">
                    <w:rPr>
                      <w:sz w:val="28"/>
                      <w:szCs w:val="28"/>
                      <w:lang w:val="en-GB"/>
                    </w:rPr>
                    <w:t xml:space="preserve"> n</w:t>
                  </w:r>
                </w:p>
              </w:tc>
              <w:tc>
                <w:tcPr>
                  <w:tcW w:w="2268" w:type="dxa"/>
                  <w:vAlign w:val="center"/>
                </w:tcPr>
                <w:p w14:paraId="5E6AB639"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bl>
          <w:p w14:paraId="525C0CBD"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Nếu có hai hoặc hơn hai mẫu thử nào đó không đạt yêu cầu coi như lô hàng không đạt yêu cầu thử nghiệm nghiệm thu và</w:t>
            </w:r>
            <w:r w:rsidRPr="00D05D83">
              <w:rPr>
                <w:rFonts w:ascii="Times New Roman" w:hAnsi="Times New Roman"/>
                <w:szCs w:val="28"/>
                <w:lang w:val="en-GB"/>
              </w:rPr>
              <w:t xml:space="preserve"> </w:t>
            </w:r>
            <w:r w:rsidRPr="00D05D83">
              <w:rPr>
                <w:rFonts w:ascii="Times New Roman" w:hAnsi="Times New Roman"/>
                <w:szCs w:val="28"/>
                <w:lang w:val="nl-NL"/>
              </w:rPr>
              <w:t>Bên mời thầu</w:t>
            </w:r>
            <w:r w:rsidRPr="00D05D83">
              <w:rPr>
                <w:rFonts w:ascii="Times New Roman" w:hAnsi="Times New Roman"/>
                <w:szCs w:val="28"/>
                <w:lang w:val="en-GB"/>
              </w:rPr>
              <w:t xml:space="preserve"> sẽ có quyền từ chối không nghiệm thu mà không chịu bất kỳ một phí tổn nào.</w:t>
            </w:r>
          </w:p>
          <w:p w14:paraId="30618E0C"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29931E9A"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có một hoặc hơn một mẫu thử nào đó không đạt yêu cầu sau lần thử nghiệm lại thì coi như lô hàng không </w:t>
            </w:r>
            <w:r w:rsidRPr="00D05D83">
              <w:rPr>
                <w:rFonts w:ascii="Times New Roman" w:hAnsi="Times New Roman"/>
                <w:szCs w:val="28"/>
                <w:lang w:val="en-GB"/>
              </w:rPr>
              <w:t>đáp ứng yêu cầu kỹ thuật của hợp đồng.</w:t>
            </w:r>
          </w:p>
          <w:p w14:paraId="0C09D549" w14:textId="77777777" w:rsidR="009A772F" w:rsidRPr="00D05D83" w:rsidRDefault="009A772F" w:rsidP="00336808">
            <w:pPr>
              <w:widowControl w:val="0"/>
              <w:spacing w:before="60" w:after="60"/>
              <w:ind w:left="67" w:firstLine="32"/>
              <w:rPr>
                <w:sz w:val="28"/>
                <w:szCs w:val="28"/>
                <w:lang w:val="en-GB"/>
              </w:rPr>
            </w:pPr>
            <w:r w:rsidRPr="00D05D83">
              <w:rPr>
                <w:sz w:val="28"/>
                <w:szCs w:val="28"/>
                <w:lang w:val="en-GB"/>
              </w:rPr>
              <w:t>- Các hạng mục thử nghiệm bao gồm như sau:</w:t>
            </w:r>
          </w:p>
          <w:p w14:paraId="7048151A"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 Kiểm tra ngoại quan, đo kích thước</w:t>
            </w:r>
          </w:p>
          <w:p w14:paraId="185E8082"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ii) Độ tăng nhiệt khi mang dòng định mức (Temperature rise)</w:t>
            </w:r>
          </w:p>
          <w:p w14:paraId="7C74AAA7" w14:textId="77777777" w:rsidR="009A772F" w:rsidRPr="00D05D83" w:rsidRDefault="009A772F" w:rsidP="00336808">
            <w:pPr>
              <w:widowControl w:val="0"/>
              <w:spacing w:before="60" w:after="60"/>
              <w:ind w:firstLine="99"/>
              <w:rPr>
                <w:sz w:val="28"/>
                <w:szCs w:val="28"/>
                <w:lang w:val="nl-NL"/>
              </w:rPr>
            </w:pPr>
            <w:r w:rsidRPr="00D05D83">
              <w:rPr>
                <w:sz w:val="28"/>
                <w:szCs w:val="28"/>
                <w:lang w:val="en-GB"/>
              </w:rPr>
              <w:t>iii) Đo điện trở tiếp xúc (Measurement of contact resistance)</w:t>
            </w:r>
          </w:p>
          <w:p w14:paraId="22C3C80C" w14:textId="1FDC9A11" w:rsidR="009A772F" w:rsidRPr="00D05D83" w:rsidRDefault="009A772F" w:rsidP="00F03F26">
            <w:pPr>
              <w:widowControl w:val="0"/>
              <w:spacing w:before="60" w:after="60"/>
              <w:ind w:left="68" w:firstLine="34"/>
              <w:rPr>
                <w:sz w:val="28"/>
                <w:szCs w:val="28"/>
                <w:lang w:val="nl-NL"/>
              </w:rPr>
            </w:pPr>
            <w:r w:rsidRPr="00D05D83">
              <w:rPr>
                <w:sz w:val="28"/>
                <w:szCs w:val="28"/>
                <w:lang w:val="nl-NL"/>
              </w:rPr>
              <w:t>- Toàn bộ vật tư, vật liệu xây dựng và vật liệu điện còn lại cung cấp cho gói thầu, trường hợp thấy cần thiết, Bên mời thầu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p w14:paraId="21098347" w14:textId="7CB69316" w:rsidR="00343D0B" w:rsidRPr="00D05D83" w:rsidRDefault="00343D0B" w:rsidP="00343D0B">
            <w:pPr>
              <w:widowControl w:val="0"/>
              <w:spacing w:before="60" w:after="60"/>
              <w:ind w:left="67" w:firstLine="32"/>
              <w:rPr>
                <w:sz w:val="28"/>
                <w:szCs w:val="28"/>
                <w:lang w:val="de-DE"/>
              </w:rPr>
            </w:pPr>
            <w:r w:rsidRPr="00D05D83">
              <w:rPr>
                <w:b/>
                <w:sz w:val="28"/>
                <w:szCs w:val="28"/>
                <w:lang w:val="de-DE"/>
              </w:rPr>
              <w:t xml:space="preserve">d. Đối với </w:t>
            </w:r>
            <w:r w:rsidR="00944DCD" w:rsidRPr="00D05D83">
              <w:rPr>
                <w:b/>
                <w:sz w:val="28"/>
                <w:szCs w:val="28"/>
                <w:lang w:val="de-DE"/>
              </w:rPr>
              <w:t>cầu dao cách ly</w:t>
            </w:r>
            <w:r w:rsidRPr="00D05D83">
              <w:rPr>
                <w:b/>
                <w:sz w:val="28"/>
                <w:szCs w:val="28"/>
                <w:lang w:val="de-DE"/>
              </w:rPr>
              <w:t>:</w:t>
            </w:r>
            <w:r w:rsidRPr="00D05D83">
              <w:rPr>
                <w:sz w:val="28"/>
                <w:szCs w:val="28"/>
                <w:lang w:val="de-DE"/>
              </w:rPr>
              <w:t xml:space="preserve"> </w:t>
            </w:r>
          </w:p>
          <w:p w14:paraId="34DFA3A4" w14:textId="77777777" w:rsidR="002A08F7" w:rsidRPr="00D05D83" w:rsidRDefault="002A08F7" w:rsidP="002A08F7">
            <w:pPr>
              <w:widowControl w:val="0"/>
              <w:spacing w:before="40" w:after="40" w:line="312" w:lineRule="auto"/>
              <w:rPr>
                <w:bCs/>
                <w:iCs/>
                <w:sz w:val="28"/>
                <w:szCs w:val="28"/>
                <w:lang w:val="de-DE"/>
              </w:rPr>
            </w:pPr>
            <w:r w:rsidRPr="00D05D83">
              <w:rPr>
                <w:bCs/>
                <w:iCs/>
                <w:sz w:val="28"/>
                <w:szCs w:val="28"/>
                <w:lang w:val="de-DE"/>
              </w:rPr>
              <w:t>Toàn bộ số lượng cầu dao cách ly phải được kiểm định bởi một tổ chức kiểm định đáp ứng yêu cầu tại Điều 9 Nghị định số 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bị, dụng cụ điện. Cầu dao cách ly sau khi kiểm định phải được dán tem và có Giấy chứng nhận kiểm định.</w:t>
            </w:r>
          </w:p>
          <w:p w14:paraId="29233D7C" w14:textId="2D2F16D2" w:rsidR="0028164B" w:rsidRPr="00D05D83" w:rsidRDefault="00B041D5" w:rsidP="0028164B">
            <w:pPr>
              <w:widowControl w:val="0"/>
              <w:spacing w:before="60" w:after="60"/>
              <w:ind w:left="67" w:firstLine="32"/>
              <w:rPr>
                <w:sz w:val="28"/>
                <w:szCs w:val="28"/>
                <w:lang w:val="de-DE"/>
              </w:rPr>
            </w:pPr>
            <w:r w:rsidRPr="00D05D83">
              <w:rPr>
                <w:b/>
                <w:sz w:val="28"/>
                <w:szCs w:val="28"/>
                <w:lang w:val="de-DE"/>
              </w:rPr>
              <w:t>e</w:t>
            </w:r>
            <w:r w:rsidR="0028164B" w:rsidRPr="00D05D83">
              <w:rPr>
                <w:b/>
                <w:sz w:val="28"/>
                <w:szCs w:val="28"/>
                <w:lang w:val="de-DE"/>
              </w:rPr>
              <w:t>. Đối với chống sét van:</w:t>
            </w:r>
            <w:r w:rsidR="0028164B" w:rsidRPr="00D05D83">
              <w:rPr>
                <w:sz w:val="28"/>
                <w:szCs w:val="28"/>
                <w:lang w:val="de-DE"/>
              </w:rPr>
              <w:t xml:space="preserve"> </w:t>
            </w:r>
          </w:p>
          <w:p w14:paraId="371E8D4F"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xml:space="preserve">- Số lượng lấy mẫu: 10% số lượng mua sắm đối với các loại chống sét lắp đặt trên đường dây trung/cao áp, TBA trung gian và phân </w:t>
            </w:r>
            <w:r w:rsidRPr="00D05D83">
              <w:rPr>
                <w:bCs/>
                <w:iCs/>
                <w:sz w:val="28"/>
                <w:szCs w:val="28"/>
                <w:lang w:val="de-DE"/>
              </w:rPr>
              <w:lastRenderedPageBreak/>
              <w:t>phối. Tối thiểu phải chọn 01 đơn vị (quả, cái) cho mỗi chủng loại chống sét.</w:t>
            </w:r>
          </w:p>
          <w:p w14:paraId="2A1FE57E"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Hạng mục thử nghiệm bắt buộc: Thử nghiệm xung sét và đo điện áp dư.</w:t>
            </w:r>
          </w:p>
          <w:p w14:paraId="24B3EBCA"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là: Công ty TNHH MTV thí nghiệm điện miền Bắc. Trong quá trình lấy mẫu và chứng kiến thử nghiệm phải có thành phần của Chủ đầu tư.</w:t>
            </w:r>
          </w:p>
          <w:p w14:paraId="25697622"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59E5B058"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Chủ đầu tư sẽ trả lại chủng loại sản phẩm có mẫu thử không đạt và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F09D322" w14:textId="5BAB106F" w:rsidR="00343D0B" w:rsidRPr="00D05D83" w:rsidRDefault="00D16595" w:rsidP="00D16595">
            <w:pPr>
              <w:widowControl w:val="0"/>
              <w:spacing w:before="60" w:after="60"/>
              <w:ind w:left="68" w:firstLine="34"/>
              <w:rPr>
                <w:sz w:val="28"/>
                <w:szCs w:val="28"/>
                <w:lang w:val="nl-NL"/>
              </w:rPr>
            </w:pPr>
            <w:r w:rsidRPr="00D05D83">
              <w:rPr>
                <w:bCs/>
                <w:iCs/>
                <w:sz w:val="28"/>
                <w:szCs w:val="28"/>
                <w:lang w:val="de-DE"/>
              </w:rPr>
              <w:t>- Toàn bộ số lượng chống sét van phải được kiểm định bởi một tổ chức kiểm định đáp ứng yêu cầu tại Điều 9 Nghị định số 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bị, dụng cụ điện. Chống sét van sau khi kiểm định phải được dán tem và có Giấy chứng nhận kiểm định.</w:t>
            </w:r>
          </w:p>
          <w:p w14:paraId="4519595D" w14:textId="57EA9ACF" w:rsidR="006B467E" w:rsidRPr="00D05D83" w:rsidRDefault="006B467E" w:rsidP="006B467E">
            <w:pPr>
              <w:widowControl w:val="0"/>
              <w:spacing w:before="60" w:after="60"/>
              <w:ind w:left="67" w:firstLine="32"/>
              <w:rPr>
                <w:sz w:val="28"/>
                <w:szCs w:val="28"/>
                <w:lang w:val="de-DE"/>
              </w:rPr>
            </w:pPr>
            <w:r w:rsidRPr="00D05D83">
              <w:rPr>
                <w:b/>
                <w:sz w:val="28"/>
                <w:szCs w:val="28"/>
                <w:lang w:val="de-DE"/>
              </w:rPr>
              <w:t xml:space="preserve">f. Đối với </w:t>
            </w:r>
            <w:r w:rsidR="00002935" w:rsidRPr="00D05D83">
              <w:rPr>
                <w:b/>
                <w:sz w:val="28"/>
                <w:szCs w:val="28"/>
                <w:lang w:val="de-DE"/>
              </w:rPr>
              <w:t>Cầu chì tự rơi</w:t>
            </w:r>
            <w:r w:rsidRPr="00D05D83">
              <w:rPr>
                <w:b/>
                <w:sz w:val="28"/>
                <w:szCs w:val="28"/>
                <w:lang w:val="de-DE"/>
              </w:rPr>
              <w:t>:</w:t>
            </w:r>
            <w:r w:rsidRPr="00D05D83">
              <w:rPr>
                <w:sz w:val="28"/>
                <w:szCs w:val="28"/>
                <w:lang w:val="de-DE"/>
              </w:rPr>
              <w:t xml:space="preserve"> </w:t>
            </w:r>
          </w:p>
          <w:p w14:paraId="39853309"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f.1. Áp dụng đối với mỗi chủng loại FCO trong từng đợt giao hàng:</w:t>
            </w:r>
          </w:p>
          <w:tbl>
            <w:tblP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14"/>
              <w:gridCol w:w="1155"/>
              <w:gridCol w:w="1181"/>
              <w:gridCol w:w="1275"/>
              <w:gridCol w:w="993"/>
            </w:tblGrid>
            <w:tr w:rsidR="00D05D83" w:rsidRPr="00D05D83" w14:paraId="3F329EA8" w14:textId="77777777" w:rsidTr="00196DBB">
              <w:trPr>
                <w:trHeight w:val="1134"/>
                <w:tblHeader/>
              </w:trPr>
              <w:tc>
                <w:tcPr>
                  <w:tcW w:w="744" w:type="dxa"/>
                  <w:vAlign w:val="center"/>
                </w:tcPr>
                <w:p w14:paraId="4603A9B3" w14:textId="77777777" w:rsidR="00BA0059" w:rsidRPr="00D05D83" w:rsidRDefault="00BA0059" w:rsidP="00BA0059">
                  <w:pPr>
                    <w:pStyle w:val="SectionVIHeader"/>
                    <w:widowControl w:val="0"/>
                    <w:spacing w:before="40" w:after="40" w:line="312" w:lineRule="auto"/>
                    <w:jc w:val="both"/>
                    <w:rPr>
                      <w:bCs/>
                      <w:sz w:val="28"/>
                      <w:szCs w:val="28"/>
                    </w:rPr>
                  </w:pPr>
                  <w:r w:rsidRPr="00D05D83">
                    <w:rPr>
                      <w:bCs/>
                      <w:sz w:val="28"/>
                      <w:szCs w:val="28"/>
                    </w:rPr>
                    <w:t>STT</w:t>
                  </w:r>
                </w:p>
              </w:tc>
              <w:tc>
                <w:tcPr>
                  <w:tcW w:w="1916" w:type="dxa"/>
                  <w:vAlign w:val="center"/>
                </w:tcPr>
                <w:p w14:paraId="1592122B"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Hạng mục</w:t>
                  </w:r>
                </w:p>
              </w:tc>
              <w:tc>
                <w:tcPr>
                  <w:tcW w:w="1155" w:type="dxa"/>
                  <w:vAlign w:val="center"/>
                </w:tcPr>
                <w:p w14:paraId="1FCFC2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w:t>
                  </w:r>
                  <w:r w:rsidRPr="00D05D83">
                    <w:rPr>
                      <w:rFonts w:eastAsia="Calibri"/>
                      <w:noProof/>
                      <w:sz w:val="28"/>
                      <w:szCs w:val="28"/>
                      <w:lang w:val="vi-VN"/>
                    </w:rPr>
                    <w:softHyphen/>
                    <w:t>÷</w:t>
                  </w:r>
                  <w:r w:rsidRPr="00D05D83">
                    <w:rPr>
                      <w:rFonts w:eastAsia="Calibri"/>
                      <w:noProof/>
                      <w:sz w:val="28"/>
                      <w:szCs w:val="28"/>
                    </w:rPr>
                    <w:t>6 cái</w:t>
                  </w:r>
                </w:p>
              </w:tc>
              <w:tc>
                <w:tcPr>
                  <w:tcW w:w="1181" w:type="dxa"/>
                  <w:vAlign w:val="center"/>
                </w:tcPr>
                <w:p w14:paraId="007121BF"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7</w:t>
                  </w:r>
                  <w:r w:rsidRPr="00D05D83">
                    <w:rPr>
                      <w:rFonts w:eastAsia="Calibri"/>
                      <w:noProof/>
                      <w:sz w:val="28"/>
                      <w:szCs w:val="28"/>
                      <w:lang w:val="vi-VN"/>
                    </w:rPr>
                    <w:softHyphen/>
                    <w:t>÷1</w:t>
                  </w:r>
                  <w:r w:rsidRPr="00D05D83">
                    <w:rPr>
                      <w:rFonts w:eastAsia="Calibri"/>
                      <w:noProof/>
                      <w:sz w:val="28"/>
                      <w:szCs w:val="28"/>
                    </w:rPr>
                    <w:t>8 cái</w:t>
                  </w:r>
                </w:p>
              </w:tc>
              <w:tc>
                <w:tcPr>
                  <w:tcW w:w="1275" w:type="dxa"/>
                  <w:vAlign w:val="center"/>
                </w:tcPr>
                <w:p w14:paraId="0F2845C0"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19</w:t>
                  </w:r>
                  <w:r w:rsidRPr="00D05D83">
                    <w:rPr>
                      <w:rFonts w:eastAsia="Calibri"/>
                      <w:noProof/>
                      <w:sz w:val="28"/>
                      <w:szCs w:val="28"/>
                      <w:lang w:val="vi-VN"/>
                    </w:rPr>
                    <w:softHyphen/>
                    <w:t>÷</w:t>
                  </w:r>
                  <w:r w:rsidRPr="00D05D83">
                    <w:rPr>
                      <w:rFonts w:eastAsia="Calibri"/>
                      <w:noProof/>
                      <w:sz w:val="28"/>
                      <w:szCs w:val="28"/>
                    </w:rPr>
                    <w:t>60 cái</w:t>
                  </w:r>
                </w:p>
              </w:tc>
              <w:tc>
                <w:tcPr>
                  <w:tcW w:w="993" w:type="dxa"/>
                  <w:vAlign w:val="center"/>
                </w:tcPr>
                <w:p w14:paraId="1708946C"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&gt;60 cái</w:t>
                  </w:r>
                </w:p>
              </w:tc>
            </w:tr>
            <w:tr w:rsidR="00D05D83" w:rsidRPr="00D05D83" w14:paraId="7C3AC2A5" w14:textId="77777777" w:rsidTr="00196DBB">
              <w:tc>
                <w:tcPr>
                  <w:tcW w:w="744" w:type="dxa"/>
                  <w:vAlign w:val="center"/>
                </w:tcPr>
                <w:p w14:paraId="13FD63B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7AE6588F"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Kiểm tra ngoại dạng, các kích thước</w:t>
                  </w:r>
                </w:p>
              </w:tc>
              <w:tc>
                <w:tcPr>
                  <w:tcW w:w="1155" w:type="dxa"/>
                  <w:vAlign w:val="center"/>
                </w:tcPr>
                <w:p w14:paraId="71E06F4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4A1A6823"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7219E31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662A34D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4B4DCF5B" w14:textId="77777777" w:rsidTr="00196DBB">
              <w:trPr>
                <w:trHeight w:val="567"/>
              </w:trPr>
              <w:tc>
                <w:tcPr>
                  <w:tcW w:w="744" w:type="dxa"/>
                  <w:vAlign w:val="center"/>
                </w:tcPr>
                <w:p w14:paraId="754A3544"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AEA5F53"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Thao tác cơ khí</w:t>
                  </w:r>
                </w:p>
              </w:tc>
              <w:tc>
                <w:tcPr>
                  <w:tcW w:w="1155" w:type="dxa"/>
                  <w:vAlign w:val="center"/>
                </w:tcPr>
                <w:p w14:paraId="4C57C31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5DE48F04"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244F6CBD"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160B51C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E768E4D" w14:textId="77777777" w:rsidTr="00196DBB">
              <w:trPr>
                <w:trHeight w:val="567"/>
              </w:trPr>
              <w:tc>
                <w:tcPr>
                  <w:tcW w:w="744" w:type="dxa"/>
                  <w:vAlign w:val="center"/>
                </w:tcPr>
                <w:p w14:paraId="0318C48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683758A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 xml:space="preserve">Chiều dày lớp mạ </w:t>
                  </w:r>
                </w:p>
              </w:tc>
              <w:tc>
                <w:tcPr>
                  <w:tcW w:w="1155" w:type="dxa"/>
                  <w:vAlign w:val="center"/>
                </w:tcPr>
                <w:p w14:paraId="2E51366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7CA099D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383B463E"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50290B7"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1D80895D" w14:textId="77777777" w:rsidTr="00196DBB">
              <w:trPr>
                <w:trHeight w:val="1134"/>
              </w:trPr>
              <w:tc>
                <w:tcPr>
                  <w:tcW w:w="744" w:type="dxa"/>
                  <w:vAlign w:val="center"/>
                </w:tcPr>
                <w:p w14:paraId="053E074D"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7AADAF5"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Điện áp tăng cao tần số công nghiệp (khô và ướt)</w:t>
                  </w:r>
                </w:p>
              </w:tc>
              <w:tc>
                <w:tcPr>
                  <w:tcW w:w="1155" w:type="dxa"/>
                  <w:vAlign w:val="center"/>
                </w:tcPr>
                <w:p w14:paraId="309EB582"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181" w:type="dxa"/>
                  <w:vAlign w:val="center"/>
                </w:tcPr>
                <w:p w14:paraId="53A6012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2</w:t>
                  </w:r>
                </w:p>
              </w:tc>
              <w:tc>
                <w:tcPr>
                  <w:tcW w:w="1275" w:type="dxa"/>
                  <w:vAlign w:val="center"/>
                </w:tcPr>
                <w:p w14:paraId="22875FEF"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3</w:t>
                  </w:r>
                </w:p>
              </w:tc>
              <w:tc>
                <w:tcPr>
                  <w:tcW w:w="993" w:type="dxa"/>
                  <w:vAlign w:val="center"/>
                </w:tcPr>
                <w:p w14:paraId="3E7805B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AD67A18" w14:textId="77777777" w:rsidTr="00196DBB">
              <w:trPr>
                <w:trHeight w:val="567"/>
              </w:trPr>
              <w:tc>
                <w:tcPr>
                  <w:tcW w:w="744" w:type="dxa"/>
                  <w:vAlign w:val="center"/>
                </w:tcPr>
                <w:p w14:paraId="672271A0"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2F6DF3D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Độ tăng nhiệt</w:t>
                  </w:r>
                </w:p>
              </w:tc>
              <w:tc>
                <w:tcPr>
                  <w:tcW w:w="1155" w:type="dxa"/>
                  <w:vAlign w:val="center"/>
                </w:tcPr>
                <w:p w14:paraId="283094D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6AC9C64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59C78B8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7405A5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7B4F10D2" w14:textId="77777777" w:rsidTr="00196DBB">
              <w:trPr>
                <w:trHeight w:val="567"/>
              </w:trPr>
              <w:tc>
                <w:tcPr>
                  <w:tcW w:w="744" w:type="dxa"/>
                  <w:vAlign w:val="center"/>
                </w:tcPr>
                <w:p w14:paraId="7116D74A"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144E134B"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Xung sét</w:t>
                  </w:r>
                </w:p>
              </w:tc>
              <w:tc>
                <w:tcPr>
                  <w:tcW w:w="1155" w:type="dxa"/>
                  <w:vAlign w:val="center"/>
                </w:tcPr>
                <w:p w14:paraId="1246DCD2" w14:textId="77777777" w:rsidR="00BA0059" w:rsidRPr="00D05D83" w:rsidRDefault="00BA0059" w:rsidP="00BA0059">
                  <w:pPr>
                    <w:pStyle w:val="SectionVIHeader"/>
                    <w:widowControl w:val="0"/>
                    <w:spacing w:before="40" w:after="40" w:line="312" w:lineRule="auto"/>
                    <w:rPr>
                      <w:b w:val="0"/>
                      <w:bCs/>
                      <w:sz w:val="28"/>
                      <w:szCs w:val="28"/>
                    </w:rPr>
                  </w:pPr>
                </w:p>
              </w:tc>
              <w:tc>
                <w:tcPr>
                  <w:tcW w:w="1181" w:type="dxa"/>
                  <w:vAlign w:val="center"/>
                </w:tcPr>
                <w:p w14:paraId="43921D1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275" w:type="dxa"/>
                  <w:vAlign w:val="center"/>
                </w:tcPr>
                <w:p w14:paraId="5772A2B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993" w:type="dxa"/>
                  <w:vAlign w:val="center"/>
                </w:tcPr>
                <w:p w14:paraId="63D8480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r>
            <w:tr w:rsidR="00D05D83" w:rsidRPr="00D05D83" w14:paraId="68884B8D" w14:textId="77777777" w:rsidTr="00196DBB">
              <w:trPr>
                <w:trHeight w:val="567"/>
              </w:trPr>
              <w:tc>
                <w:tcPr>
                  <w:tcW w:w="744" w:type="dxa"/>
                  <w:vAlign w:val="center"/>
                </w:tcPr>
                <w:p w14:paraId="23454CEA" w14:textId="77777777" w:rsidR="00BA0059" w:rsidRPr="00D05D83" w:rsidRDefault="00BA0059" w:rsidP="00BA0059">
                  <w:pPr>
                    <w:pStyle w:val="SectionVIHeader"/>
                    <w:widowControl w:val="0"/>
                    <w:spacing w:before="40" w:after="40" w:line="312" w:lineRule="auto"/>
                    <w:jc w:val="both"/>
                    <w:rPr>
                      <w:b w:val="0"/>
                      <w:sz w:val="28"/>
                      <w:szCs w:val="28"/>
                    </w:rPr>
                  </w:pPr>
                </w:p>
              </w:tc>
              <w:tc>
                <w:tcPr>
                  <w:tcW w:w="1916" w:type="dxa"/>
                  <w:vAlign w:val="center"/>
                </w:tcPr>
                <w:p w14:paraId="34A473F7" w14:textId="77777777" w:rsidR="00BA0059" w:rsidRPr="00D05D83" w:rsidRDefault="00BA0059" w:rsidP="00BA0059">
                  <w:pPr>
                    <w:pStyle w:val="SectionVIHeader"/>
                    <w:widowControl w:val="0"/>
                    <w:spacing w:before="40" w:after="40" w:line="312" w:lineRule="auto"/>
                    <w:jc w:val="both"/>
                    <w:rPr>
                      <w:sz w:val="28"/>
                      <w:szCs w:val="28"/>
                    </w:rPr>
                  </w:pPr>
                  <w:r w:rsidRPr="00D05D83">
                    <w:rPr>
                      <w:rFonts w:eastAsia="Calibri"/>
                      <w:noProof/>
                      <w:sz w:val="28"/>
                      <w:szCs w:val="28"/>
                    </w:rPr>
                    <w:t>Số lượng lấy mẫu tối thiểu</w:t>
                  </w:r>
                </w:p>
              </w:tc>
              <w:tc>
                <w:tcPr>
                  <w:tcW w:w="1155" w:type="dxa"/>
                  <w:vAlign w:val="center"/>
                </w:tcPr>
                <w:p w14:paraId="2401A519"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1</w:t>
                  </w:r>
                </w:p>
              </w:tc>
              <w:tc>
                <w:tcPr>
                  <w:tcW w:w="1181" w:type="dxa"/>
                  <w:vAlign w:val="center"/>
                </w:tcPr>
                <w:p w14:paraId="6E2765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2</w:t>
                  </w:r>
                </w:p>
              </w:tc>
              <w:tc>
                <w:tcPr>
                  <w:tcW w:w="1275" w:type="dxa"/>
                  <w:vAlign w:val="center"/>
                </w:tcPr>
                <w:p w14:paraId="787972BD"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3</w:t>
                  </w:r>
                </w:p>
              </w:tc>
              <w:tc>
                <w:tcPr>
                  <w:tcW w:w="993" w:type="dxa"/>
                  <w:vAlign w:val="center"/>
                </w:tcPr>
                <w:p w14:paraId="6633B3D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4</w:t>
                  </w:r>
                </w:p>
              </w:tc>
            </w:tr>
          </w:tbl>
          <w:p w14:paraId="4FC73C62" w14:textId="77777777" w:rsidR="00BA0059" w:rsidRPr="00D05D83" w:rsidRDefault="00BA0059" w:rsidP="00BA0059">
            <w:pPr>
              <w:widowControl w:val="0"/>
              <w:spacing w:before="120" w:after="40" w:line="312" w:lineRule="auto"/>
              <w:rPr>
                <w:b/>
                <w:i/>
                <w:sz w:val="28"/>
                <w:szCs w:val="28"/>
                <w:u w:val="single"/>
                <w:lang w:val="de-DE"/>
              </w:rPr>
            </w:pPr>
            <w:r w:rsidRPr="00D05D83">
              <w:rPr>
                <w:b/>
                <w:i/>
                <w:sz w:val="28"/>
                <w:szCs w:val="28"/>
                <w:u w:val="single"/>
                <w:lang w:val="de-DE"/>
              </w:rPr>
              <w:t>Ghi chú:</w:t>
            </w:r>
          </w:p>
          <w:p w14:paraId="2964657A"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Mỗi cái bao gồm: [Thân/bệ đỡ ống chì + Cần cầu chì + Lõi đồng làm ngắn hồ quang] của 1 pha.</w:t>
            </w:r>
          </w:p>
          <w:p w14:paraId="0B95C60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Có thể lấy mẫu nhiều hơn số lượng trên để thử nghiệm đồng thời các hạng mục trên các mẫu khác nhau, nhằm giảm thời gian thử nghiệm (nếu cần).</w:t>
            </w:r>
          </w:p>
          <w:p w14:paraId="0BDB9434"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1D13A34"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f.2. Áp dụng với mỗi chủng loại theo dòng điện định mức dây chì trong từng đợt giao hàng:</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762"/>
              <w:gridCol w:w="1235"/>
              <w:gridCol w:w="1317"/>
              <w:gridCol w:w="1275"/>
            </w:tblGrid>
            <w:tr w:rsidR="00D05D83" w:rsidRPr="00D05D83" w14:paraId="4EB340D7" w14:textId="77777777" w:rsidTr="00196DBB">
              <w:trPr>
                <w:trHeight w:val="964"/>
                <w:tblHeader/>
                <w:jc w:val="center"/>
              </w:trPr>
              <w:tc>
                <w:tcPr>
                  <w:tcW w:w="767" w:type="dxa"/>
                  <w:vAlign w:val="center"/>
                </w:tcPr>
                <w:p w14:paraId="52B28FEA"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STT</w:t>
                  </w:r>
                </w:p>
              </w:tc>
              <w:tc>
                <w:tcPr>
                  <w:tcW w:w="2762" w:type="dxa"/>
                  <w:vAlign w:val="center"/>
                </w:tcPr>
                <w:p w14:paraId="2747F89A" w14:textId="77777777" w:rsidR="00BA0059" w:rsidRPr="00D05D83" w:rsidRDefault="00BA0059" w:rsidP="00BA0059">
                  <w:pPr>
                    <w:widowControl w:val="0"/>
                    <w:spacing w:before="40" w:after="40" w:line="312" w:lineRule="auto"/>
                    <w:jc w:val="center"/>
                    <w:rPr>
                      <w:rFonts w:eastAsia="Calibri"/>
                      <w:b/>
                      <w:bCs/>
                      <w:noProof/>
                      <w:sz w:val="28"/>
                      <w:szCs w:val="28"/>
                      <w:lang w:val="vi-VN"/>
                    </w:rPr>
                  </w:pPr>
                  <w:r w:rsidRPr="00D05D83">
                    <w:rPr>
                      <w:rFonts w:eastAsia="Calibri"/>
                      <w:b/>
                      <w:bCs/>
                      <w:noProof/>
                      <w:sz w:val="28"/>
                      <w:szCs w:val="28"/>
                      <w:lang w:val="vi-VN"/>
                    </w:rPr>
                    <w:t>Hạng mục</w:t>
                  </w:r>
                </w:p>
              </w:tc>
              <w:tc>
                <w:tcPr>
                  <w:tcW w:w="1235" w:type="dxa"/>
                  <w:vAlign w:val="center"/>
                </w:tcPr>
                <w:p w14:paraId="0F18E857"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&lt;1000 cái</w:t>
                  </w:r>
                </w:p>
              </w:tc>
              <w:tc>
                <w:tcPr>
                  <w:tcW w:w="1317" w:type="dxa"/>
                  <w:vAlign w:val="center"/>
                </w:tcPr>
                <w:p w14:paraId="49961484"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lang w:val="vi-VN"/>
                    </w:rPr>
                    <w:t xml:space="preserve">Từ </w:t>
                  </w:r>
                  <w:r w:rsidRPr="00D05D83">
                    <w:rPr>
                      <w:rFonts w:eastAsia="Calibri"/>
                      <w:b/>
                      <w:bCs/>
                      <w:noProof/>
                      <w:sz w:val="28"/>
                      <w:szCs w:val="28"/>
                    </w:rPr>
                    <w:t>1000</w:t>
                  </w:r>
                  <w:r w:rsidRPr="00D05D83">
                    <w:rPr>
                      <w:rFonts w:eastAsia="Calibri"/>
                      <w:b/>
                      <w:bCs/>
                      <w:noProof/>
                      <w:sz w:val="28"/>
                      <w:szCs w:val="28"/>
                      <w:lang w:val="vi-VN"/>
                    </w:rPr>
                    <w:softHyphen/>
                    <w:t>÷</w:t>
                  </w:r>
                  <w:r w:rsidRPr="00D05D83">
                    <w:rPr>
                      <w:rFonts w:eastAsia="Calibri"/>
                      <w:b/>
                      <w:bCs/>
                      <w:noProof/>
                      <w:sz w:val="28"/>
                      <w:szCs w:val="28"/>
                    </w:rPr>
                    <w:t xml:space="preserve"> 2000 cái</w:t>
                  </w:r>
                </w:p>
              </w:tc>
              <w:tc>
                <w:tcPr>
                  <w:tcW w:w="1275" w:type="dxa"/>
                  <w:vAlign w:val="center"/>
                </w:tcPr>
                <w:p w14:paraId="1D9DEDA9"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&gt;2000 cái</w:t>
                  </w:r>
                </w:p>
              </w:tc>
            </w:tr>
            <w:tr w:rsidR="00D05D83" w:rsidRPr="00D05D83" w14:paraId="33BB98FC" w14:textId="77777777" w:rsidTr="00196DBB">
              <w:trPr>
                <w:trHeight w:val="567"/>
                <w:jc w:val="center"/>
              </w:trPr>
              <w:tc>
                <w:tcPr>
                  <w:tcW w:w="767" w:type="dxa"/>
                  <w:vAlign w:val="center"/>
                </w:tcPr>
                <w:p w14:paraId="4DCB46C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w:t>
                  </w:r>
                </w:p>
              </w:tc>
              <w:tc>
                <w:tcPr>
                  <w:tcW w:w="2762" w:type="dxa"/>
                  <w:vAlign w:val="center"/>
                </w:tcPr>
                <w:p w14:paraId="0A6735DC"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Kiểm tra ngoại dạng và các kích thước</w:t>
                  </w:r>
                </w:p>
              </w:tc>
              <w:tc>
                <w:tcPr>
                  <w:tcW w:w="1235" w:type="dxa"/>
                  <w:vAlign w:val="center"/>
                </w:tcPr>
                <w:p w14:paraId="3489EC2D"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2A36371E"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7CED394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418DEFB4" w14:textId="77777777" w:rsidTr="00196DBB">
              <w:trPr>
                <w:trHeight w:val="1021"/>
                <w:jc w:val="center"/>
              </w:trPr>
              <w:tc>
                <w:tcPr>
                  <w:tcW w:w="767" w:type="dxa"/>
                  <w:vAlign w:val="center"/>
                </w:tcPr>
                <w:p w14:paraId="3EE8D1F1"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2</w:t>
                  </w:r>
                </w:p>
              </w:tc>
              <w:tc>
                <w:tcPr>
                  <w:tcW w:w="2762" w:type="dxa"/>
                  <w:vAlign w:val="center"/>
                </w:tcPr>
                <w:p w14:paraId="04CACE97"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Thử nghiệm cơ khí dây chì (tĩnh và động)</w:t>
                  </w:r>
                </w:p>
              </w:tc>
              <w:tc>
                <w:tcPr>
                  <w:tcW w:w="1235" w:type="dxa"/>
                  <w:vAlign w:val="center"/>
                </w:tcPr>
                <w:p w14:paraId="736427A2"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64515534"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1F3EA6B3"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770D7ACC" w14:textId="77777777" w:rsidTr="00196DBB">
              <w:trPr>
                <w:trHeight w:val="134"/>
                <w:jc w:val="center"/>
              </w:trPr>
              <w:tc>
                <w:tcPr>
                  <w:tcW w:w="767" w:type="dxa"/>
                  <w:vAlign w:val="center"/>
                </w:tcPr>
                <w:p w14:paraId="7D319B96" w14:textId="77777777" w:rsidR="00BA0059" w:rsidRPr="00D05D83" w:rsidRDefault="00BA0059" w:rsidP="00BA0059">
                  <w:pPr>
                    <w:widowControl w:val="0"/>
                    <w:spacing w:before="40" w:after="40" w:line="312" w:lineRule="auto"/>
                    <w:jc w:val="center"/>
                    <w:rPr>
                      <w:noProof/>
                      <w:sz w:val="28"/>
                      <w:szCs w:val="28"/>
                    </w:rPr>
                  </w:pPr>
                  <w:r w:rsidRPr="00D05D83">
                    <w:rPr>
                      <w:noProof/>
                      <w:sz w:val="28"/>
                      <w:szCs w:val="28"/>
                    </w:rPr>
                    <w:lastRenderedPageBreak/>
                    <w:t>3</w:t>
                  </w:r>
                </w:p>
              </w:tc>
              <w:tc>
                <w:tcPr>
                  <w:tcW w:w="2762" w:type="dxa"/>
                  <w:vAlign w:val="center"/>
                </w:tcPr>
                <w:p w14:paraId="732AC978" w14:textId="77777777" w:rsidR="00BA0059" w:rsidRPr="00D05D83" w:rsidRDefault="00BA0059" w:rsidP="00BA0059">
                  <w:pPr>
                    <w:widowControl w:val="0"/>
                    <w:spacing w:before="40" w:after="40" w:line="312" w:lineRule="auto"/>
                    <w:rPr>
                      <w:rFonts w:eastAsia="Calibri"/>
                      <w:noProof/>
                      <w:sz w:val="28"/>
                      <w:szCs w:val="28"/>
                    </w:rPr>
                  </w:pPr>
                  <w:r w:rsidRPr="00D05D83">
                    <w:rPr>
                      <w:noProof/>
                      <w:sz w:val="28"/>
                      <w:szCs w:val="28"/>
                    </w:rPr>
                    <w:t>Thử nghiệm đặc tính thời gian – dòng điện (*)</w:t>
                  </w:r>
                </w:p>
              </w:tc>
              <w:tc>
                <w:tcPr>
                  <w:tcW w:w="1235" w:type="dxa"/>
                  <w:vAlign w:val="center"/>
                </w:tcPr>
                <w:p w14:paraId="4B7FE3B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18</w:t>
                  </w:r>
                </w:p>
              </w:tc>
              <w:tc>
                <w:tcPr>
                  <w:tcW w:w="1317" w:type="dxa"/>
                  <w:vAlign w:val="center"/>
                </w:tcPr>
                <w:p w14:paraId="0450160A"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36</w:t>
                  </w:r>
                </w:p>
              </w:tc>
              <w:tc>
                <w:tcPr>
                  <w:tcW w:w="1275" w:type="dxa"/>
                  <w:vAlign w:val="center"/>
                </w:tcPr>
                <w:p w14:paraId="0F6A2B5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54</w:t>
                  </w:r>
                </w:p>
              </w:tc>
            </w:tr>
            <w:tr w:rsidR="00D05D83" w:rsidRPr="00D05D83" w14:paraId="5916D59F" w14:textId="77777777" w:rsidTr="00196DBB">
              <w:trPr>
                <w:trHeight w:val="567"/>
                <w:jc w:val="center"/>
              </w:trPr>
              <w:tc>
                <w:tcPr>
                  <w:tcW w:w="767" w:type="dxa"/>
                </w:tcPr>
                <w:p w14:paraId="5B2CEE47" w14:textId="77777777" w:rsidR="00BA0059" w:rsidRPr="00D05D83" w:rsidRDefault="00BA0059" w:rsidP="00BA0059">
                  <w:pPr>
                    <w:widowControl w:val="0"/>
                    <w:spacing w:before="40" w:after="40" w:line="312" w:lineRule="auto"/>
                    <w:rPr>
                      <w:rFonts w:eastAsia="Calibri"/>
                      <w:b/>
                      <w:noProof/>
                      <w:sz w:val="28"/>
                      <w:szCs w:val="28"/>
                    </w:rPr>
                  </w:pPr>
                </w:p>
              </w:tc>
              <w:tc>
                <w:tcPr>
                  <w:tcW w:w="2762" w:type="dxa"/>
                  <w:vAlign w:val="center"/>
                </w:tcPr>
                <w:p w14:paraId="65BDF188" w14:textId="77777777" w:rsidR="00BA0059" w:rsidRPr="00D05D83" w:rsidRDefault="00BA0059" w:rsidP="00BA0059">
                  <w:pPr>
                    <w:widowControl w:val="0"/>
                    <w:spacing w:before="40" w:after="40" w:line="312" w:lineRule="auto"/>
                    <w:rPr>
                      <w:rFonts w:eastAsia="Calibri"/>
                      <w:b/>
                      <w:noProof/>
                      <w:sz w:val="28"/>
                      <w:szCs w:val="28"/>
                    </w:rPr>
                  </w:pPr>
                  <w:r w:rsidRPr="00D05D83">
                    <w:rPr>
                      <w:rFonts w:eastAsia="Calibri"/>
                      <w:b/>
                      <w:noProof/>
                      <w:sz w:val="28"/>
                      <w:szCs w:val="28"/>
                    </w:rPr>
                    <w:t>Số lượng lấy mẫu tối thiểu</w:t>
                  </w:r>
                </w:p>
              </w:tc>
              <w:tc>
                <w:tcPr>
                  <w:tcW w:w="1235" w:type="dxa"/>
                  <w:vAlign w:val="center"/>
                </w:tcPr>
                <w:p w14:paraId="42E7E325"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25</w:t>
                  </w:r>
                </w:p>
              </w:tc>
              <w:tc>
                <w:tcPr>
                  <w:tcW w:w="1317" w:type="dxa"/>
                  <w:vAlign w:val="center"/>
                </w:tcPr>
                <w:p w14:paraId="5501DC21"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45</w:t>
                  </w:r>
                </w:p>
              </w:tc>
              <w:tc>
                <w:tcPr>
                  <w:tcW w:w="1275" w:type="dxa"/>
                  <w:vAlign w:val="center"/>
                </w:tcPr>
                <w:p w14:paraId="4366C816"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65</w:t>
                  </w:r>
                </w:p>
              </w:tc>
            </w:tr>
          </w:tbl>
          <w:p w14:paraId="5C0E2899" w14:textId="77777777" w:rsidR="00BA0059" w:rsidRPr="00D05D83" w:rsidRDefault="00BA0059" w:rsidP="00BA0059">
            <w:pPr>
              <w:widowControl w:val="0"/>
              <w:spacing w:before="40" w:after="40" w:line="312" w:lineRule="auto"/>
              <w:rPr>
                <w:b/>
                <w:i/>
                <w:sz w:val="28"/>
                <w:szCs w:val="28"/>
                <w:u w:val="single"/>
                <w:lang w:val="de-DE"/>
              </w:rPr>
            </w:pPr>
            <w:r w:rsidRPr="00D05D83">
              <w:rPr>
                <w:b/>
                <w:i/>
                <w:sz w:val="28"/>
                <w:szCs w:val="28"/>
                <w:u w:val="single"/>
                <w:lang w:val="de-DE"/>
              </w:rPr>
              <w:t>Ghi chú:</w:t>
            </w:r>
          </w:p>
          <w:p w14:paraId="26386EBE"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(*)Thử nghiệm đặc tính thời gian – dòng điện, có thể thực hiện thử nghiệm hạng mục này ở bước thử trước hồ quang theo tiêu chuẩn.</w:t>
            </w:r>
          </w:p>
          <w:p w14:paraId="5DFD3DD9"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dây chì được lưu tại đơn vị thử nghiệm.</w:t>
            </w:r>
          </w:p>
          <w:p w14:paraId="573A8AF8" w14:textId="77777777" w:rsidR="00BA0059" w:rsidRPr="00D05D83" w:rsidRDefault="00BA0059" w:rsidP="00BA0059">
            <w:pPr>
              <w:widowControl w:val="0"/>
              <w:spacing w:before="40" w:after="40" w:line="312" w:lineRule="auto"/>
              <w:rPr>
                <w:b/>
                <w:i/>
                <w:sz w:val="28"/>
                <w:szCs w:val="28"/>
                <w:lang w:val="de-DE"/>
              </w:rPr>
            </w:pPr>
            <w:r w:rsidRPr="00D05D83">
              <w:rPr>
                <w:b/>
                <w:i/>
                <w:sz w:val="28"/>
                <w:szCs w:val="28"/>
                <w:lang w:val="de-DE"/>
              </w:rPr>
              <w:t>Đánh giá khi có hạng mục thử nghiệm không đạt:</w:t>
            </w:r>
          </w:p>
          <w:p w14:paraId="7BF21D76"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FCO: Khi có bất kỳ hạng mục thử nghiệm nào không đạt, toàn bộ lô hàng chủng loại FCO đó được đánh giá không đạt.</w:t>
            </w:r>
          </w:p>
          <w:p w14:paraId="1261421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dây chì:</w:t>
            </w:r>
          </w:p>
          <w:p w14:paraId="38320AF5"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Nếu trong cùng 1 loại Iđm không đạt từ 2 sợi trở lên ở bước thử bất kỳ, toàn bộ chủng loại dây chì ở Iđm đó được đánh giá là không đạt. </w:t>
            </w:r>
          </w:p>
          <w:p w14:paraId="72DB2A39"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705B924" w14:textId="0CA8C6F0" w:rsidR="00343D0B" w:rsidRPr="00D05D83" w:rsidRDefault="00BA0059" w:rsidP="003E6AD7">
            <w:pPr>
              <w:widowControl w:val="0"/>
              <w:spacing w:before="60" w:after="60"/>
              <w:ind w:left="68" w:firstLine="34"/>
              <w:rPr>
                <w:sz w:val="28"/>
                <w:szCs w:val="28"/>
                <w:lang w:val="nl-NL"/>
              </w:rPr>
            </w:pPr>
            <w:r w:rsidRPr="00D05D83">
              <w:rPr>
                <w:bCs/>
                <w:iCs/>
                <w:sz w:val="28"/>
                <w:szCs w:val="28"/>
                <w:lang w:val="de-DE"/>
              </w:rPr>
              <w:t>-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4BDE461B" w14:textId="79264A69" w:rsidR="009A772F" w:rsidRPr="00D05D83" w:rsidRDefault="003E6AD7" w:rsidP="00336808">
            <w:pPr>
              <w:widowControl w:val="0"/>
              <w:spacing w:before="60" w:after="60"/>
              <w:ind w:left="67" w:firstLine="32"/>
              <w:rPr>
                <w:sz w:val="28"/>
                <w:szCs w:val="28"/>
                <w:lang w:val="de-DE"/>
              </w:rPr>
            </w:pPr>
            <w:r w:rsidRPr="00D05D83">
              <w:rPr>
                <w:b/>
                <w:sz w:val="28"/>
                <w:szCs w:val="28"/>
                <w:lang w:val="de-DE"/>
              </w:rPr>
              <w:t>g</w:t>
            </w:r>
            <w:r w:rsidR="009A772F" w:rsidRPr="00D05D83">
              <w:rPr>
                <w:b/>
                <w:sz w:val="28"/>
                <w:szCs w:val="28"/>
                <w:lang w:val="de-DE"/>
              </w:rPr>
              <w:t>. Đối với cột điện bê tông ly tâm:</w:t>
            </w:r>
            <w:r w:rsidR="009A772F" w:rsidRPr="00D05D83">
              <w:rPr>
                <w:sz w:val="28"/>
                <w:szCs w:val="28"/>
                <w:lang w:val="de-DE"/>
              </w:rPr>
              <w:t xml:space="preserve"> </w:t>
            </w:r>
          </w:p>
          <w:p w14:paraId="29345A2B" w14:textId="77777777" w:rsidR="009A772F" w:rsidRPr="00D05D83" w:rsidRDefault="009A772F" w:rsidP="00336808">
            <w:pPr>
              <w:widowControl w:val="0"/>
              <w:spacing w:before="60" w:after="60"/>
              <w:ind w:left="67" w:firstLine="32"/>
              <w:rPr>
                <w:sz w:val="28"/>
                <w:szCs w:val="28"/>
                <w:lang w:val="de-DE"/>
              </w:rPr>
            </w:pPr>
            <w:r w:rsidRPr="00D05D83">
              <w:rPr>
                <w:sz w:val="28"/>
                <w:szCs w:val="28"/>
                <w:lang w:val="de-DE"/>
              </w:rPr>
              <w:t>Cột điện BTLT trước khi đưa vào sử dụng phải được kiểm tra và thử nghiệm theo TCVN 5847:2016 có sự chứng kiến của Chủ đầu tư.</w:t>
            </w:r>
          </w:p>
          <w:p w14:paraId="2BFED527" w14:textId="50EE1C0C" w:rsidR="009A772F" w:rsidRPr="00D05D83" w:rsidRDefault="003E6AD7" w:rsidP="00336808">
            <w:pPr>
              <w:widowControl w:val="0"/>
              <w:spacing w:before="60" w:after="60"/>
              <w:ind w:firstLine="32"/>
              <w:rPr>
                <w:b/>
                <w:bCs/>
                <w:sz w:val="28"/>
                <w:szCs w:val="28"/>
                <w:lang w:val="de-DE"/>
              </w:rPr>
            </w:pPr>
            <w:r w:rsidRPr="00D05D83">
              <w:rPr>
                <w:b/>
                <w:bCs/>
                <w:sz w:val="28"/>
                <w:szCs w:val="28"/>
                <w:lang w:val="de-DE"/>
              </w:rPr>
              <w:t>h</w:t>
            </w:r>
            <w:r w:rsidR="009A772F" w:rsidRPr="00D05D83">
              <w:rPr>
                <w:b/>
                <w:bCs/>
                <w:sz w:val="28"/>
                <w:szCs w:val="28"/>
                <w:lang w:val="de-DE"/>
              </w:rPr>
              <w:t>. Vật tư, vật liệu xây dựng và vật liệu điện còn lại:</w:t>
            </w:r>
          </w:p>
          <w:p w14:paraId="6A43F8EE" w14:textId="77777777" w:rsidR="009A772F" w:rsidRPr="00D05D83" w:rsidRDefault="009A772F" w:rsidP="00336808">
            <w:pPr>
              <w:widowControl w:val="0"/>
              <w:spacing w:before="60" w:after="60"/>
              <w:ind w:firstLine="32"/>
              <w:rPr>
                <w:bCs/>
                <w:sz w:val="28"/>
                <w:szCs w:val="28"/>
              </w:rPr>
            </w:pPr>
            <w:r w:rsidRPr="00D05D83">
              <w:rPr>
                <w:sz w:val="28"/>
                <w:szCs w:val="28"/>
                <w:lang w:val="de-DE"/>
              </w:rPr>
              <w:t xml:space="preserve">Toàn bộ vật tư, vật liệu xây dựng và vật liệu điện còn lại cung cấp cho gói thầu, trường hợp thấy cần thiết, Chủ đầu tư có thể yêu cầu </w:t>
            </w:r>
            <w:r w:rsidRPr="00D05D83">
              <w:rPr>
                <w:sz w:val="28"/>
                <w:szCs w:val="28"/>
                <w:lang w:val="de-DE"/>
              </w:rPr>
              <w:lastRenderedPageBreak/>
              <w:t>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D05D83" w:rsidRPr="00D05D83" w14:paraId="5F442413" w14:textId="77777777" w:rsidTr="00091092">
        <w:tc>
          <w:tcPr>
            <w:tcW w:w="9434" w:type="dxa"/>
            <w:gridSpan w:val="2"/>
            <w:hideMark/>
          </w:tcPr>
          <w:p w14:paraId="5816017E" w14:textId="77777777" w:rsidR="009A772F" w:rsidRPr="00D05D83" w:rsidRDefault="009A772F" w:rsidP="00336808">
            <w:pPr>
              <w:widowControl w:val="0"/>
              <w:spacing w:before="60" w:after="60"/>
              <w:ind w:left="68" w:right="-74"/>
              <w:jc w:val="center"/>
              <w:rPr>
                <w:b/>
                <w:sz w:val="28"/>
                <w:szCs w:val="28"/>
              </w:rPr>
            </w:pPr>
            <w:r w:rsidRPr="00D05D83">
              <w:rPr>
                <w:b/>
                <w:sz w:val="28"/>
                <w:szCs w:val="28"/>
              </w:rPr>
              <w:lastRenderedPageBreak/>
              <w:t>D. Quản lý chi phí</w:t>
            </w:r>
          </w:p>
        </w:tc>
      </w:tr>
      <w:tr w:rsidR="00D05D83" w:rsidRPr="00D05D83" w14:paraId="03BF4DB2" w14:textId="77777777" w:rsidTr="00091092">
        <w:tc>
          <w:tcPr>
            <w:tcW w:w="1809" w:type="dxa"/>
          </w:tcPr>
          <w:p w14:paraId="5428DCEB" w14:textId="77777777" w:rsidR="009A772F" w:rsidRPr="00D05D83" w:rsidRDefault="009A772F" w:rsidP="00336808">
            <w:pPr>
              <w:widowControl w:val="0"/>
              <w:spacing w:before="60" w:after="60"/>
              <w:rPr>
                <w:b/>
                <w:sz w:val="28"/>
                <w:szCs w:val="28"/>
              </w:rPr>
            </w:pPr>
            <w:r w:rsidRPr="00D05D83">
              <w:rPr>
                <w:b/>
                <w:sz w:val="28"/>
                <w:szCs w:val="28"/>
              </w:rPr>
              <w:t>E-ĐKC 33</w:t>
            </w:r>
          </w:p>
        </w:tc>
        <w:tc>
          <w:tcPr>
            <w:tcW w:w="7625" w:type="dxa"/>
          </w:tcPr>
          <w:p w14:paraId="3EB0126A" w14:textId="5582C7FE" w:rsidR="009A772F" w:rsidRPr="00D05D83" w:rsidRDefault="009A772F" w:rsidP="00336808">
            <w:pPr>
              <w:widowControl w:val="0"/>
              <w:spacing w:before="60" w:after="60"/>
              <w:ind w:left="67" w:right="2"/>
              <w:rPr>
                <w:sz w:val="28"/>
                <w:szCs w:val="28"/>
              </w:rPr>
            </w:pPr>
            <w:r w:rsidRPr="00D05D83">
              <w:rPr>
                <w:sz w:val="28"/>
                <w:szCs w:val="28"/>
              </w:rPr>
              <w:t xml:space="preserve">Loại hợp đồng: </w:t>
            </w:r>
            <w:r w:rsidRPr="00D05D83">
              <w:rPr>
                <w:bCs/>
                <w:iCs/>
                <w:sz w:val="28"/>
                <w:szCs w:val="28"/>
                <w:lang w:val="es-ES"/>
              </w:rPr>
              <w:t>Hợp đồng theo đơn giá cố định</w:t>
            </w:r>
            <w:r w:rsidR="000E3390" w:rsidRPr="00D05D83">
              <w:rPr>
                <w:bCs/>
                <w:iCs/>
                <w:sz w:val="28"/>
                <w:szCs w:val="28"/>
                <w:lang w:val="es-ES"/>
              </w:rPr>
              <w:t>.</w:t>
            </w:r>
          </w:p>
        </w:tc>
      </w:tr>
      <w:tr w:rsidR="00D05D83" w:rsidRPr="00D05D83" w14:paraId="6DC2CDF8" w14:textId="77777777" w:rsidTr="00091092">
        <w:tc>
          <w:tcPr>
            <w:tcW w:w="1809" w:type="dxa"/>
            <w:hideMark/>
          </w:tcPr>
          <w:p w14:paraId="5D144954" w14:textId="77777777" w:rsidR="009A772F" w:rsidRPr="00D05D83" w:rsidRDefault="009A772F" w:rsidP="00336808">
            <w:pPr>
              <w:widowControl w:val="0"/>
              <w:spacing w:before="60" w:after="60"/>
              <w:rPr>
                <w:b/>
                <w:sz w:val="28"/>
                <w:szCs w:val="28"/>
              </w:rPr>
            </w:pPr>
            <w:r w:rsidRPr="00D05D83">
              <w:rPr>
                <w:b/>
                <w:sz w:val="28"/>
                <w:szCs w:val="28"/>
              </w:rPr>
              <w:t>E-ĐKC 34.1</w:t>
            </w:r>
          </w:p>
        </w:tc>
        <w:tc>
          <w:tcPr>
            <w:tcW w:w="7625" w:type="dxa"/>
            <w:hideMark/>
          </w:tcPr>
          <w:p w14:paraId="1CF254E4" w14:textId="77777777" w:rsidR="00DA421E" w:rsidRPr="00D05D83" w:rsidRDefault="009A772F" w:rsidP="00336808">
            <w:pPr>
              <w:widowControl w:val="0"/>
              <w:spacing w:before="60" w:after="60"/>
              <w:ind w:left="67" w:right="2"/>
              <w:rPr>
                <w:sz w:val="28"/>
                <w:szCs w:val="28"/>
              </w:rPr>
            </w:pPr>
            <w:r w:rsidRPr="00D05D83">
              <w:rPr>
                <w:sz w:val="28"/>
                <w:szCs w:val="28"/>
              </w:rPr>
              <w:t xml:space="preserve">Giá hợp đồng: </w:t>
            </w:r>
          </w:p>
          <w:p w14:paraId="6E4E0709" w14:textId="110C38F9" w:rsidR="009A772F" w:rsidRPr="00D05D83" w:rsidRDefault="009A772F" w:rsidP="00336808">
            <w:pPr>
              <w:widowControl w:val="0"/>
              <w:spacing w:before="60" w:after="60"/>
              <w:ind w:left="67" w:right="2"/>
              <w:rPr>
                <w:b/>
                <w:iCs/>
                <w:sz w:val="28"/>
                <w:szCs w:val="28"/>
                <w:lang w:val="es-ES"/>
              </w:rPr>
            </w:pPr>
            <w:r w:rsidRPr="00D05D83">
              <w:rPr>
                <w:bCs/>
                <w:iCs/>
                <w:sz w:val="28"/>
                <w:szCs w:val="28"/>
                <w:lang w:val="es-ES"/>
              </w:rPr>
              <w:t>Trong đó:</w:t>
            </w:r>
          </w:p>
          <w:p w14:paraId="4270D736" w14:textId="5ABD847B" w:rsidR="009A772F" w:rsidRPr="00D05D83" w:rsidRDefault="009A772F" w:rsidP="00336808">
            <w:pPr>
              <w:widowControl w:val="0"/>
              <w:spacing w:before="60" w:after="60"/>
              <w:ind w:left="67" w:right="2"/>
              <w:rPr>
                <w:bCs/>
                <w:iCs/>
                <w:sz w:val="28"/>
                <w:szCs w:val="28"/>
                <w:lang w:val="es-ES"/>
              </w:rPr>
            </w:pPr>
            <w:r w:rsidRPr="00D05D83">
              <w:rPr>
                <w:bCs/>
                <w:iCs/>
                <w:sz w:val="28"/>
                <w:szCs w:val="28"/>
                <w:lang w:val="es-ES"/>
              </w:rPr>
              <w:t xml:space="preserve">- Giá trị trước thuế:   </w:t>
            </w:r>
            <w:r w:rsidR="00DA421E" w:rsidRPr="00D05D83">
              <w:rPr>
                <w:bCs/>
                <w:iCs/>
                <w:sz w:val="28"/>
                <w:szCs w:val="28"/>
                <w:lang w:val="es-ES"/>
              </w:rPr>
              <w:t xml:space="preserve">  </w:t>
            </w:r>
            <w:r w:rsidR="00571CCA" w:rsidRPr="00D05D83">
              <w:rPr>
                <w:bCs/>
                <w:iCs/>
                <w:sz w:val="28"/>
                <w:szCs w:val="28"/>
                <w:lang w:val="es-ES"/>
              </w:rPr>
              <w:t xml:space="preserve"> </w:t>
            </w:r>
            <w:r w:rsidRPr="00D05D83">
              <w:rPr>
                <w:bCs/>
                <w:iCs/>
                <w:sz w:val="28"/>
                <w:szCs w:val="28"/>
                <w:lang w:val="es-ES"/>
              </w:rPr>
              <w:t>VND</w:t>
            </w:r>
          </w:p>
          <w:p w14:paraId="7DFCFEAA" w14:textId="7952EB18" w:rsidR="00571CCA" w:rsidRPr="00D05D83" w:rsidRDefault="009A772F" w:rsidP="00336808">
            <w:pPr>
              <w:widowControl w:val="0"/>
              <w:tabs>
                <w:tab w:val="left" w:pos="1080"/>
                <w:tab w:val="left" w:pos="1440"/>
              </w:tabs>
              <w:spacing w:before="60" w:after="60"/>
              <w:rPr>
                <w:bCs/>
                <w:iCs/>
                <w:sz w:val="28"/>
                <w:szCs w:val="28"/>
                <w:lang w:val="es-ES"/>
              </w:rPr>
            </w:pPr>
            <w:r w:rsidRPr="00D05D83">
              <w:rPr>
                <w:bCs/>
                <w:iCs/>
                <w:sz w:val="28"/>
                <w:szCs w:val="28"/>
                <w:lang w:val="es-ES"/>
              </w:rPr>
              <w:t xml:space="preserve"> - Thuế VAT 8%:          VND</w:t>
            </w:r>
          </w:p>
        </w:tc>
      </w:tr>
      <w:tr w:rsidR="00D05D83" w:rsidRPr="00D05D83" w14:paraId="2C4EF9B8" w14:textId="77777777" w:rsidTr="00091092">
        <w:tc>
          <w:tcPr>
            <w:tcW w:w="1809" w:type="dxa"/>
            <w:hideMark/>
          </w:tcPr>
          <w:p w14:paraId="65649A01" w14:textId="77777777" w:rsidR="009A772F" w:rsidRPr="00D05D83" w:rsidRDefault="009A772F" w:rsidP="00336808">
            <w:pPr>
              <w:widowControl w:val="0"/>
              <w:spacing w:before="60" w:after="60"/>
              <w:rPr>
                <w:b/>
                <w:sz w:val="28"/>
                <w:szCs w:val="28"/>
              </w:rPr>
            </w:pPr>
            <w:r w:rsidRPr="00D05D83">
              <w:rPr>
                <w:b/>
                <w:sz w:val="28"/>
                <w:szCs w:val="28"/>
              </w:rPr>
              <w:t>E-ĐKC 35.1</w:t>
            </w:r>
          </w:p>
        </w:tc>
        <w:tc>
          <w:tcPr>
            <w:tcW w:w="7625" w:type="dxa"/>
            <w:hideMark/>
          </w:tcPr>
          <w:p w14:paraId="5F74FC64"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Tạm ứng:</w:t>
            </w:r>
            <w:r w:rsidRPr="00D05D83">
              <w:rPr>
                <w:i/>
                <w:sz w:val="28"/>
                <w:szCs w:val="28"/>
              </w:rPr>
              <w:t xml:space="preserve"> </w:t>
            </w:r>
            <w:r w:rsidRPr="00D05D83">
              <w:rPr>
                <w:iCs/>
                <w:sz w:val="28"/>
                <w:szCs w:val="28"/>
              </w:rPr>
              <w:t>Việc tạm ứng, thanh toán cho Nhà thầu theo hợp đồng sẽ được thực hiện theo các điều khoản và phương pháp sau đây:</w:t>
            </w:r>
          </w:p>
          <w:p w14:paraId="260374FA"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xml:space="preserve">- Đồng tiền thanh toán: Đồng Việt Nam (VND). </w:t>
            </w:r>
          </w:p>
          <w:p w14:paraId="6DAB5CD4"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Pr="00D05D83" w:rsidRDefault="009A772F" w:rsidP="00CC15F0">
            <w:pPr>
              <w:widowControl w:val="0"/>
              <w:numPr>
                <w:ilvl w:val="12"/>
                <w:numId w:val="0"/>
              </w:numPr>
              <w:spacing w:before="60" w:after="60"/>
              <w:ind w:left="67"/>
              <w:rPr>
                <w:iCs/>
                <w:sz w:val="28"/>
                <w:szCs w:val="28"/>
              </w:rPr>
            </w:pPr>
            <w:r w:rsidRPr="00D05D83">
              <w:rPr>
                <w:iCs/>
                <w:sz w:val="28"/>
                <w:szCs w:val="28"/>
              </w:rPr>
              <w:t>-</w:t>
            </w:r>
            <w:r w:rsidR="00B377CB" w:rsidRPr="00D05D83">
              <w:rPr>
                <w:iCs/>
                <w:sz w:val="28"/>
                <w:szCs w:val="28"/>
              </w:rPr>
              <w:t xml:space="preserve"> 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Công văn đề nghị tạm ứng: 03 bản </w:t>
            </w:r>
            <w:proofErr w:type="gramStart"/>
            <w:r w:rsidRPr="00D05D83">
              <w:rPr>
                <w:iCs/>
                <w:sz w:val="28"/>
                <w:szCs w:val="28"/>
              </w:rPr>
              <w:t>gốc;</w:t>
            </w:r>
            <w:proofErr w:type="gramEnd"/>
            <w:r w:rsidRPr="00D05D83">
              <w:rPr>
                <w:iCs/>
                <w:sz w:val="28"/>
                <w:szCs w:val="28"/>
              </w:rPr>
              <w:t xml:space="preserve"> </w:t>
            </w:r>
          </w:p>
          <w:p w14:paraId="6A8FA720"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Bảo lãnh thực hiện hợp đồng: 01 bộ gốc + 04 bộ sao y của Ngân </w:t>
            </w:r>
            <w:proofErr w:type="gramStart"/>
            <w:r w:rsidRPr="00D05D83">
              <w:rPr>
                <w:iCs/>
                <w:sz w:val="28"/>
                <w:szCs w:val="28"/>
              </w:rPr>
              <w:t>hàng;</w:t>
            </w:r>
            <w:proofErr w:type="gramEnd"/>
            <w:r w:rsidRPr="00D05D83">
              <w:rPr>
                <w:iCs/>
                <w:sz w:val="28"/>
                <w:szCs w:val="28"/>
              </w:rPr>
              <w:t xml:space="preserve"> </w:t>
            </w:r>
          </w:p>
          <w:p w14:paraId="33214F73" w14:textId="7D8B7836" w:rsidR="00B377CB" w:rsidRPr="00D05D83" w:rsidRDefault="00B377CB" w:rsidP="00CC15F0">
            <w:pPr>
              <w:widowControl w:val="0"/>
              <w:numPr>
                <w:ilvl w:val="12"/>
                <w:numId w:val="0"/>
              </w:numPr>
              <w:spacing w:before="60" w:after="60"/>
              <w:ind w:left="67"/>
              <w:rPr>
                <w:iCs/>
                <w:sz w:val="28"/>
                <w:szCs w:val="28"/>
              </w:rPr>
            </w:pPr>
            <w:r w:rsidRPr="00D05D83">
              <w:rPr>
                <w:iCs/>
                <w:sz w:val="28"/>
                <w:szCs w:val="28"/>
              </w:rPr>
              <w:t>+ Bảo lãnh tạm ứng tương ứng với giá trị đề nghị tạm ứng theo Mẫu số 02: 01 bộ gốc + 04 bộ sao y của Ngân hàng.</w:t>
            </w:r>
          </w:p>
          <w:p w14:paraId="1FF1AEB2" w14:textId="612C4469"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xml:space="preserve">- Tịch thu bảo lãnh tạm ứng: Chủ đầu tư có quyền tịch thu Bảo lãnh tạm ứng trong các trường hợp sau: (1) Chủ đầu tư có bằng </w:t>
            </w:r>
            <w:r w:rsidRPr="00D05D83">
              <w:rPr>
                <w:iCs/>
                <w:sz w:val="28"/>
                <w:szCs w:val="28"/>
              </w:rPr>
              <w:lastRenderedPageBreak/>
              <w:t>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Chủ đầu tư có quyền khấu trừ hoặc tịch thu Bảo lãnh tạm ứng trong trường hợp Nhà thầu vi phạm các nghĩa vụ theo hợp đồng.</w:t>
            </w:r>
          </w:p>
          <w:p w14:paraId="39CD9405" w14:textId="7AB6582D"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D05D83" w:rsidDel="009D005A" w:rsidRDefault="00B377CB" w:rsidP="00B377CB">
            <w:pPr>
              <w:widowControl w:val="0"/>
              <w:numPr>
                <w:ilvl w:val="12"/>
                <w:numId w:val="0"/>
              </w:numPr>
              <w:spacing w:before="60" w:after="60"/>
              <w:ind w:left="67"/>
              <w:rPr>
                <w:iCs/>
                <w:sz w:val="28"/>
                <w:szCs w:val="28"/>
              </w:rPr>
            </w:pPr>
            <w:r w:rsidRPr="00D05D83">
              <w:rPr>
                <w:iCs/>
                <w:sz w:val="28"/>
                <w:szCs w:val="28"/>
              </w:rPr>
              <w:t>- Số tiền tạm ứng sẽ được Chủ đầu tư thu hồi hết khi giá trị nghiệm thu đạt 80% giá trị hợp đồng</w:t>
            </w:r>
            <w:r w:rsidR="009A772F" w:rsidRPr="00D05D83">
              <w:rPr>
                <w:iCs/>
                <w:sz w:val="28"/>
                <w:szCs w:val="28"/>
              </w:rPr>
              <w:t>.</w:t>
            </w:r>
          </w:p>
        </w:tc>
      </w:tr>
      <w:tr w:rsidR="00D05D83" w:rsidRPr="00D05D83" w14:paraId="0C445423" w14:textId="77777777" w:rsidTr="00091092">
        <w:tc>
          <w:tcPr>
            <w:tcW w:w="1809" w:type="dxa"/>
            <w:hideMark/>
          </w:tcPr>
          <w:p w14:paraId="6CCEE1FB" w14:textId="77777777" w:rsidR="009A772F" w:rsidRPr="00D05D83" w:rsidRDefault="009A772F" w:rsidP="00336808">
            <w:pPr>
              <w:widowControl w:val="0"/>
              <w:spacing w:before="60" w:after="60"/>
              <w:rPr>
                <w:b/>
                <w:sz w:val="28"/>
                <w:szCs w:val="28"/>
              </w:rPr>
            </w:pPr>
            <w:r w:rsidRPr="00D05D83">
              <w:rPr>
                <w:b/>
                <w:sz w:val="28"/>
                <w:szCs w:val="28"/>
              </w:rPr>
              <w:lastRenderedPageBreak/>
              <w:t>E-ĐKC 37.1</w:t>
            </w:r>
          </w:p>
        </w:tc>
        <w:tc>
          <w:tcPr>
            <w:tcW w:w="7625" w:type="dxa"/>
            <w:hideMark/>
          </w:tcPr>
          <w:p w14:paraId="57C047BA" w14:textId="77777777" w:rsidR="009A772F" w:rsidRPr="00D05D83" w:rsidRDefault="009A772F" w:rsidP="00336808">
            <w:pPr>
              <w:widowControl w:val="0"/>
              <w:spacing w:before="60" w:after="60"/>
              <w:ind w:left="67"/>
              <w:rPr>
                <w:sz w:val="28"/>
                <w:szCs w:val="28"/>
              </w:rPr>
            </w:pPr>
            <w:r w:rsidRPr="00D05D83">
              <w:rPr>
                <w:sz w:val="28"/>
                <w:szCs w:val="28"/>
              </w:rPr>
              <w:t xml:space="preserve">Phương thức thanh toán: </w:t>
            </w:r>
          </w:p>
          <w:p w14:paraId="068C99FE"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Đồng tiền sử dụng để thanh toán hợp đồng là đồng tiền Việt Nam.</w:t>
            </w:r>
          </w:p>
          <w:p w14:paraId="5AFC5C9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Hình thức thanh toán: Chuyển khoản.</w:t>
            </w:r>
          </w:p>
          <w:p w14:paraId="40D42A01" w14:textId="77777777" w:rsidR="00CC15F0" w:rsidRPr="00D05D83" w:rsidRDefault="009A772F" w:rsidP="00CC15F0">
            <w:pPr>
              <w:widowControl w:val="0"/>
              <w:tabs>
                <w:tab w:val="left" w:pos="243"/>
              </w:tabs>
              <w:spacing w:before="60" w:after="60"/>
              <w:ind w:left="67"/>
              <w:rPr>
                <w:sz w:val="28"/>
                <w:szCs w:val="28"/>
              </w:rPr>
            </w:pPr>
            <w:r w:rsidRPr="00D05D83">
              <w:rPr>
                <w:sz w:val="28"/>
                <w:szCs w:val="28"/>
              </w:rPr>
              <w:t xml:space="preserve">- </w:t>
            </w:r>
            <w:r w:rsidR="00CC15F0" w:rsidRPr="00D05D83">
              <w:rPr>
                <w:sz w:val="28"/>
                <w:szCs w:val="28"/>
              </w:rPr>
              <w:t>Nguồn vốn thanh toán do Tổng Công ty Điện lực miền Bắc bố trí chuyển về cho Công ty Điện lực Thái Nguyên.</w:t>
            </w:r>
          </w:p>
          <w:p w14:paraId="265C48B9"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Số lần thanh toán tối đa: 05 lần.</w:t>
            </w:r>
          </w:p>
          <w:p w14:paraId="3D5EAB5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thanh toán bao gồm các tài liệu chủ yếu sau:</w:t>
            </w:r>
          </w:p>
          <w:p w14:paraId="497E68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Công văn đề nghị thanh toán: 05 bản </w:t>
            </w:r>
            <w:proofErr w:type="gramStart"/>
            <w:r w:rsidRPr="00D05D83">
              <w:rPr>
                <w:sz w:val="28"/>
                <w:szCs w:val="28"/>
              </w:rPr>
              <w:t>gốc;</w:t>
            </w:r>
            <w:proofErr w:type="gramEnd"/>
            <w:r w:rsidRPr="00D05D83">
              <w:rPr>
                <w:sz w:val="28"/>
                <w:szCs w:val="28"/>
              </w:rPr>
              <w:t xml:space="preserve"> </w:t>
            </w:r>
          </w:p>
          <w:p w14:paraId="11727855"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Hóa đơn </w:t>
            </w:r>
            <w:proofErr w:type="gramStart"/>
            <w:r w:rsidRPr="00D05D83">
              <w:rPr>
                <w:sz w:val="28"/>
                <w:szCs w:val="28"/>
              </w:rPr>
              <w:t>GTGT :</w:t>
            </w:r>
            <w:proofErr w:type="gramEnd"/>
            <w:r w:rsidRPr="00D05D83">
              <w:rPr>
                <w:sz w:val="28"/>
                <w:szCs w:val="28"/>
              </w:rPr>
              <w:t xml:space="preserve"> 01 </w:t>
            </w:r>
            <w:proofErr w:type="gramStart"/>
            <w:r w:rsidRPr="00D05D83">
              <w:rPr>
                <w:sz w:val="28"/>
                <w:szCs w:val="28"/>
              </w:rPr>
              <w:t>gốc;</w:t>
            </w:r>
            <w:proofErr w:type="gramEnd"/>
          </w:p>
          <w:p w14:paraId="6F7F0BE0" w14:textId="323FC3DE"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Bảng xác định giá trị khối lượng công việc hoàn thành theo Phụ lục </w:t>
            </w:r>
            <w:r w:rsidR="00697DE7" w:rsidRPr="00D05D83">
              <w:rPr>
                <w:sz w:val="28"/>
                <w:szCs w:val="28"/>
              </w:rPr>
              <w:t>xác định giá trị khối lượng hoàn thành của Nghị định 254/2025/NĐ-CP ngày 26/9/</w:t>
            </w:r>
            <w:proofErr w:type="gramStart"/>
            <w:r w:rsidR="00697DE7" w:rsidRPr="00D05D83">
              <w:rPr>
                <w:sz w:val="28"/>
                <w:szCs w:val="28"/>
              </w:rPr>
              <w:t xml:space="preserve">2025 </w:t>
            </w:r>
            <w:r w:rsidRPr="00D05D83">
              <w:rPr>
                <w:sz w:val="28"/>
                <w:szCs w:val="28"/>
              </w:rPr>
              <w:t xml:space="preserve"> (</w:t>
            </w:r>
            <w:proofErr w:type="gramEnd"/>
            <w:r w:rsidRPr="00D05D83">
              <w:rPr>
                <w:sz w:val="28"/>
                <w:szCs w:val="28"/>
              </w:rPr>
              <w:t xml:space="preserve">kèm bảng tính chi tiết chi phí vật tư, nhân công, máy thi công): 05 bản </w:t>
            </w:r>
            <w:proofErr w:type="gramStart"/>
            <w:r w:rsidRPr="00D05D83">
              <w:rPr>
                <w:sz w:val="28"/>
                <w:szCs w:val="28"/>
              </w:rPr>
              <w:t>gốc;</w:t>
            </w:r>
            <w:proofErr w:type="gramEnd"/>
          </w:p>
          <w:p w14:paraId="77F776A6"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w:t>
            </w:r>
            <w:proofErr w:type="gramStart"/>
            <w:r w:rsidRPr="00D05D83">
              <w:rPr>
                <w:sz w:val="28"/>
                <w:szCs w:val="28"/>
              </w:rPr>
              <w:t>gốc;</w:t>
            </w:r>
            <w:proofErr w:type="gramEnd"/>
          </w:p>
          <w:p w14:paraId="6B8FBC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w:t>
            </w:r>
            <w:proofErr w:type="gramStart"/>
            <w:r w:rsidRPr="00D05D83">
              <w:rPr>
                <w:sz w:val="28"/>
                <w:szCs w:val="28"/>
              </w:rPr>
              <w:t>gốc;</w:t>
            </w:r>
            <w:proofErr w:type="gramEnd"/>
            <w:r w:rsidRPr="00D05D83">
              <w:rPr>
                <w:sz w:val="28"/>
                <w:szCs w:val="28"/>
              </w:rPr>
              <w:t xml:space="preserve"> </w:t>
            </w:r>
          </w:p>
          <w:p w14:paraId="043616DB"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Bản vẽ hoàn công, Nhật ký thi công công việc, biên bản nghiệm thu công việc phần lắp đặt VTTB, thi công xây lắp: 05 bộ gốc</w:t>
            </w:r>
          </w:p>
          <w:p w14:paraId="2A17922C"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lastRenderedPageBreak/>
              <w:t xml:space="preserve">+  Nhật ký thi công: 01 gốc + 04 </w:t>
            </w:r>
            <w:proofErr w:type="gramStart"/>
            <w:r w:rsidRPr="00D05D83">
              <w:rPr>
                <w:sz w:val="28"/>
                <w:szCs w:val="28"/>
              </w:rPr>
              <w:t>sao;</w:t>
            </w:r>
            <w:proofErr w:type="gramEnd"/>
          </w:p>
          <w:p w14:paraId="654F67D1"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CO, CQ, test thí nghiệm xuất xưởng, test mẫu điển hình theo quy định EVN, EVNNPC đối với VTTB nhà thầu cung cấp, hồ sơ chất lượng công trình: 02 bản gốc + 03 bản </w:t>
            </w:r>
            <w:proofErr w:type="gramStart"/>
            <w:r w:rsidRPr="00D05D83">
              <w:rPr>
                <w:sz w:val="28"/>
                <w:szCs w:val="28"/>
              </w:rPr>
              <w:t>sao;</w:t>
            </w:r>
            <w:proofErr w:type="gramEnd"/>
          </w:p>
          <w:p w14:paraId="6523FA94" w14:textId="0F8293B2" w:rsidR="009A772F" w:rsidRPr="00D05D83" w:rsidRDefault="00CC15F0" w:rsidP="00CC15F0">
            <w:pPr>
              <w:widowControl w:val="0"/>
              <w:tabs>
                <w:tab w:val="left" w:pos="243"/>
              </w:tabs>
              <w:spacing w:before="60" w:after="60"/>
              <w:ind w:left="67"/>
              <w:rPr>
                <w:sz w:val="28"/>
                <w:szCs w:val="28"/>
              </w:rPr>
            </w:pPr>
            <w:r w:rsidRPr="00D05D83">
              <w:rPr>
                <w:sz w:val="28"/>
                <w:szCs w:val="28"/>
              </w:rPr>
              <w:t>+ Biên bản bàn giao và phiếu nhập nhập kho VTTB thu hồi có đóng dấu xác nhận của bên nhận VTTB thu hồi [nếu có]: 01 gốc + 04 sao.</w:t>
            </w:r>
          </w:p>
          <w:p w14:paraId="3050FF98" w14:textId="77777777" w:rsidR="009A772F" w:rsidRPr="00D05D83" w:rsidRDefault="009A772F" w:rsidP="00336808">
            <w:pPr>
              <w:widowControl w:val="0"/>
              <w:spacing w:before="60" w:after="60"/>
              <w:ind w:left="67"/>
              <w:rPr>
                <w:sz w:val="28"/>
                <w:szCs w:val="28"/>
              </w:rPr>
            </w:pPr>
            <w:r w:rsidRPr="00D05D83">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D05D83" w:rsidRDefault="009A772F" w:rsidP="00336808">
            <w:pPr>
              <w:widowControl w:val="0"/>
              <w:spacing w:before="60" w:after="60"/>
              <w:ind w:left="67"/>
              <w:rPr>
                <w:sz w:val="28"/>
                <w:szCs w:val="28"/>
              </w:rPr>
            </w:pPr>
            <w:r w:rsidRPr="00D05D83">
              <w:rPr>
                <w:sz w:val="28"/>
                <w:szCs w:val="28"/>
              </w:rPr>
              <w:t>- Thanh toán tiền bị giữ lại</w:t>
            </w:r>
            <w:r w:rsidR="00CC15F0" w:rsidRPr="00D05D83">
              <w:rPr>
                <w:sz w:val="28"/>
                <w:szCs w:val="28"/>
              </w:rPr>
              <w:t>:</w:t>
            </w:r>
          </w:p>
          <w:p w14:paraId="3D0F8D24" w14:textId="77777777" w:rsidR="009A772F" w:rsidRPr="00D05D83" w:rsidRDefault="009A772F" w:rsidP="00336808">
            <w:pPr>
              <w:widowControl w:val="0"/>
              <w:spacing w:before="60" w:after="60"/>
              <w:ind w:left="94"/>
              <w:rPr>
                <w:sz w:val="28"/>
                <w:szCs w:val="28"/>
              </w:rPr>
            </w:pPr>
            <w:r w:rsidRPr="00D05D83">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D05D83" w:rsidRDefault="009A772F" w:rsidP="00336808">
            <w:pPr>
              <w:widowControl w:val="0"/>
              <w:spacing w:before="60" w:after="60"/>
              <w:ind w:left="94"/>
              <w:rPr>
                <w:sz w:val="28"/>
                <w:szCs w:val="28"/>
              </w:rPr>
            </w:pPr>
            <w:r w:rsidRPr="00D05D83">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Toàn bộ giá trị thanh toán của hợp đồng sẽ được Chủ đầu tư thanh toán vào tài khoản như sau:</w:t>
            </w:r>
          </w:p>
          <w:p w14:paraId="1CE3BF12" w14:textId="7DA6CC50" w:rsidR="00615373" w:rsidRPr="00D05D83" w:rsidRDefault="00CC15F0" w:rsidP="00336808">
            <w:pPr>
              <w:widowControl w:val="0"/>
              <w:tabs>
                <w:tab w:val="left" w:pos="243"/>
              </w:tabs>
              <w:spacing w:before="60" w:after="60"/>
              <w:ind w:left="67"/>
              <w:rPr>
                <w:sz w:val="28"/>
                <w:szCs w:val="28"/>
              </w:rPr>
            </w:pPr>
            <w:r w:rsidRPr="00D05D83">
              <w:rPr>
                <w:sz w:val="28"/>
                <w:szCs w:val="28"/>
              </w:rPr>
              <w:t xml:space="preserve">+ </w:t>
            </w:r>
            <w:r w:rsidR="009A772F" w:rsidRPr="00D05D83">
              <w:rPr>
                <w:sz w:val="28"/>
                <w:szCs w:val="28"/>
              </w:rPr>
              <w:t xml:space="preserve">Tên đơn vị thụ hưởng: </w:t>
            </w:r>
          </w:p>
          <w:p w14:paraId="02F92302" w14:textId="6F39D5A1" w:rsidR="00CC15F0" w:rsidRPr="00D05D83" w:rsidRDefault="00CC15F0" w:rsidP="00336808">
            <w:pPr>
              <w:widowControl w:val="0"/>
              <w:tabs>
                <w:tab w:val="left" w:pos="243"/>
              </w:tabs>
              <w:spacing w:before="60" w:after="60"/>
              <w:ind w:left="67"/>
              <w:rPr>
                <w:sz w:val="28"/>
                <w:szCs w:val="28"/>
              </w:rPr>
            </w:pPr>
            <w:r w:rsidRPr="00D05D83">
              <w:rPr>
                <w:sz w:val="28"/>
                <w:szCs w:val="28"/>
              </w:rPr>
              <w:t>+ Số tài khoản:</w:t>
            </w:r>
          </w:p>
          <w:p w14:paraId="6825C6B1" w14:textId="1E6219CF" w:rsidR="009A772F" w:rsidRPr="00D05D83" w:rsidRDefault="009A772F" w:rsidP="00336808">
            <w:pPr>
              <w:widowControl w:val="0"/>
              <w:tabs>
                <w:tab w:val="left" w:pos="243"/>
              </w:tabs>
              <w:spacing w:before="60" w:after="60"/>
              <w:ind w:left="67"/>
              <w:rPr>
                <w:sz w:val="28"/>
                <w:szCs w:val="28"/>
              </w:rPr>
            </w:pPr>
          </w:p>
        </w:tc>
      </w:tr>
      <w:tr w:rsidR="00D05D83" w:rsidRPr="00D05D83" w14:paraId="684BE39B" w14:textId="77777777" w:rsidTr="00091092">
        <w:tc>
          <w:tcPr>
            <w:tcW w:w="1809" w:type="dxa"/>
            <w:hideMark/>
          </w:tcPr>
          <w:p w14:paraId="345C8268" w14:textId="77777777" w:rsidR="009A772F" w:rsidRPr="00D05D83" w:rsidRDefault="009A772F" w:rsidP="00336808">
            <w:pPr>
              <w:widowControl w:val="0"/>
              <w:spacing w:before="60" w:after="60"/>
              <w:rPr>
                <w:b/>
                <w:sz w:val="28"/>
                <w:szCs w:val="28"/>
              </w:rPr>
            </w:pPr>
            <w:r w:rsidRPr="00D05D83">
              <w:rPr>
                <w:b/>
                <w:sz w:val="28"/>
                <w:szCs w:val="28"/>
              </w:rPr>
              <w:lastRenderedPageBreak/>
              <w:t>E-ĐKC 38</w:t>
            </w:r>
          </w:p>
        </w:tc>
        <w:tc>
          <w:tcPr>
            <w:tcW w:w="7625" w:type="dxa"/>
            <w:hideMark/>
          </w:tcPr>
          <w:p w14:paraId="5C039264" w14:textId="7B6B96F6" w:rsidR="009A772F" w:rsidRPr="00D05D83" w:rsidRDefault="009A772F" w:rsidP="00336808">
            <w:pPr>
              <w:widowControl w:val="0"/>
              <w:spacing w:before="60" w:after="60"/>
              <w:ind w:left="67" w:right="2"/>
              <w:rPr>
                <w:sz w:val="28"/>
                <w:szCs w:val="28"/>
              </w:rPr>
            </w:pPr>
            <w:r w:rsidRPr="00D05D83">
              <w:rPr>
                <w:sz w:val="28"/>
                <w:szCs w:val="28"/>
              </w:rPr>
              <w:t>Điều chỉnh thuế: Được phép</w:t>
            </w:r>
            <w:r w:rsidR="000E3390" w:rsidRPr="00D05D83">
              <w:rPr>
                <w:sz w:val="28"/>
                <w:szCs w:val="28"/>
              </w:rPr>
              <w:t>.</w:t>
            </w:r>
          </w:p>
          <w:p w14:paraId="1013F287" w14:textId="77777777" w:rsidR="009A772F" w:rsidRPr="00D05D83" w:rsidRDefault="009A772F" w:rsidP="00336808">
            <w:pPr>
              <w:widowControl w:val="0"/>
              <w:spacing w:before="60" w:after="60"/>
              <w:ind w:left="67" w:right="2"/>
              <w:rPr>
                <w:iCs/>
                <w:sz w:val="28"/>
                <w:szCs w:val="28"/>
              </w:rPr>
            </w:pPr>
            <w:r w:rsidRPr="00D05D8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05D83" w:rsidRPr="00D05D83" w14:paraId="3A8DBC35" w14:textId="77777777" w:rsidTr="00091092">
        <w:trPr>
          <w:trHeight w:val="505"/>
        </w:trPr>
        <w:tc>
          <w:tcPr>
            <w:tcW w:w="1809" w:type="dxa"/>
            <w:hideMark/>
          </w:tcPr>
          <w:p w14:paraId="4267A4D9" w14:textId="77777777" w:rsidR="009A772F" w:rsidRPr="00D05D83" w:rsidRDefault="009A772F" w:rsidP="00336808">
            <w:pPr>
              <w:widowControl w:val="0"/>
              <w:spacing w:before="60" w:after="60"/>
              <w:rPr>
                <w:b/>
                <w:sz w:val="28"/>
                <w:szCs w:val="28"/>
              </w:rPr>
            </w:pPr>
            <w:r w:rsidRPr="00D05D83">
              <w:rPr>
                <w:b/>
                <w:sz w:val="28"/>
                <w:szCs w:val="28"/>
              </w:rPr>
              <w:t>E-ĐKC 39.1</w:t>
            </w:r>
          </w:p>
        </w:tc>
        <w:tc>
          <w:tcPr>
            <w:tcW w:w="7625" w:type="dxa"/>
            <w:hideMark/>
          </w:tcPr>
          <w:p w14:paraId="1D2BF61F" w14:textId="77777777" w:rsidR="009A772F" w:rsidRPr="00D05D83" w:rsidRDefault="009A772F" w:rsidP="00336808">
            <w:pPr>
              <w:widowControl w:val="0"/>
              <w:spacing w:before="60" w:after="60"/>
              <w:ind w:left="67" w:right="2"/>
              <w:rPr>
                <w:iCs/>
                <w:sz w:val="28"/>
                <w:szCs w:val="28"/>
              </w:rPr>
            </w:pPr>
            <w:r w:rsidRPr="00D05D83">
              <w:rPr>
                <w:sz w:val="28"/>
                <w:szCs w:val="28"/>
              </w:rPr>
              <w:t>Phần tiền giữ lại từ số tiền thanh toán là: 10%</w:t>
            </w:r>
          </w:p>
        </w:tc>
      </w:tr>
      <w:tr w:rsidR="00D05D83" w:rsidRPr="00D05D83" w14:paraId="1C3F5419" w14:textId="77777777" w:rsidTr="00091092">
        <w:tc>
          <w:tcPr>
            <w:tcW w:w="1809" w:type="dxa"/>
          </w:tcPr>
          <w:p w14:paraId="6A7A18E4" w14:textId="77777777" w:rsidR="009A772F" w:rsidRPr="00D05D83" w:rsidRDefault="009A772F" w:rsidP="00336808">
            <w:pPr>
              <w:widowControl w:val="0"/>
              <w:spacing w:before="60" w:after="60"/>
              <w:rPr>
                <w:b/>
                <w:sz w:val="28"/>
                <w:szCs w:val="28"/>
              </w:rPr>
            </w:pPr>
            <w:r w:rsidRPr="00D05D83">
              <w:rPr>
                <w:b/>
                <w:sz w:val="28"/>
                <w:szCs w:val="28"/>
              </w:rPr>
              <w:t>E-ĐKC 40.1 (d)</w:t>
            </w:r>
          </w:p>
        </w:tc>
        <w:tc>
          <w:tcPr>
            <w:tcW w:w="7625" w:type="dxa"/>
          </w:tcPr>
          <w:p w14:paraId="6919C249" w14:textId="698B5EA4" w:rsidR="009A772F" w:rsidRPr="00D05D83" w:rsidRDefault="009A772F" w:rsidP="00336808">
            <w:pPr>
              <w:widowControl w:val="0"/>
              <w:numPr>
                <w:ilvl w:val="12"/>
                <w:numId w:val="0"/>
              </w:numPr>
              <w:spacing w:before="60" w:after="60"/>
              <w:ind w:left="67"/>
              <w:rPr>
                <w:sz w:val="28"/>
                <w:szCs w:val="28"/>
                <w:lang w:val="nl-NL"/>
              </w:rPr>
            </w:pPr>
            <w:r w:rsidRPr="00D05D83">
              <w:rPr>
                <w:sz w:val="28"/>
                <w:szCs w:val="28"/>
                <w:lang w:val="nl-NL"/>
              </w:rPr>
              <w:t>Trường hợp sửa đổi hợp đồng: Không sửa đổi</w:t>
            </w:r>
            <w:r w:rsidR="000E3390" w:rsidRPr="00D05D83">
              <w:rPr>
                <w:sz w:val="28"/>
                <w:szCs w:val="28"/>
                <w:lang w:val="nl-NL"/>
              </w:rPr>
              <w:t>.</w:t>
            </w:r>
          </w:p>
        </w:tc>
      </w:tr>
      <w:tr w:rsidR="00D05D83" w:rsidRPr="00D05D83" w14:paraId="2D3F3BFB" w14:textId="77777777" w:rsidTr="00091092">
        <w:tc>
          <w:tcPr>
            <w:tcW w:w="1809" w:type="dxa"/>
          </w:tcPr>
          <w:p w14:paraId="4489F3EF" w14:textId="77777777" w:rsidR="009A772F" w:rsidRPr="00D05D83" w:rsidRDefault="009A772F" w:rsidP="00336808">
            <w:pPr>
              <w:widowControl w:val="0"/>
              <w:spacing w:before="60" w:after="60"/>
              <w:rPr>
                <w:b/>
                <w:sz w:val="28"/>
                <w:szCs w:val="28"/>
              </w:rPr>
            </w:pPr>
            <w:r w:rsidRPr="00D05D83">
              <w:rPr>
                <w:b/>
                <w:sz w:val="28"/>
                <w:szCs w:val="28"/>
              </w:rPr>
              <w:t>E-ĐKC 40.7</w:t>
            </w:r>
          </w:p>
        </w:tc>
        <w:tc>
          <w:tcPr>
            <w:tcW w:w="7625" w:type="dxa"/>
          </w:tcPr>
          <w:p w14:paraId="7B600225" w14:textId="18C56F43" w:rsidR="009A772F" w:rsidRPr="00D05D83" w:rsidRDefault="009A772F" w:rsidP="00336808">
            <w:pPr>
              <w:widowControl w:val="0"/>
              <w:numPr>
                <w:ilvl w:val="12"/>
                <w:numId w:val="0"/>
              </w:numPr>
              <w:spacing w:before="60" w:after="60"/>
              <w:ind w:left="67"/>
              <w:rPr>
                <w:sz w:val="28"/>
                <w:szCs w:val="28"/>
              </w:rPr>
            </w:pPr>
            <w:r w:rsidRPr="00D05D83">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D05D83" w:rsidRPr="00D05D83" w14:paraId="70973F8E" w14:textId="77777777" w:rsidTr="00091092">
        <w:tc>
          <w:tcPr>
            <w:tcW w:w="1809" w:type="dxa"/>
            <w:hideMark/>
          </w:tcPr>
          <w:p w14:paraId="6DECCD72" w14:textId="77777777" w:rsidR="009A772F" w:rsidRPr="00D05D83" w:rsidRDefault="009A772F" w:rsidP="00336808">
            <w:pPr>
              <w:widowControl w:val="0"/>
              <w:spacing w:before="60" w:after="60"/>
              <w:rPr>
                <w:b/>
                <w:sz w:val="28"/>
                <w:szCs w:val="28"/>
              </w:rPr>
            </w:pPr>
            <w:r w:rsidRPr="00D05D83">
              <w:rPr>
                <w:b/>
                <w:sz w:val="28"/>
                <w:szCs w:val="28"/>
              </w:rPr>
              <w:t>E-ĐKC 42.1</w:t>
            </w:r>
          </w:p>
        </w:tc>
        <w:tc>
          <w:tcPr>
            <w:tcW w:w="7625" w:type="dxa"/>
            <w:hideMark/>
          </w:tcPr>
          <w:p w14:paraId="30927046" w14:textId="77777777" w:rsidR="009A772F" w:rsidRPr="00D05D83" w:rsidRDefault="009A772F" w:rsidP="00410A45">
            <w:pPr>
              <w:widowControl w:val="0"/>
              <w:numPr>
                <w:ilvl w:val="12"/>
                <w:numId w:val="0"/>
              </w:numPr>
              <w:ind w:left="67"/>
              <w:rPr>
                <w:iCs/>
                <w:sz w:val="28"/>
                <w:szCs w:val="28"/>
              </w:rPr>
            </w:pPr>
            <w:r w:rsidRPr="00D05D83">
              <w:rPr>
                <w:sz w:val="28"/>
                <w:szCs w:val="28"/>
              </w:rPr>
              <w:t xml:space="preserve">Mức phạt: </w:t>
            </w:r>
            <w:r w:rsidRPr="00D05D83">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D05D83" w:rsidRDefault="009A772F" w:rsidP="00410A45">
            <w:pPr>
              <w:widowControl w:val="0"/>
              <w:numPr>
                <w:ilvl w:val="12"/>
                <w:numId w:val="0"/>
              </w:numPr>
              <w:ind w:left="67"/>
              <w:rPr>
                <w:sz w:val="28"/>
                <w:szCs w:val="28"/>
              </w:rPr>
            </w:pPr>
            <w:r w:rsidRPr="00D05D83">
              <w:rPr>
                <w:sz w:val="28"/>
                <w:szCs w:val="28"/>
              </w:rPr>
              <w:t>- Trong trường hợp Nhà thầu không thực hiện hợp đồng thì sẽ tịch thu bảo lãnh thực hiện hợp đồng.</w:t>
            </w:r>
          </w:p>
          <w:p w14:paraId="34B366F4" w14:textId="77777777" w:rsidR="009A772F" w:rsidRPr="00D05D83" w:rsidRDefault="009A772F" w:rsidP="00410A45">
            <w:pPr>
              <w:widowControl w:val="0"/>
              <w:numPr>
                <w:ilvl w:val="12"/>
                <w:numId w:val="0"/>
              </w:numPr>
              <w:ind w:left="67"/>
              <w:rPr>
                <w:sz w:val="28"/>
                <w:szCs w:val="28"/>
              </w:rPr>
            </w:pPr>
            <w:r w:rsidRPr="00D05D83">
              <w:rPr>
                <w:sz w:val="28"/>
                <w:szCs w:val="28"/>
              </w:rPr>
              <w:lastRenderedPageBreak/>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D05D83" w:rsidRDefault="009A772F" w:rsidP="00410A45">
            <w:pPr>
              <w:widowControl w:val="0"/>
              <w:numPr>
                <w:ilvl w:val="12"/>
                <w:numId w:val="0"/>
              </w:numPr>
              <w:ind w:left="67"/>
              <w:rPr>
                <w:sz w:val="28"/>
                <w:szCs w:val="28"/>
              </w:rPr>
            </w:pPr>
            <w:r w:rsidRPr="00D05D83">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D05D83" w:rsidRDefault="009A772F" w:rsidP="00410A45">
            <w:pPr>
              <w:widowControl w:val="0"/>
              <w:numPr>
                <w:ilvl w:val="12"/>
                <w:numId w:val="0"/>
              </w:numPr>
              <w:ind w:left="67"/>
              <w:rPr>
                <w:sz w:val="28"/>
                <w:szCs w:val="28"/>
              </w:rPr>
            </w:pPr>
            <w:r w:rsidRPr="00D05D83">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D05D83" w:rsidRDefault="009A772F" w:rsidP="00410A45">
            <w:pPr>
              <w:widowControl w:val="0"/>
              <w:numPr>
                <w:ilvl w:val="12"/>
                <w:numId w:val="0"/>
              </w:numPr>
              <w:ind w:left="67"/>
              <w:rPr>
                <w:sz w:val="28"/>
                <w:szCs w:val="28"/>
              </w:rPr>
            </w:pPr>
            <w:r w:rsidRPr="00D05D83">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D05D83" w:rsidRDefault="009A772F" w:rsidP="00410A45">
            <w:pPr>
              <w:widowControl w:val="0"/>
              <w:numPr>
                <w:ilvl w:val="12"/>
                <w:numId w:val="0"/>
              </w:numPr>
              <w:ind w:left="98" w:firstLine="142"/>
              <w:rPr>
                <w:spacing w:val="-4"/>
                <w:sz w:val="28"/>
                <w:szCs w:val="28"/>
              </w:rPr>
            </w:pPr>
            <w:r w:rsidRPr="00D05D83">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D05D83" w:rsidRPr="00D05D83" w14:paraId="4B5A95F4" w14:textId="77777777" w:rsidTr="00091092">
        <w:tc>
          <w:tcPr>
            <w:tcW w:w="1809" w:type="dxa"/>
            <w:hideMark/>
          </w:tcPr>
          <w:p w14:paraId="756E1954" w14:textId="77777777" w:rsidR="009A772F" w:rsidRPr="00D05D83" w:rsidRDefault="009A772F" w:rsidP="00336808">
            <w:pPr>
              <w:widowControl w:val="0"/>
              <w:spacing w:before="60" w:after="60"/>
              <w:rPr>
                <w:b/>
                <w:sz w:val="28"/>
                <w:szCs w:val="28"/>
                <w:lang w:val="vi-VN"/>
              </w:rPr>
            </w:pPr>
            <w:r w:rsidRPr="00D05D83">
              <w:rPr>
                <w:b/>
                <w:sz w:val="28"/>
                <w:szCs w:val="28"/>
              </w:rPr>
              <w:lastRenderedPageBreak/>
              <w:t>E-ĐKC 42.2</w:t>
            </w:r>
          </w:p>
        </w:tc>
        <w:tc>
          <w:tcPr>
            <w:tcW w:w="7625" w:type="dxa"/>
            <w:hideMark/>
          </w:tcPr>
          <w:p w14:paraId="1BCE9757" w14:textId="77777777" w:rsidR="009A772F" w:rsidRPr="00D05D83" w:rsidRDefault="009A772F" w:rsidP="00336808">
            <w:pPr>
              <w:widowControl w:val="0"/>
              <w:numPr>
                <w:ilvl w:val="12"/>
                <w:numId w:val="0"/>
              </w:numPr>
              <w:spacing w:before="60" w:after="60"/>
              <w:ind w:left="67"/>
              <w:rPr>
                <w:spacing w:val="-4"/>
                <w:sz w:val="28"/>
                <w:szCs w:val="28"/>
              </w:rPr>
            </w:pPr>
            <w:r w:rsidRPr="00D05D83">
              <w:rPr>
                <w:spacing w:val="-4"/>
                <w:sz w:val="28"/>
                <w:szCs w:val="28"/>
                <w:lang w:val="vi-VN"/>
              </w:rPr>
              <w:t>Bồi thường thiệt hại: Áp dụ</w:t>
            </w:r>
            <w:r w:rsidRPr="00D05D83">
              <w:rPr>
                <w:spacing w:val="-4"/>
                <w:sz w:val="28"/>
                <w:szCs w:val="28"/>
              </w:rPr>
              <w:t>ng.</w:t>
            </w:r>
          </w:p>
          <w:p w14:paraId="5F90A6C4" w14:textId="77777777" w:rsidR="009A772F" w:rsidRPr="00D05D83" w:rsidRDefault="009A772F" w:rsidP="00336808">
            <w:pPr>
              <w:widowControl w:val="0"/>
              <w:numPr>
                <w:ilvl w:val="12"/>
                <w:numId w:val="0"/>
              </w:numPr>
              <w:spacing w:before="60" w:after="60"/>
              <w:ind w:left="67"/>
              <w:rPr>
                <w:i/>
                <w:spacing w:val="-4"/>
                <w:sz w:val="28"/>
                <w:szCs w:val="28"/>
              </w:rPr>
            </w:pPr>
            <w:r w:rsidRPr="00D05D83">
              <w:rPr>
                <w:iCs/>
                <w:spacing w:val="-4"/>
                <w:sz w:val="28"/>
                <w:szCs w:val="28"/>
                <w:lang w:val="vi-VN"/>
              </w:rPr>
              <w:t>B</w:t>
            </w:r>
            <w:r w:rsidRPr="00D05D83">
              <w:rPr>
                <w:iCs/>
                <w:sz w:val="28"/>
                <w:szCs w:val="28"/>
                <w:lang w:val="vi-VN"/>
              </w:rPr>
              <w:t xml:space="preserve">ồi thường thiệt hại trên cơ sở toàn bộ </w:t>
            </w:r>
            <w:r w:rsidRPr="00D05D83">
              <w:rPr>
                <w:iCs/>
                <w:spacing w:val="-4"/>
                <w:sz w:val="28"/>
                <w:szCs w:val="28"/>
                <w:lang w:val="vi-VN"/>
              </w:rPr>
              <w:t>t</w:t>
            </w:r>
            <w:r w:rsidRPr="00D05D83">
              <w:rPr>
                <w:iCs/>
                <w:sz w:val="28"/>
                <w:szCs w:val="28"/>
                <w:lang w:val="vi-VN"/>
              </w:rPr>
              <w:t>hiệt hại thực tế</w:t>
            </w:r>
            <w:r w:rsidRPr="00D05D83">
              <w:rPr>
                <w:iCs/>
                <w:sz w:val="28"/>
                <w:szCs w:val="28"/>
              </w:rPr>
              <w:t>.</w:t>
            </w:r>
          </w:p>
        </w:tc>
      </w:tr>
      <w:tr w:rsidR="00D05D83" w:rsidRPr="00D05D83" w14:paraId="6AD5CF2A" w14:textId="77777777" w:rsidTr="00091092">
        <w:tc>
          <w:tcPr>
            <w:tcW w:w="1809" w:type="dxa"/>
            <w:hideMark/>
          </w:tcPr>
          <w:p w14:paraId="6D3788EE" w14:textId="77777777" w:rsidR="009A772F" w:rsidRPr="00D05D83" w:rsidRDefault="009A772F" w:rsidP="00336808">
            <w:pPr>
              <w:widowControl w:val="0"/>
              <w:spacing w:before="60" w:after="60"/>
              <w:rPr>
                <w:b/>
                <w:sz w:val="28"/>
                <w:szCs w:val="28"/>
              </w:rPr>
            </w:pPr>
            <w:r w:rsidRPr="00D05D83">
              <w:rPr>
                <w:b/>
                <w:sz w:val="28"/>
                <w:szCs w:val="28"/>
              </w:rPr>
              <w:t>E-ĐKC 42.3</w:t>
            </w:r>
          </w:p>
        </w:tc>
        <w:tc>
          <w:tcPr>
            <w:tcW w:w="7625" w:type="dxa"/>
            <w:hideMark/>
          </w:tcPr>
          <w:p w14:paraId="068D03C2" w14:textId="77777777" w:rsidR="009A772F" w:rsidRPr="00D05D83" w:rsidRDefault="009A772F" w:rsidP="00336808">
            <w:pPr>
              <w:widowControl w:val="0"/>
              <w:numPr>
                <w:ilvl w:val="12"/>
                <w:numId w:val="0"/>
              </w:numPr>
              <w:spacing w:before="60" w:after="60"/>
              <w:ind w:left="67"/>
              <w:rPr>
                <w:spacing w:val="-4"/>
                <w:sz w:val="28"/>
                <w:szCs w:val="28"/>
              </w:rPr>
            </w:pPr>
            <w:r w:rsidRPr="00D05D83">
              <w:rPr>
                <w:sz w:val="28"/>
                <w:szCs w:val="28"/>
              </w:rPr>
              <w:t>Thưởng hợp đồng: Không áp dụng.</w:t>
            </w:r>
          </w:p>
        </w:tc>
      </w:tr>
      <w:tr w:rsidR="00D05D83" w:rsidRPr="00D05D83" w14:paraId="774F10B7" w14:textId="77777777" w:rsidTr="00410A45">
        <w:trPr>
          <w:trHeight w:val="366"/>
        </w:trPr>
        <w:tc>
          <w:tcPr>
            <w:tcW w:w="9434" w:type="dxa"/>
            <w:gridSpan w:val="2"/>
            <w:hideMark/>
          </w:tcPr>
          <w:p w14:paraId="2779661C" w14:textId="77777777" w:rsidR="009A772F" w:rsidRPr="00D05D83" w:rsidRDefault="009A772F" w:rsidP="00336808">
            <w:pPr>
              <w:widowControl w:val="0"/>
              <w:numPr>
                <w:ilvl w:val="12"/>
                <w:numId w:val="0"/>
              </w:numPr>
              <w:spacing w:before="60" w:after="60"/>
              <w:ind w:left="68"/>
              <w:jc w:val="center"/>
              <w:rPr>
                <w:sz w:val="28"/>
                <w:szCs w:val="28"/>
              </w:rPr>
            </w:pPr>
            <w:r w:rsidRPr="00D05D83">
              <w:rPr>
                <w:b/>
                <w:sz w:val="28"/>
                <w:szCs w:val="28"/>
              </w:rPr>
              <w:t>E. Kết thúc hợp đồng</w:t>
            </w:r>
          </w:p>
        </w:tc>
      </w:tr>
      <w:tr w:rsidR="00D05D83" w:rsidRPr="00D05D83" w14:paraId="7292FC41" w14:textId="77777777" w:rsidTr="00091092">
        <w:tc>
          <w:tcPr>
            <w:tcW w:w="1809" w:type="dxa"/>
            <w:hideMark/>
          </w:tcPr>
          <w:p w14:paraId="2F4146CD" w14:textId="77777777" w:rsidR="009A772F" w:rsidRPr="00D05D83" w:rsidRDefault="009A772F" w:rsidP="00336808">
            <w:pPr>
              <w:widowControl w:val="0"/>
              <w:spacing w:before="60" w:after="60"/>
              <w:rPr>
                <w:b/>
                <w:sz w:val="28"/>
                <w:szCs w:val="28"/>
              </w:rPr>
            </w:pPr>
            <w:r w:rsidRPr="00D05D83">
              <w:rPr>
                <w:b/>
                <w:sz w:val="28"/>
                <w:szCs w:val="28"/>
              </w:rPr>
              <w:t>E-ĐKC 47</w:t>
            </w:r>
          </w:p>
        </w:tc>
        <w:tc>
          <w:tcPr>
            <w:tcW w:w="7625" w:type="dxa"/>
            <w:hideMark/>
          </w:tcPr>
          <w:p w14:paraId="7645E5EF"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bàn giao công trình: 05 ngày kể từ ngày đóng điện đưa công trình vào sử dụng.</w:t>
            </w:r>
          </w:p>
        </w:tc>
      </w:tr>
      <w:tr w:rsidR="00D05D83" w:rsidRPr="00D05D83" w14:paraId="4B0251C7" w14:textId="77777777" w:rsidTr="00091092">
        <w:tc>
          <w:tcPr>
            <w:tcW w:w="1809" w:type="dxa"/>
            <w:hideMark/>
          </w:tcPr>
          <w:p w14:paraId="0BE44254" w14:textId="77777777" w:rsidR="009A772F" w:rsidRPr="00D05D83" w:rsidRDefault="009A772F" w:rsidP="00336808">
            <w:pPr>
              <w:widowControl w:val="0"/>
              <w:spacing w:before="60" w:after="60"/>
              <w:rPr>
                <w:b/>
                <w:sz w:val="28"/>
                <w:szCs w:val="28"/>
              </w:rPr>
            </w:pPr>
            <w:r w:rsidRPr="00D05D83">
              <w:rPr>
                <w:b/>
                <w:sz w:val="28"/>
                <w:szCs w:val="28"/>
              </w:rPr>
              <w:t>E-ĐKC 48.1</w:t>
            </w:r>
          </w:p>
        </w:tc>
        <w:tc>
          <w:tcPr>
            <w:tcW w:w="7625" w:type="dxa"/>
            <w:hideMark/>
          </w:tcPr>
          <w:p w14:paraId="4ED1359B" w14:textId="22BA9C69"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nộp bản vẽ hoàn công: 10 ngày trước khi hoàn thành</w:t>
            </w:r>
            <w:r w:rsidR="000E3390" w:rsidRPr="00D05D83">
              <w:rPr>
                <w:sz w:val="28"/>
                <w:szCs w:val="28"/>
              </w:rPr>
              <w:t>.</w:t>
            </w:r>
          </w:p>
        </w:tc>
      </w:tr>
      <w:tr w:rsidR="00D05D83" w:rsidRPr="00D05D83" w14:paraId="01A67C39" w14:textId="77777777" w:rsidTr="00091092">
        <w:tc>
          <w:tcPr>
            <w:tcW w:w="1809" w:type="dxa"/>
            <w:hideMark/>
          </w:tcPr>
          <w:p w14:paraId="33080A4C" w14:textId="77777777" w:rsidR="009A772F" w:rsidRPr="00D05D83" w:rsidRDefault="009A772F" w:rsidP="00336808">
            <w:pPr>
              <w:widowControl w:val="0"/>
              <w:spacing w:before="60" w:after="60"/>
              <w:rPr>
                <w:b/>
                <w:sz w:val="28"/>
                <w:szCs w:val="28"/>
              </w:rPr>
            </w:pPr>
            <w:r w:rsidRPr="00D05D83">
              <w:rPr>
                <w:b/>
                <w:sz w:val="28"/>
                <w:szCs w:val="28"/>
              </w:rPr>
              <w:t>E-ĐKC 48.2</w:t>
            </w:r>
          </w:p>
        </w:tc>
        <w:tc>
          <w:tcPr>
            <w:tcW w:w="7625" w:type="dxa"/>
            <w:hideMark/>
          </w:tcPr>
          <w:p w14:paraId="567FD8A1"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Số tiền giữ lại: 0 VND.</w:t>
            </w:r>
          </w:p>
        </w:tc>
      </w:tr>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4014" w14:textId="77777777" w:rsidR="005A31E2" w:rsidRDefault="005A31E2" w:rsidP="00336808">
      <w:r>
        <w:separator/>
      </w:r>
    </w:p>
  </w:endnote>
  <w:endnote w:type="continuationSeparator" w:id="0">
    <w:p w14:paraId="2B7701F2" w14:textId="77777777" w:rsidR="005A31E2" w:rsidRDefault="005A31E2"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8752" w14:textId="77777777" w:rsidR="005A31E2" w:rsidRDefault="005A31E2" w:rsidP="00336808">
      <w:r>
        <w:separator/>
      </w:r>
    </w:p>
  </w:footnote>
  <w:footnote w:type="continuationSeparator" w:id="0">
    <w:p w14:paraId="003364FD" w14:textId="77777777" w:rsidR="005A31E2" w:rsidRDefault="005A31E2"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24E93"/>
    <w:rsid w:val="00057321"/>
    <w:rsid w:val="00091092"/>
    <w:rsid w:val="000A1630"/>
    <w:rsid w:val="000A6E4A"/>
    <w:rsid w:val="000C68B2"/>
    <w:rsid w:val="000E3390"/>
    <w:rsid w:val="000E5091"/>
    <w:rsid w:val="00117911"/>
    <w:rsid w:val="0012532C"/>
    <w:rsid w:val="001270A3"/>
    <w:rsid w:val="0013070C"/>
    <w:rsid w:val="00131FFF"/>
    <w:rsid w:val="0016268C"/>
    <w:rsid w:val="001C19A8"/>
    <w:rsid w:val="001C4C39"/>
    <w:rsid w:val="001C7FE6"/>
    <w:rsid w:val="001D70D6"/>
    <w:rsid w:val="001E2252"/>
    <w:rsid w:val="001F1AB5"/>
    <w:rsid w:val="001F2B7C"/>
    <w:rsid w:val="001F57DD"/>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B3279"/>
    <w:rsid w:val="003B6D40"/>
    <w:rsid w:val="003C3CEC"/>
    <w:rsid w:val="003C48C1"/>
    <w:rsid w:val="003E5000"/>
    <w:rsid w:val="003E6AD7"/>
    <w:rsid w:val="003F76F3"/>
    <w:rsid w:val="004017CC"/>
    <w:rsid w:val="00410A45"/>
    <w:rsid w:val="004169E1"/>
    <w:rsid w:val="0043794A"/>
    <w:rsid w:val="00440B76"/>
    <w:rsid w:val="00482E92"/>
    <w:rsid w:val="0048376F"/>
    <w:rsid w:val="004865ED"/>
    <w:rsid w:val="004C3816"/>
    <w:rsid w:val="00533F7C"/>
    <w:rsid w:val="00571CCA"/>
    <w:rsid w:val="00573722"/>
    <w:rsid w:val="00587F49"/>
    <w:rsid w:val="00593311"/>
    <w:rsid w:val="005A0A78"/>
    <w:rsid w:val="005A31E2"/>
    <w:rsid w:val="005D1F89"/>
    <w:rsid w:val="005E662B"/>
    <w:rsid w:val="005F0ADA"/>
    <w:rsid w:val="00615373"/>
    <w:rsid w:val="00620B05"/>
    <w:rsid w:val="00630C7D"/>
    <w:rsid w:val="00657E93"/>
    <w:rsid w:val="00671833"/>
    <w:rsid w:val="00681958"/>
    <w:rsid w:val="00696863"/>
    <w:rsid w:val="00697DE7"/>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44DCD"/>
    <w:rsid w:val="00953B0D"/>
    <w:rsid w:val="00986F0A"/>
    <w:rsid w:val="009A1F99"/>
    <w:rsid w:val="009A772F"/>
    <w:rsid w:val="009F0080"/>
    <w:rsid w:val="00A26472"/>
    <w:rsid w:val="00A333C8"/>
    <w:rsid w:val="00A45D72"/>
    <w:rsid w:val="00A54478"/>
    <w:rsid w:val="00A556BD"/>
    <w:rsid w:val="00A563AD"/>
    <w:rsid w:val="00A56879"/>
    <w:rsid w:val="00A95AE3"/>
    <w:rsid w:val="00AA78F8"/>
    <w:rsid w:val="00AA7B40"/>
    <w:rsid w:val="00AB6174"/>
    <w:rsid w:val="00AB69A6"/>
    <w:rsid w:val="00B041D5"/>
    <w:rsid w:val="00B3188A"/>
    <w:rsid w:val="00B377CB"/>
    <w:rsid w:val="00B467C5"/>
    <w:rsid w:val="00B6047B"/>
    <w:rsid w:val="00B61BD2"/>
    <w:rsid w:val="00B96054"/>
    <w:rsid w:val="00B973AC"/>
    <w:rsid w:val="00BA0059"/>
    <w:rsid w:val="00BC3819"/>
    <w:rsid w:val="00BD6DEC"/>
    <w:rsid w:val="00BE5EA8"/>
    <w:rsid w:val="00C0465A"/>
    <w:rsid w:val="00C35A2C"/>
    <w:rsid w:val="00C56084"/>
    <w:rsid w:val="00CA2476"/>
    <w:rsid w:val="00CC15F0"/>
    <w:rsid w:val="00CD7E0B"/>
    <w:rsid w:val="00CF0479"/>
    <w:rsid w:val="00D05D83"/>
    <w:rsid w:val="00D16595"/>
    <w:rsid w:val="00D428EE"/>
    <w:rsid w:val="00D52072"/>
    <w:rsid w:val="00D5237C"/>
    <w:rsid w:val="00D72FC2"/>
    <w:rsid w:val="00D74382"/>
    <w:rsid w:val="00DA421E"/>
    <w:rsid w:val="00DD585D"/>
    <w:rsid w:val="00DD7305"/>
    <w:rsid w:val="00E14167"/>
    <w:rsid w:val="00E2539F"/>
    <w:rsid w:val="00E3601A"/>
    <w:rsid w:val="00E70732"/>
    <w:rsid w:val="00E82AA0"/>
    <w:rsid w:val="00EC7CE5"/>
    <w:rsid w:val="00F03F26"/>
    <w:rsid w:val="00F107C0"/>
    <w:rsid w:val="00F16AEB"/>
    <w:rsid w:val="00F42BF0"/>
    <w:rsid w:val="00F57175"/>
    <w:rsid w:val="00F76789"/>
    <w:rsid w:val="00F86911"/>
    <w:rsid w:val="00FD4BEC"/>
    <w:rsid w:val="00FF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18</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135</cp:revision>
  <cp:lastPrinted>2025-01-24T08:28:00Z</cp:lastPrinted>
  <dcterms:created xsi:type="dcterms:W3CDTF">2025-01-21T08:53:00Z</dcterms:created>
  <dcterms:modified xsi:type="dcterms:W3CDTF">2026-01-16T00:48:00Z</dcterms:modified>
</cp:coreProperties>
</file>