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F2BB" w14:textId="77777777" w:rsidR="006D19BA" w:rsidRPr="00F464CD" w:rsidRDefault="006D19BA" w:rsidP="00C269F0">
      <w:pPr>
        <w:pStyle w:val="Style11"/>
        <w:tabs>
          <w:tab w:val="left" w:pos="0"/>
          <w:tab w:val="left" w:pos="851"/>
          <w:tab w:val="left" w:pos="1418"/>
        </w:tabs>
        <w:spacing w:line="276" w:lineRule="auto"/>
        <w:ind w:firstLine="567"/>
        <w:jc w:val="center"/>
        <w:rPr>
          <w:b/>
          <w:color w:val="000000" w:themeColor="text1"/>
          <w:sz w:val="26"/>
          <w:szCs w:val="26"/>
          <w:lang w:val="vi-VN"/>
        </w:rPr>
      </w:pPr>
      <w:r w:rsidRPr="00F464CD">
        <w:rPr>
          <w:b/>
          <w:color w:val="000000" w:themeColor="text1"/>
          <w:sz w:val="26"/>
          <w:szCs w:val="26"/>
          <w:lang w:val="vi-VN"/>
        </w:rPr>
        <w:t>Chương V. YÊU CẦU VỀ KỸ THUẬT</w:t>
      </w:r>
    </w:p>
    <w:p w14:paraId="0120CC4A" w14:textId="77777777" w:rsidR="00C269F0" w:rsidRPr="00F464CD" w:rsidRDefault="00C269F0" w:rsidP="00C269F0">
      <w:pPr>
        <w:pStyle w:val="Style11"/>
        <w:tabs>
          <w:tab w:val="left" w:pos="0"/>
          <w:tab w:val="left" w:pos="851"/>
          <w:tab w:val="left" w:pos="1418"/>
        </w:tabs>
        <w:spacing w:line="276" w:lineRule="auto"/>
        <w:ind w:firstLine="567"/>
        <w:rPr>
          <w:b/>
          <w:color w:val="000000" w:themeColor="text1"/>
          <w:sz w:val="36"/>
          <w:szCs w:val="36"/>
        </w:rPr>
      </w:pPr>
    </w:p>
    <w:p w14:paraId="72132448" w14:textId="77777777" w:rsidR="006D19BA" w:rsidRPr="00F464CD" w:rsidRDefault="006D19BA" w:rsidP="00C269F0">
      <w:pPr>
        <w:tabs>
          <w:tab w:val="left" w:pos="1418"/>
        </w:tabs>
        <w:spacing w:line="276" w:lineRule="auto"/>
        <w:ind w:firstLine="709"/>
        <w:rPr>
          <w:b/>
          <w:color w:val="000000" w:themeColor="text1"/>
          <w:sz w:val="26"/>
          <w:szCs w:val="26"/>
          <w:lang w:val="vi-VN"/>
        </w:rPr>
      </w:pPr>
      <w:r w:rsidRPr="00F464CD">
        <w:rPr>
          <w:b/>
          <w:color w:val="000000" w:themeColor="text1"/>
          <w:sz w:val="26"/>
          <w:szCs w:val="26"/>
          <w:lang w:val="vi-VN"/>
        </w:rPr>
        <w:t>I. Giới thiệu về gói thầu</w:t>
      </w:r>
    </w:p>
    <w:p w14:paraId="6363C6C1" w14:textId="77777777"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1. Phạm vi công việc của gói thầu:</w:t>
      </w:r>
    </w:p>
    <w:p w14:paraId="05CCC9D6" w14:textId="43EB0DB4" w:rsidR="006D19BA" w:rsidRPr="00D1254C"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1.1. Tên gói thầu: </w:t>
      </w:r>
      <w:r w:rsidR="00D1254C" w:rsidRPr="00D1254C">
        <w:rPr>
          <w:color w:val="000000" w:themeColor="text1"/>
          <w:sz w:val="26"/>
          <w:szCs w:val="26"/>
          <w:lang w:val="vi-VN"/>
        </w:rPr>
        <w:t>Gói thầu số 05: Thi công xây dựng</w:t>
      </w:r>
    </w:p>
    <w:p w14:paraId="1C67C38D" w14:textId="77777777"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1.2. Loại, cấp công trình: Công trình giao thông, cấp IV.</w:t>
      </w:r>
    </w:p>
    <w:p w14:paraId="53C5C386" w14:textId="179B9494" w:rsidR="006D19BA" w:rsidRPr="00A11C2B"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1.3. Tên dự án: </w:t>
      </w:r>
      <w:r w:rsidR="00D1254C" w:rsidRPr="00D1254C">
        <w:rPr>
          <w:color w:val="000000" w:themeColor="text1"/>
          <w:sz w:val="26"/>
          <w:szCs w:val="26"/>
          <w:lang w:val="vi-VN"/>
        </w:rPr>
        <w:t>Cải tạo, nâng cấp một số tuyến đường từ Ngõ 110 Vũ Duệ vào trường Mầm non Nông Trang, phường Nông Trang</w:t>
      </w:r>
      <w:r w:rsidR="002F782E" w:rsidRPr="002F782E">
        <w:rPr>
          <w:color w:val="000000" w:themeColor="text1"/>
          <w:sz w:val="26"/>
          <w:szCs w:val="26"/>
          <w:lang w:val="vi-VN"/>
        </w:rPr>
        <w:t>.</w:t>
      </w:r>
    </w:p>
    <w:p w14:paraId="64EADA92" w14:textId="6F24BB1A"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1.4. Nhà thầu khảo sát, thiết kế bản vẽ thi công, dự toán: </w:t>
      </w:r>
      <w:r w:rsidR="00D1254C" w:rsidRPr="00D1254C">
        <w:rPr>
          <w:color w:val="000000" w:themeColor="text1"/>
          <w:sz w:val="26"/>
          <w:szCs w:val="26"/>
          <w:lang w:val="vi-VN"/>
        </w:rPr>
        <w:t>Công ty cổ phần xây dựng Hưng Thịnh Phú Thọ</w:t>
      </w:r>
      <w:r w:rsidRPr="00F464CD">
        <w:rPr>
          <w:color w:val="000000" w:themeColor="text1"/>
          <w:sz w:val="26"/>
          <w:szCs w:val="26"/>
          <w:lang w:val="vi-VN"/>
        </w:rPr>
        <w:t xml:space="preserve">. </w:t>
      </w:r>
    </w:p>
    <w:p w14:paraId="20D00CA6" w14:textId="062254B5" w:rsidR="006D19BA" w:rsidRPr="00F464CD" w:rsidRDefault="006D19BA" w:rsidP="00C269F0">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 xml:space="preserve">1.5 Nguồn vốn: </w:t>
      </w:r>
      <w:r w:rsidR="00B879D4" w:rsidRPr="00B879D4">
        <w:rPr>
          <w:color w:val="000000" w:themeColor="text1"/>
          <w:sz w:val="26"/>
          <w:szCs w:val="26"/>
          <w:lang w:val="vi-VN"/>
        </w:rPr>
        <w:t>Ngân sách Nhà n</w:t>
      </w:r>
      <w:r w:rsidR="00B879D4" w:rsidRPr="00B879D4">
        <w:rPr>
          <w:rFonts w:hint="eastAsia"/>
          <w:color w:val="000000" w:themeColor="text1"/>
          <w:sz w:val="26"/>
          <w:szCs w:val="26"/>
          <w:lang w:val="vi-VN"/>
        </w:rPr>
        <w:t>ư</w:t>
      </w:r>
      <w:r w:rsidR="00B879D4" w:rsidRPr="00B879D4">
        <w:rPr>
          <w:color w:val="000000" w:themeColor="text1"/>
          <w:sz w:val="26"/>
          <w:szCs w:val="26"/>
          <w:lang w:val="vi-VN"/>
        </w:rPr>
        <w:t xml:space="preserve">ớc và huy </w:t>
      </w:r>
      <w:r w:rsidR="00B879D4" w:rsidRPr="00B879D4">
        <w:rPr>
          <w:rFonts w:hint="eastAsia"/>
          <w:color w:val="000000" w:themeColor="text1"/>
          <w:sz w:val="26"/>
          <w:szCs w:val="26"/>
          <w:lang w:val="vi-VN"/>
        </w:rPr>
        <w:t>đ</w:t>
      </w:r>
      <w:r w:rsidR="00B879D4" w:rsidRPr="00B879D4">
        <w:rPr>
          <w:color w:val="000000" w:themeColor="text1"/>
          <w:sz w:val="26"/>
          <w:szCs w:val="26"/>
          <w:lang w:val="vi-VN"/>
        </w:rPr>
        <w:t>ộng các nguồn vốn hợp pháp khác</w:t>
      </w:r>
      <w:r w:rsidRPr="00F464CD">
        <w:rPr>
          <w:color w:val="000000" w:themeColor="text1"/>
          <w:sz w:val="26"/>
          <w:szCs w:val="26"/>
          <w:lang w:val="vi-VN"/>
        </w:rPr>
        <w:t>.</w:t>
      </w:r>
    </w:p>
    <w:p w14:paraId="68820E93" w14:textId="77777777" w:rsidR="006D19BA" w:rsidRPr="00F464CD" w:rsidRDefault="006D19BA" w:rsidP="005B155B">
      <w:pPr>
        <w:tabs>
          <w:tab w:val="left" w:pos="1418"/>
        </w:tabs>
        <w:spacing w:line="276" w:lineRule="auto"/>
        <w:ind w:firstLine="709"/>
        <w:rPr>
          <w:color w:val="000000" w:themeColor="text1"/>
          <w:sz w:val="26"/>
          <w:szCs w:val="26"/>
          <w:lang w:val="vi-VN"/>
        </w:rPr>
      </w:pPr>
      <w:r w:rsidRPr="00F464CD">
        <w:rPr>
          <w:color w:val="000000" w:themeColor="text1"/>
          <w:sz w:val="26"/>
          <w:szCs w:val="26"/>
          <w:lang w:val="vi-VN"/>
        </w:rPr>
        <w:t>1.6 Quy mô, chỉ tiêu kỹ thuật; các giải pháp thiết kế:</w:t>
      </w:r>
    </w:p>
    <w:p w14:paraId="6F0FC073" w14:textId="40B187E9" w:rsidR="000A582B" w:rsidRPr="000A582B" w:rsidRDefault="005B155B" w:rsidP="005B155B">
      <w:pPr>
        <w:spacing w:line="276" w:lineRule="auto"/>
        <w:ind w:firstLine="567"/>
        <w:rPr>
          <w:color w:val="000000" w:themeColor="text1"/>
          <w:sz w:val="26"/>
          <w:szCs w:val="26"/>
          <w:lang w:val="vi-VN"/>
        </w:rPr>
      </w:pPr>
      <w:bookmarkStart w:id="0" w:name="_Hlk196685840"/>
      <w:r w:rsidRPr="005B155B">
        <w:rPr>
          <w:color w:val="000000" w:themeColor="text1"/>
          <w:sz w:val="26"/>
          <w:szCs w:val="26"/>
          <w:lang w:val="vi-VN"/>
        </w:rPr>
        <w:t xml:space="preserve">   </w:t>
      </w:r>
      <w:r w:rsidR="000A582B" w:rsidRPr="000A582B">
        <w:rPr>
          <w:color w:val="000000" w:themeColor="text1"/>
          <w:sz w:val="26"/>
          <w:szCs w:val="26"/>
          <w:lang w:val="vi-VN"/>
        </w:rPr>
        <w:t>Đầu tư Cải tạo, nâng cấp một số tuyến đường từ Ngõ 110 Vũ Duệ vào trường Mầm non Nông Trang, phường Nông Trang, có tổng chiều dài thiết kế là 1.291,05m, bao gồm 09 tuyến, với một số nội dung</w:t>
      </w:r>
      <w:bookmarkEnd w:id="0"/>
      <w:r w:rsidR="000A582B" w:rsidRPr="000A582B">
        <w:rPr>
          <w:color w:val="000000" w:themeColor="text1"/>
          <w:sz w:val="26"/>
          <w:szCs w:val="26"/>
          <w:lang w:val="vi-VN"/>
        </w:rPr>
        <w:t xml:space="preserve"> giải pháp thiết kế cụ thể như sau:</w:t>
      </w:r>
      <w:bookmarkStart w:id="1" w:name="_Toc247446980"/>
      <w:bookmarkStart w:id="2" w:name="_Toc371756160"/>
      <w:bookmarkStart w:id="3" w:name="_Toc409876863"/>
      <w:bookmarkStart w:id="4" w:name="_Toc410804949"/>
      <w:bookmarkStart w:id="5" w:name="_Toc873744"/>
    </w:p>
    <w:p w14:paraId="4A56EF51"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a) Bình đồ: Các tuyến có hình dạng khá đồng đều, hướng tuyến bám theo đường hiện trạng, một phần mở mới giáp vị trí khu dân cư, bán kính các đường cong nằm đảm bảo tiêu chuẩn cấp đường.</w:t>
      </w:r>
    </w:p>
    <w:p w14:paraId="0427D3DE" w14:textId="77777777" w:rsidR="000A582B" w:rsidRPr="000A582B" w:rsidRDefault="000A582B" w:rsidP="005B155B">
      <w:pPr>
        <w:spacing w:line="276" w:lineRule="auto"/>
        <w:ind w:firstLine="567"/>
        <w:rPr>
          <w:color w:val="000000" w:themeColor="text1"/>
          <w:sz w:val="26"/>
          <w:szCs w:val="26"/>
          <w:lang w:val="vi-VN"/>
        </w:rPr>
      </w:pPr>
      <w:bookmarkStart w:id="6" w:name="_Toc371756164"/>
      <w:bookmarkStart w:id="7" w:name="_Toc409876866"/>
      <w:bookmarkStart w:id="8" w:name="_Toc410804952"/>
      <w:bookmarkStart w:id="9" w:name="_Toc873745"/>
      <w:bookmarkEnd w:id="1"/>
      <w:bookmarkEnd w:id="2"/>
      <w:bookmarkEnd w:id="3"/>
      <w:bookmarkEnd w:id="4"/>
      <w:bookmarkEnd w:id="5"/>
      <w:r w:rsidRPr="000A582B">
        <w:rPr>
          <w:color w:val="000000" w:themeColor="text1"/>
          <w:sz w:val="26"/>
          <w:szCs w:val="26"/>
          <w:lang w:val="vi-VN"/>
        </w:rPr>
        <w:t>b) Trắc dọc</w:t>
      </w:r>
      <w:bookmarkEnd w:id="6"/>
      <w:bookmarkEnd w:id="7"/>
      <w:bookmarkEnd w:id="8"/>
      <w:bookmarkEnd w:id="9"/>
      <w:r w:rsidRPr="000A582B">
        <w:rPr>
          <w:color w:val="000000" w:themeColor="text1"/>
          <w:sz w:val="26"/>
          <w:szCs w:val="26"/>
          <w:lang w:val="vi-VN"/>
        </w:rPr>
        <w:t xml:space="preserve">: </w:t>
      </w:r>
    </w:p>
    <w:p w14:paraId="06F78C2C"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Trắc dọc tuyến được thiết kế trên cơ sở đường cũ và các công trình kiến trúc cố định khác hai bên tuyến, các đoạn qua khu dân cư hạn chế nâng cao độ thiết kế.</w:t>
      </w:r>
    </w:p>
    <w:p w14:paraId="61C92104"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Trắc dọc thiết kế bám sát hiện trạng, cục bộ tại một số vị trí cải tạo nâng hạ cao độ mặt đường hoàn thiện để đảm bảo độ dốc dọc và độ dốc thoát nước. Khống chế các điểm đấu nối với đường hiện trạng.</w:t>
      </w:r>
    </w:p>
    <w:p w14:paraId="7C0476A8"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c) Thiết kế trắc ngang:</w:t>
      </w:r>
    </w:p>
    <w:p w14:paraId="524913ED"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xml:space="preserve">- Tuyến 01 và Tuyến 9: </w:t>
      </w:r>
    </w:p>
    <w:p w14:paraId="588E3F8A"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Chiều rộng mặt đường: Bmặt = 2x4,0m</w:t>
      </w:r>
    </w:p>
    <w:p w14:paraId="6428862B" w14:textId="77777777" w:rsidR="000A582B" w:rsidRPr="000A582B" w:rsidRDefault="000A582B" w:rsidP="005B155B">
      <w:pPr>
        <w:tabs>
          <w:tab w:val="left" w:pos="540"/>
        </w:tabs>
        <w:spacing w:line="276" w:lineRule="auto"/>
        <w:ind w:firstLine="567"/>
        <w:rPr>
          <w:color w:val="000000" w:themeColor="text1"/>
          <w:sz w:val="26"/>
          <w:szCs w:val="26"/>
          <w:lang w:val="vi-VN"/>
        </w:rPr>
      </w:pPr>
      <w:r w:rsidRPr="000A582B">
        <w:rPr>
          <w:color w:val="000000" w:themeColor="text1"/>
          <w:sz w:val="26"/>
          <w:szCs w:val="26"/>
          <w:lang w:val="vi-VN"/>
        </w:rPr>
        <w:t xml:space="preserve">+ Chiều rộng rãnh </w:t>
      </w:r>
      <w:r w:rsidRPr="000A582B">
        <w:rPr>
          <w:rFonts w:hint="eastAsia"/>
          <w:color w:val="000000" w:themeColor="text1"/>
          <w:sz w:val="26"/>
          <w:szCs w:val="26"/>
          <w:lang w:val="vi-VN"/>
        </w:rPr>
        <w:t>đ</w:t>
      </w:r>
      <w:r w:rsidRPr="000A582B">
        <w:rPr>
          <w:color w:val="000000" w:themeColor="text1"/>
          <w:sz w:val="26"/>
          <w:szCs w:val="26"/>
          <w:lang w:val="vi-VN"/>
        </w:rPr>
        <w:t>an: Br</w:t>
      </w:r>
      <w:r w:rsidRPr="000A582B">
        <w:rPr>
          <w:rFonts w:hint="eastAsia"/>
          <w:color w:val="000000" w:themeColor="text1"/>
          <w:sz w:val="26"/>
          <w:szCs w:val="26"/>
          <w:lang w:val="vi-VN"/>
        </w:rPr>
        <w:t>đ</w:t>
      </w:r>
      <w:r w:rsidRPr="000A582B">
        <w:rPr>
          <w:color w:val="000000" w:themeColor="text1"/>
          <w:sz w:val="26"/>
          <w:szCs w:val="26"/>
          <w:lang w:val="vi-VN"/>
        </w:rPr>
        <w:t xml:space="preserve"> = 2x0,25m</w:t>
      </w:r>
    </w:p>
    <w:p w14:paraId="01B01530" w14:textId="77777777" w:rsidR="000A582B" w:rsidRPr="000A582B" w:rsidRDefault="000A582B" w:rsidP="005B155B">
      <w:pPr>
        <w:tabs>
          <w:tab w:val="left" w:pos="540"/>
        </w:tabs>
        <w:spacing w:line="276" w:lineRule="auto"/>
        <w:ind w:firstLine="567"/>
        <w:rPr>
          <w:color w:val="000000" w:themeColor="text1"/>
          <w:sz w:val="26"/>
          <w:szCs w:val="26"/>
          <w:lang w:val="vi-VN"/>
        </w:rPr>
      </w:pPr>
      <w:r w:rsidRPr="000A582B">
        <w:rPr>
          <w:color w:val="000000" w:themeColor="text1"/>
          <w:sz w:val="26"/>
          <w:szCs w:val="26"/>
          <w:lang w:val="vi-VN"/>
        </w:rPr>
        <w:t>+ Chiều rộng hè phố theo hiện trạng.</w:t>
      </w:r>
    </w:p>
    <w:p w14:paraId="5B2985B0"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Tuyến 02: Thảm và bù vênh BTN theo mặt cắt hiện trạng:</w:t>
      </w:r>
    </w:p>
    <w:p w14:paraId="62FA9411" w14:textId="77777777" w:rsidR="000A582B" w:rsidRPr="000A582B" w:rsidRDefault="000A582B" w:rsidP="005B155B">
      <w:pPr>
        <w:tabs>
          <w:tab w:val="left" w:pos="540"/>
        </w:tabs>
        <w:spacing w:line="276" w:lineRule="auto"/>
        <w:ind w:firstLine="567"/>
        <w:rPr>
          <w:color w:val="000000" w:themeColor="text1"/>
          <w:sz w:val="26"/>
          <w:szCs w:val="26"/>
          <w:lang w:val="vi-VN"/>
        </w:rPr>
      </w:pPr>
      <w:r w:rsidRPr="000A582B">
        <w:rPr>
          <w:color w:val="000000" w:themeColor="text1"/>
          <w:sz w:val="26"/>
          <w:szCs w:val="26"/>
          <w:lang w:val="vi-VN"/>
        </w:rPr>
        <w:t>+ Chiều rộng mặt đường: Bmặt = 5,0 – 5,6m.</w:t>
      </w:r>
    </w:p>
    <w:p w14:paraId="420F4CEE"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Tuyến 03, 04, 05, 06, 07, 08:</w:t>
      </w:r>
    </w:p>
    <w:p w14:paraId="600730DC" w14:textId="77777777" w:rsidR="000A582B" w:rsidRPr="000A582B" w:rsidRDefault="000A582B" w:rsidP="005B155B">
      <w:pPr>
        <w:tabs>
          <w:tab w:val="left" w:pos="540"/>
        </w:tabs>
        <w:spacing w:line="276" w:lineRule="auto"/>
        <w:ind w:firstLine="709"/>
        <w:rPr>
          <w:color w:val="000000" w:themeColor="text1"/>
          <w:sz w:val="26"/>
          <w:szCs w:val="26"/>
          <w:lang w:val="vi-VN"/>
        </w:rPr>
      </w:pPr>
      <w:r w:rsidRPr="000A582B">
        <w:rPr>
          <w:color w:val="000000" w:themeColor="text1"/>
          <w:sz w:val="26"/>
          <w:szCs w:val="26"/>
          <w:lang w:val="vi-VN"/>
        </w:rPr>
        <w:t>+ Chiều rộng mặt đường: Bmặt = 2x3,0m.</w:t>
      </w:r>
    </w:p>
    <w:p w14:paraId="0EEA3F11" w14:textId="77777777" w:rsidR="000A582B" w:rsidRPr="000A582B" w:rsidRDefault="000A582B" w:rsidP="005B155B">
      <w:pPr>
        <w:tabs>
          <w:tab w:val="left" w:pos="540"/>
        </w:tabs>
        <w:spacing w:line="276" w:lineRule="auto"/>
        <w:ind w:firstLine="709"/>
        <w:rPr>
          <w:color w:val="000000" w:themeColor="text1"/>
          <w:sz w:val="26"/>
          <w:szCs w:val="26"/>
          <w:lang w:val="vi-VN"/>
        </w:rPr>
      </w:pPr>
      <w:r w:rsidRPr="000A582B">
        <w:rPr>
          <w:color w:val="000000" w:themeColor="text1"/>
          <w:sz w:val="26"/>
          <w:szCs w:val="26"/>
          <w:lang w:val="vi-VN"/>
        </w:rPr>
        <w:t xml:space="preserve">+ Chiều rộng rãnh </w:t>
      </w:r>
      <w:r w:rsidRPr="000A582B">
        <w:rPr>
          <w:rFonts w:hint="eastAsia"/>
          <w:color w:val="000000" w:themeColor="text1"/>
          <w:sz w:val="26"/>
          <w:szCs w:val="26"/>
          <w:lang w:val="vi-VN"/>
        </w:rPr>
        <w:t>đ</w:t>
      </w:r>
      <w:r w:rsidRPr="000A582B">
        <w:rPr>
          <w:color w:val="000000" w:themeColor="text1"/>
          <w:sz w:val="26"/>
          <w:szCs w:val="26"/>
          <w:lang w:val="vi-VN"/>
        </w:rPr>
        <w:t>an: Br</w:t>
      </w:r>
      <w:r w:rsidRPr="000A582B">
        <w:rPr>
          <w:rFonts w:hint="eastAsia"/>
          <w:color w:val="000000" w:themeColor="text1"/>
          <w:sz w:val="26"/>
          <w:szCs w:val="26"/>
          <w:lang w:val="vi-VN"/>
        </w:rPr>
        <w:t>đ</w:t>
      </w:r>
      <w:r w:rsidRPr="000A582B">
        <w:rPr>
          <w:color w:val="000000" w:themeColor="text1"/>
          <w:sz w:val="26"/>
          <w:szCs w:val="26"/>
          <w:lang w:val="vi-VN"/>
        </w:rPr>
        <w:t>= 2x0,25m</w:t>
      </w:r>
    </w:p>
    <w:p w14:paraId="4B822C2B" w14:textId="77777777" w:rsidR="000A582B" w:rsidRPr="000A582B" w:rsidRDefault="000A582B" w:rsidP="005B155B">
      <w:pPr>
        <w:tabs>
          <w:tab w:val="left" w:pos="540"/>
        </w:tabs>
        <w:spacing w:line="276" w:lineRule="auto"/>
        <w:ind w:firstLine="709"/>
        <w:rPr>
          <w:color w:val="000000" w:themeColor="text1"/>
          <w:sz w:val="26"/>
          <w:szCs w:val="26"/>
          <w:lang w:val="vi-VN"/>
        </w:rPr>
      </w:pPr>
      <w:r w:rsidRPr="000A582B">
        <w:rPr>
          <w:color w:val="000000" w:themeColor="text1"/>
          <w:sz w:val="26"/>
          <w:szCs w:val="26"/>
          <w:lang w:val="vi-VN"/>
        </w:rPr>
        <w:t xml:space="preserve">+ Chiều rộng hè phố theo hiện trạng. </w:t>
      </w:r>
    </w:p>
    <w:p w14:paraId="5BE541EA"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d) Thiết kế mặt đường:</w:t>
      </w:r>
      <w:bookmarkStart w:id="10" w:name="_Toc316907364"/>
      <w:r w:rsidRPr="000A582B">
        <w:rPr>
          <w:color w:val="000000" w:themeColor="text1"/>
          <w:sz w:val="26"/>
          <w:szCs w:val="26"/>
          <w:lang w:val="vi-VN"/>
        </w:rPr>
        <w:t xml:space="preserve"> Kết cấu mặt đường áp dụng cho các tuyến từ trên xuống dưới. </w:t>
      </w:r>
    </w:p>
    <w:p w14:paraId="051E951D"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Kết cấu 1: Tận dụng mặt đường cũ, bù vênh bằng BTN C12.5.</w:t>
      </w:r>
    </w:p>
    <w:p w14:paraId="014B2A9E"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Lớp 1: Mặt đường bằng BTN C12.5 dày 7cm; Tưới nhựa dính bám tiêu chuẩn CRS1, lượng nhựa 0,5kg/m2.</w:t>
      </w:r>
    </w:p>
    <w:p w14:paraId="3BAEA1E7"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Lớp 2: Bù vênh bằng BTN C12.5 dày trung bình 3,4cm; Tưới nhựa dính bám tiêu chuẩn CRS1, lượng nhựa 0,5kg/m2.</w:t>
      </w:r>
    </w:p>
    <w:p w14:paraId="3585DEBB"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Lớp 3: Lưới địa kỹ thuật cốt sợi thủy tinh, cường độ 50/50kN/m.</w:t>
      </w:r>
    </w:p>
    <w:p w14:paraId="6BBE79A2"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lastRenderedPageBreak/>
        <w:t>+ Lớp 4: Mặt đường bê tông xi măng cũ.</w:t>
      </w:r>
    </w:p>
    <w:p w14:paraId="054D238E" w14:textId="77777777" w:rsidR="000A582B" w:rsidRPr="000A582B" w:rsidRDefault="000A582B" w:rsidP="005B155B">
      <w:pPr>
        <w:widowControl w:val="0"/>
        <w:tabs>
          <w:tab w:val="left" w:pos="270"/>
        </w:tabs>
        <w:overflowPunct w:val="0"/>
        <w:autoSpaceDE w:val="0"/>
        <w:autoSpaceDN w:val="0"/>
        <w:adjustRightInd w:val="0"/>
        <w:spacing w:line="276" w:lineRule="auto"/>
        <w:ind w:firstLine="567"/>
        <w:textAlignment w:val="baseline"/>
        <w:rPr>
          <w:color w:val="000000" w:themeColor="text1"/>
          <w:sz w:val="26"/>
          <w:szCs w:val="26"/>
          <w:lang w:val="vi-VN"/>
        </w:rPr>
      </w:pPr>
      <w:r w:rsidRPr="000A582B">
        <w:rPr>
          <w:color w:val="000000" w:themeColor="text1"/>
          <w:sz w:val="26"/>
          <w:szCs w:val="26"/>
          <w:lang w:val="vi-VN"/>
        </w:rPr>
        <w:t>- Kết cấu 2: Can cạp, mở rộng mặt đường cũ và đào mặt đường cũ.</w:t>
      </w:r>
    </w:p>
    <w:p w14:paraId="7B59C10B"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Lớp 1: Mặt đường bằng BTN C12.5 dày 7cm; Tưới nhựa dính bám tiêu chuẩn CRS1, lượng nhựa 0,5kg/m2.</w:t>
      </w:r>
    </w:p>
    <w:p w14:paraId="3D4FC79F"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Lớp 2: Lưới địa kỹ thuật cốt sợi thủy tinh, cường độ 50/50kN/m.</w:t>
      </w:r>
    </w:p>
    <w:p w14:paraId="38A9E5B8"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Lớp 3: Lớp bê tông xi măng mác 250 dày 20cm;</w:t>
      </w:r>
    </w:p>
    <w:p w14:paraId="68DE9E35"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Lớp 4: Nền đường đầm chặt K95.</w:t>
      </w:r>
    </w:p>
    <w:p w14:paraId="3F683357"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xml:space="preserve">- Kết cấu hè phố: Kết cấu từ trên xuống dưới như sau: </w:t>
      </w:r>
    </w:p>
    <w:p w14:paraId="1B867383" w14:textId="77777777" w:rsidR="000A582B" w:rsidRPr="000A582B" w:rsidRDefault="000A582B" w:rsidP="005B155B">
      <w:pPr>
        <w:spacing w:line="276" w:lineRule="auto"/>
        <w:ind w:firstLine="709"/>
        <w:rPr>
          <w:color w:val="000000" w:themeColor="text1"/>
          <w:sz w:val="26"/>
          <w:szCs w:val="26"/>
          <w:lang w:val="vi-VN"/>
        </w:rPr>
      </w:pPr>
      <w:r w:rsidRPr="000A582B">
        <w:rPr>
          <w:color w:val="000000" w:themeColor="text1"/>
          <w:sz w:val="26"/>
          <w:szCs w:val="26"/>
          <w:lang w:val="vi-VN"/>
        </w:rPr>
        <w:t>+ Gạch Terrazo kích thước 40x40x3cm;</w:t>
      </w:r>
    </w:p>
    <w:p w14:paraId="100A3971" w14:textId="77777777" w:rsidR="000A582B" w:rsidRPr="000A582B" w:rsidRDefault="000A582B" w:rsidP="005B155B">
      <w:pPr>
        <w:spacing w:line="276" w:lineRule="auto"/>
        <w:ind w:firstLine="709"/>
        <w:rPr>
          <w:color w:val="000000" w:themeColor="text1"/>
          <w:sz w:val="26"/>
          <w:szCs w:val="26"/>
          <w:lang w:val="vi-VN"/>
        </w:rPr>
      </w:pPr>
      <w:r w:rsidRPr="000A582B">
        <w:rPr>
          <w:color w:val="000000" w:themeColor="text1"/>
          <w:sz w:val="26"/>
          <w:szCs w:val="26"/>
          <w:lang w:val="vi-VN"/>
        </w:rPr>
        <w:t>+ Đệm vữa xi măng mác 75 dày 2cm;</w:t>
      </w:r>
    </w:p>
    <w:p w14:paraId="734A5726" w14:textId="77777777" w:rsidR="000A582B" w:rsidRPr="000A582B" w:rsidRDefault="000A582B" w:rsidP="005B155B">
      <w:pPr>
        <w:spacing w:line="276" w:lineRule="auto"/>
        <w:ind w:firstLine="709"/>
        <w:rPr>
          <w:color w:val="000000" w:themeColor="text1"/>
          <w:sz w:val="26"/>
          <w:szCs w:val="26"/>
          <w:lang w:val="vi-VN"/>
        </w:rPr>
      </w:pPr>
      <w:r w:rsidRPr="000A582B">
        <w:rPr>
          <w:color w:val="000000" w:themeColor="text1"/>
          <w:sz w:val="26"/>
          <w:szCs w:val="26"/>
          <w:lang w:val="vi-VN"/>
        </w:rPr>
        <w:t>+ Bê tông xi măng mác 150 dày 10cm;</w:t>
      </w:r>
    </w:p>
    <w:p w14:paraId="05FE485E" w14:textId="77777777" w:rsidR="000A582B" w:rsidRPr="000A582B" w:rsidRDefault="000A582B" w:rsidP="005B155B">
      <w:pPr>
        <w:widowControl w:val="0"/>
        <w:tabs>
          <w:tab w:val="left" w:pos="270"/>
        </w:tabs>
        <w:overflowPunct w:val="0"/>
        <w:autoSpaceDE w:val="0"/>
        <w:autoSpaceDN w:val="0"/>
        <w:adjustRightInd w:val="0"/>
        <w:spacing w:line="276" w:lineRule="auto"/>
        <w:ind w:firstLine="709"/>
        <w:textAlignment w:val="baseline"/>
        <w:rPr>
          <w:color w:val="000000" w:themeColor="text1"/>
          <w:sz w:val="26"/>
          <w:szCs w:val="26"/>
          <w:lang w:val="vi-VN"/>
        </w:rPr>
      </w:pPr>
      <w:r w:rsidRPr="000A582B">
        <w:rPr>
          <w:color w:val="000000" w:themeColor="text1"/>
          <w:sz w:val="26"/>
          <w:szCs w:val="26"/>
          <w:lang w:val="vi-VN"/>
        </w:rPr>
        <w:t>+ Nền đất đầm chặt K95.</w:t>
      </w:r>
    </w:p>
    <w:p w14:paraId="072ADF7F" w14:textId="77777777" w:rsidR="000A582B" w:rsidRPr="000A582B" w:rsidRDefault="000A582B" w:rsidP="005B155B">
      <w:pPr>
        <w:tabs>
          <w:tab w:val="left" w:pos="540"/>
        </w:tabs>
        <w:spacing w:line="276" w:lineRule="auto"/>
        <w:ind w:firstLine="567"/>
        <w:rPr>
          <w:color w:val="000000" w:themeColor="text1"/>
          <w:sz w:val="26"/>
          <w:szCs w:val="26"/>
          <w:lang w:val="vi-VN"/>
        </w:rPr>
      </w:pPr>
      <w:r w:rsidRPr="000A582B">
        <w:rPr>
          <w:color w:val="000000" w:themeColor="text1"/>
          <w:sz w:val="26"/>
          <w:szCs w:val="26"/>
          <w:lang w:val="vi-VN"/>
        </w:rPr>
        <w:t>e) Hệ thống thoát nước:</w:t>
      </w:r>
    </w:p>
    <w:bookmarkEnd w:id="10"/>
    <w:p w14:paraId="12CCB819"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Thoát nước dọc: Thiết kế mới rãnh mới BTCT B40 để thoát nước dọc đường. Bổ sung các vị trí hố ga thu thăm kết hợp khoảng cách trung bình 30 – 35m/1 vị trí.</w:t>
      </w:r>
    </w:p>
    <w:p w14:paraId="52BF49F5" w14:textId="77777777" w:rsidR="000A582B" w:rsidRPr="000A582B" w:rsidRDefault="000A582B" w:rsidP="005B155B">
      <w:pPr>
        <w:spacing w:line="276" w:lineRule="auto"/>
        <w:ind w:firstLine="567"/>
        <w:rPr>
          <w:color w:val="000000" w:themeColor="text1"/>
          <w:sz w:val="26"/>
          <w:szCs w:val="26"/>
          <w:lang w:val="vi-VN"/>
        </w:rPr>
      </w:pPr>
      <w:r w:rsidRPr="000A582B">
        <w:rPr>
          <w:color w:val="000000" w:themeColor="text1"/>
          <w:sz w:val="26"/>
          <w:szCs w:val="26"/>
          <w:lang w:val="vi-VN"/>
        </w:rPr>
        <w:t>- Thoát nước ngang: Thiết kế đấu nối rãnh dọc bằng hố ga đấu nối và hố ga cửa thu, đảm bảo thu thoát nước ổn định.</w:t>
      </w:r>
    </w:p>
    <w:p w14:paraId="0F8522A9" w14:textId="77777777" w:rsidR="000A582B" w:rsidRPr="000A582B" w:rsidRDefault="000A582B" w:rsidP="005B155B">
      <w:pPr>
        <w:widowControl w:val="0"/>
        <w:spacing w:line="276" w:lineRule="auto"/>
        <w:ind w:firstLine="567"/>
        <w:rPr>
          <w:color w:val="000000" w:themeColor="text1"/>
          <w:sz w:val="26"/>
          <w:szCs w:val="26"/>
          <w:lang w:val="vi-VN"/>
        </w:rPr>
      </w:pPr>
      <w:r w:rsidRPr="000A582B">
        <w:rPr>
          <w:color w:val="000000" w:themeColor="text1"/>
          <w:sz w:val="26"/>
          <w:szCs w:val="26"/>
          <w:lang w:val="vi-VN"/>
        </w:rPr>
        <w:t>g) Hệ thống an toàn giao thông: Thiết kế hệ thống biển báo, biển chỉ dẫn và kẻ vạch sơn tín hiệu chỉ dẫn mặt đường theo Quy chuẩn quốc gia về báo hiệu đường bộ QCVN 41:2024.</w:t>
      </w:r>
    </w:p>
    <w:p w14:paraId="3426D2FD" w14:textId="5207D6E4" w:rsidR="00726037" w:rsidRPr="000A582B" w:rsidRDefault="000A582B" w:rsidP="005B155B">
      <w:pPr>
        <w:widowControl w:val="0"/>
        <w:tabs>
          <w:tab w:val="left" w:pos="567"/>
        </w:tabs>
        <w:spacing w:line="276" w:lineRule="auto"/>
        <w:rPr>
          <w:color w:val="000000" w:themeColor="text1"/>
          <w:sz w:val="26"/>
          <w:szCs w:val="26"/>
          <w:lang w:val="vi-VN"/>
        </w:rPr>
      </w:pPr>
      <w:r w:rsidRPr="006F01F3">
        <w:rPr>
          <w:color w:val="000000" w:themeColor="text1"/>
          <w:sz w:val="26"/>
          <w:szCs w:val="26"/>
          <w:lang w:val="vi-VN"/>
        </w:rPr>
        <w:tab/>
      </w:r>
      <w:r w:rsidRPr="000A582B">
        <w:rPr>
          <w:color w:val="000000" w:themeColor="text1"/>
          <w:sz w:val="26"/>
          <w:szCs w:val="26"/>
          <w:lang w:val="vi-VN"/>
        </w:rPr>
        <w:t>h) Di chuyển đường dây 0,4kV, đường nước: Thiết kế di chuyển các cột điện, đường dây 0,4kV và hệ thống đồng hồ, đường ống cấp nước sinh hoạt nằm trong phạm vi thi công.</w:t>
      </w:r>
    </w:p>
    <w:p w14:paraId="59D2F0DC" w14:textId="4C36620C" w:rsidR="006D19BA" w:rsidRPr="00F464CD" w:rsidRDefault="006D19BA" w:rsidP="00C269F0">
      <w:pPr>
        <w:widowControl w:val="0"/>
        <w:tabs>
          <w:tab w:val="left" w:pos="1418"/>
        </w:tabs>
        <w:spacing w:line="276" w:lineRule="auto"/>
        <w:ind w:firstLine="709"/>
        <w:rPr>
          <w:b/>
          <w:color w:val="000000" w:themeColor="text1"/>
          <w:sz w:val="26"/>
          <w:szCs w:val="26"/>
          <w:lang w:val="vi-VN"/>
        </w:rPr>
      </w:pPr>
      <w:r w:rsidRPr="00F464CD">
        <w:rPr>
          <w:b/>
          <w:color w:val="000000" w:themeColor="text1"/>
          <w:sz w:val="26"/>
          <w:szCs w:val="26"/>
          <w:lang w:val="vi-VN"/>
        </w:rPr>
        <w:t xml:space="preserve">2. Thời hạn hoàn thành: </w:t>
      </w:r>
      <w:r w:rsidR="00AA098C">
        <w:rPr>
          <w:bCs/>
          <w:color w:val="000000" w:themeColor="text1"/>
          <w:sz w:val="26"/>
          <w:szCs w:val="26"/>
          <w:lang w:val="pt-BR"/>
        </w:rPr>
        <w:t>270</w:t>
      </w:r>
      <w:r w:rsidRPr="00F464CD">
        <w:rPr>
          <w:bCs/>
          <w:color w:val="000000" w:themeColor="text1"/>
          <w:sz w:val="26"/>
          <w:szCs w:val="26"/>
          <w:lang w:val="vi-VN"/>
        </w:rPr>
        <w:t xml:space="preserve"> ngày kể từ ngày hợp đồng có hiệu lực</w:t>
      </w:r>
    </w:p>
    <w:p w14:paraId="0C6F086F" w14:textId="77777777" w:rsidR="006D19BA" w:rsidRPr="00F464CD" w:rsidRDefault="006D19BA" w:rsidP="00C269F0">
      <w:pPr>
        <w:widowControl w:val="0"/>
        <w:tabs>
          <w:tab w:val="left" w:pos="1418"/>
        </w:tabs>
        <w:spacing w:line="276" w:lineRule="auto"/>
        <w:ind w:firstLine="709"/>
        <w:rPr>
          <w:b/>
          <w:color w:val="000000" w:themeColor="text1"/>
          <w:sz w:val="26"/>
          <w:szCs w:val="26"/>
          <w:lang w:val="vi-VN"/>
        </w:rPr>
      </w:pPr>
      <w:r w:rsidRPr="00F464CD">
        <w:rPr>
          <w:b/>
          <w:color w:val="000000" w:themeColor="text1"/>
          <w:sz w:val="26"/>
          <w:szCs w:val="26"/>
          <w:lang w:val="vi-VN"/>
        </w:rPr>
        <w:t>II. Yêu cầu về tiến độ thực hiện</w:t>
      </w:r>
    </w:p>
    <w:p w14:paraId="1AA33C01" w14:textId="77777777" w:rsidR="006D19BA" w:rsidRPr="00F464CD" w:rsidRDefault="006D19BA" w:rsidP="00C269F0">
      <w:pPr>
        <w:widowControl w:val="0"/>
        <w:tabs>
          <w:tab w:val="left" w:pos="1418"/>
        </w:tabs>
        <w:spacing w:line="276" w:lineRule="auto"/>
        <w:ind w:firstLine="709"/>
        <w:rPr>
          <w:color w:val="000000" w:themeColor="text1"/>
          <w:sz w:val="26"/>
          <w:szCs w:val="26"/>
          <w:lang w:val="es-ES"/>
        </w:rPr>
      </w:pPr>
      <w:r w:rsidRPr="00F464CD">
        <w:rPr>
          <w:color w:val="000000" w:themeColor="text1"/>
          <w:sz w:val="26"/>
          <w:szCs w:val="26"/>
          <w:lang w:val="es-ES"/>
        </w:rPr>
        <w:t xml:space="preserve">Nêu yêu cầu về thời gian từ khi khởi công </w:t>
      </w:r>
      <w:r w:rsidRPr="00F464CD">
        <w:rPr>
          <w:rFonts w:eastAsia="Calibri"/>
          <w:color w:val="000000" w:themeColor="text1"/>
          <w:kern w:val="24"/>
          <w:sz w:val="26"/>
          <w:szCs w:val="26"/>
          <w:lang w:val="vi-VN" w:eastAsia="vi-VN"/>
        </w:rPr>
        <w:t>đến</w:t>
      </w:r>
      <w:r w:rsidRPr="00F464CD">
        <w:rPr>
          <w:color w:val="000000" w:themeColor="text1"/>
          <w:sz w:val="26"/>
          <w:szCs w:val="26"/>
          <w:lang w:val="es-ES"/>
        </w:rPr>
        <w:t xml:space="preserve"> khi hoàn thành hạng mục công trình/công trình theo ngày/tuần/tháng.</w:t>
      </w:r>
    </w:p>
    <w:p w14:paraId="0341B641" w14:textId="77777777" w:rsidR="006D19BA" w:rsidRPr="00F464CD" w:rsidRDefault="006D19BA" w:rsidP="00C269F0">
      <w:pPr>
        <w:widowControl w:val="0"/>
        <w:tabs>
          <w:tab w:val="left" w:pos="1418"/>
        </w:tabs>
        <w:spacing w:line="276" w:lineRule="auto"/>
        <w:ind w:firstLine="709"/>
        <w:rPr>
          <w:color w:val="000000" w:themeColor="text1"/>
          <w:sz w:val="26"/>
          <w:szCs w:val="26"/>
          <w:lang w:val="es-ES"/>
        </w:rPr>
      </w:pPr>
      <w:r w:rsidRPr="00F464CD">
        <w:rPr>
          <w:color w:val="000000" w:themeColor="text1"/>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464CD" w:rsidRPr="00F464CD" w14:paraId="063228B5" w14:textId="77777777" w:rsidTr="0039235D">
        <w:trPr>
          <w:trHeight w:val="552"/>
        </w:trPr>
        <w:tc>
          <w:tcPr>
            <w:tcW w:w="992" w:type="dxa"/>
            <w:shd w:val="clear" w:color="auto" w:fill="E2EFD9"/>
            <w:vAlign w:val="center"/>
          </w:tcPr>
          <w:p w14:paraId="0AF97E75"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rPr>
              <w:t>STT</w:t>
            </w:r>
          </w:p>
        </w:tc>
        <w:tc>
          <w:tcPr>
            <w:tcW w:w="2904" w:type="dxa"/>
            <w:shd w:val="clear" w:color="auto" w:fill="E2EFD9"/>
            <w:vAlign w:val="center"/>
          </w:tcPr>
          <w:p w14:paraId="207513BE" w14:textId="77777777" w:rsidR="006D19BA" w:rsidRPr="00F464CD" w:rsidRDefault="006D19BA" w:rsidP="00C269F0">
            <w:pPr>
              <w:widowControl w:val="0"/>
              <w:tabs>
                <w:tab w:val="left" w:pos="1418"/>
              </w:tabs>
              <w:spacing w:line="276" w:lineRule="auto"/>
              <w:jc w:val="center"/>
              <w:rPr>
                <w:b/>
                <w:color w:val="000000" w:themeColor="text1"/>
                <w:sz w:val="26"/>
                <w:szCs w:val="26"/>
              </w:rPr>
            </w:pPr>
            <w:r w:rsidRPr="00F464CD">
              <w:rPr>
                <w:b/>
                <w:color w:val="000000" w:themeColor="text1"/>
                <w:sz w:val="26"/>
                <w:szCs w:val="26"/>
              </w:rPr>
              <w:t>Hạng mục công trình</w:t>
            </w:r>
          </w:p>
        </w:tc>
        <w:tc>
          <w:tcPr>
            <w:tcW w:w="2289" w:type="dxa"/>
            <w:shd w:val="clear" w:color="auto" w:fill="E2EFD9"/>
            <w:vAlign w:val="center"/>
          </w:tcPr>
          <w:p w14:paraId="46832433" w14:textId="77777777" w:rsidR="006D19BA" w:rsidRPr="00F464CD" w:rsidRDefault="006D19BA" w:rsidP="00C269F0">
            <w:pPr>
              <w:widowControl w:val="0"/>
              <w:tabs>
                <w:tab w:val="left" w:pos="1418"/>
              </w:tabs>
              <w:spacing w:line="276" w:lineRule="auto"/>
              <w:jc w:val="center"/>
              <w:rPr>
                <w:b/>
                <w:color w:val="000000" w:themeColor="text1"/>
                <w:sz w:val="26"/>
                <w:szCs w:val="26"/>
              </w:rPr>
            </w:pPr>
            <w:r w:rsidRPr="00F464CD">
              <w:rPr>
                <w:b/>
                <w:color w:val="000000" w:themeColor="text1"/>
                <w:sz w:val="26"/>
                <w:szCs w:val="26"/>
              </w:rPr>
              <w:t>Ngày bắt đầu</w:t>
            </w:r>
          </w:p>
        </w:tc>
        <w:tc>
          <w:tcPr>
            <w:tcW w:w="2806" w:type="dxa"/>
            <w:shd w:val="clear" w:color="auto" w:fill="E2EFD9"/>
            <w:vAlign w:val="center"/>
          </w:tcPr>
          <w:p w14:paraId="30108E5C"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rPr>
              <w:t>Ngày hoàn thành</w:t>
            </w:r>
          </w:p>
        </w:tc>
      </w:tr>
      <w:tr w:rsidR="00F464CD" w:rsidRPr="00F464CD" w14:paraId="6A2A69B5" w14:textId="77777777" w:rsidTr="0039235D">
        <w:tc>
          <w:tcPr>
            <w:tcW w:w="992" w:type="dxa"/>
            <w:shd w:val="clear" w:color="auto" w:fill="auto"/>
          </w:tcPr>
          <w:p w14:paraId="4D504D98"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1</w:t>
            </w:r>
          </w:p>
        </w:tc>
        <w:tc>
          <w:tcPr>
            <w:tcW w:w="2904" w:type="dxa"/>
            <w:shd w:val="clear" w:color="auto" w:fill="auto"/>
          </w:tcPr>
          <w:p w14:paraId="1CBD8FA5"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2F3C7519"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3D6516D9"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r w:rsidR="00F464CD" w:rsidRPr="00F464CD" w14:paraId="0F54D3B9" w14:textId="77777777" w:rsidTr="0039235D">
        <w:tc>
          <w:tcPr>
            <w:tcW w:w="992" w:type="dxa"/>
            <w:shd w:val="clear" w:color="auto" w:fill="auto"/>
          </w:tcPr>
          <w:p w14:paraId="78262DA7"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2</w:t>
            </w:r>
          </w:p>
        </w:tc>
        <w:tc>
          <w:tcPr>
            <w:tcW w:w="2904" w:type="dxa"/>
            <w:shd w:val="clear" w:color="auto" w:fill="auto"/>
          </w:tcPr>
          <w:p w14:paraId="6BB244E5"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3109EE51"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65086D45"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r w:rsidR="00F464CD" w:rsidRPr="00F464CD" w14:paraId="03257D89" w14:textId="77777777" w:rsidTr="0039235D">
        <w:tc>
          <w:tcPr>
            <w:tcW w:w="992" w:type="dxa"/>
            <w:shd w:val="clear" w:color="auto" w:fill="auto"/>
          </w:tcPr>
          <w:p w14:paraId="444B2A03"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3</w:t>
            </w:r>
          </w:p>
        </w:tc>
        <w:tc>
          <w:tcPr>
            <w:tcW w:w="2904" w:type="dxa"/>
            <w:shd w:val="clear" w:color="auto" w:fill="auto"/>
          </w:tcPr>
          <w:p w14:paraId="12978BB6"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5AD777B1"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1717B272"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r w:rsidR="00F464CD" w:rsidRPr="00F464CD" w14:paraId="2988DB3C" w14:textId="77777777" w:rsidTr="0039235D">
        <w:tc>
          <w:tcPr>
            <w:tcW w:w="992" w:type="dxa"/>
            <w:shd w:val="clear" w:color="auto" w:fill="auto"/>
          </w:tcPr>
          <w:p w14:paraId="504D9423"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w:t>
            </w:r>
          </w:p>
        </w:tc>
        <w:tc>
          <w:tcPr>
            <w:tcW w:w="2904" w:type="dxa"/>
            <w:shd w:val="clear" w:color="auto" w:fill="auto"/>
          </w:tcPr>
          <w:p w14:paraId="4B38D25E"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289" w:type="dxa"/>
            <w:shd w:val="clear" w:color="auto" w:fill="auto"/>
          </w:tcPr>
          <w:p w14:paraId="5DEB2DD9" w14:textId="77777777" w:rsidR="006D19BA" w:rsidRPr="00F464CD" w:rsidRDefault="006D19BA" w:rsidP="00C269F0">
            <w:pPr>
              <w:widowControl w:val="0"/>
              <w:tabs>
                <w:tab w:val="left" w:pos="1418"/>
              </w:tabs>
              <w:spacing w:line="276" w:lineRule="auto"/>
              <w:rPr>
                <w:color w:val="000000" w:themeColor="text1"/>
                <w:sz w:val="26"/>
                <w:szCs w:val="26"/>
                <w:lang w:val="en-GB"/>
              </w:rPr>
            </w:pPr>
          </w:p>
        </w:tc>
        <w:tc>
          <w:tcPr>
            <w:tcW w:w="2806" w:type="dxa"/>
            <w:shd w:val="clear" w:color="auto" w:fill="auto"/>
          </w:tcPr>
          <w:p w14:paraId="224AC589" w14:textId="77777777" w:rsidR="006D19BA" w:rsidRPr="00F464CD" w:rsidRDefault="006D19BA" w:rsidP="00C269F0">
            <w:pPr>
              <w:widowControl w:val="0"/>
              <w:tabs>
                <w:tab w:val="left" w:pos="1418"/>
              </w:tabs>
              <w:spacing w:line="276" w:lineRule="auto"/>
              <w:rPr>
                <w:color w:val="000000" w:themeColor="text1"/>
                <w:sz w:val="26"/>
                <w:szCs w:val="26"/>
                <w:lang w:val="en-GB"/>
              </w:rPr>
            </w:pPr>
          </w:p>
        </w:tc>
      </w:tr>
    </w:tbl>
    <w:p w14:paraId="024F44B3" w14:textId="77777777" w:rsidR="006D19BA" w:rsidRPr="00E508AA" w:rsidRDefault="006D19BA" w:rsidP="00C269F0">
      <w:pPr>
        <w:tabs>
          <w:tab w:val="left" w:pos="1418"/>
        </w:tabs>
        <w:spacing w:line="276" w:lineRule="auto"/>
        <w:ind w:firstLine="720"/>
        <w:rPr>
          <w:b/>
          <w:color w:val="000000" w:themeColor="text1"/>
          <w:sz w:val="12"/>
          <w:szCs w:val="12"/>
        </w:rPr>
      </w:pPr>
    </w:p>
    <w:p w14:paraId="360B2779" w14:textId="77777777" w:rsidR="006D19BA" w:rsidRPr="00F464CD" w:rsidRDefault="006D19BA" w:rsidP="00C269F0">
      <w:pPr>
        <w:widowControl w:val="0"/>
        <w:tabs>
          <w:tab w:val="left" w:pos="700"/>
          <w:tab w:val="left" w:pos="1418"/>
        </w:tabs>
        <w:spacing w:line="276" w:lineRule="auto"/>
        <w:ind w:firstLine="709"/>
        <w:rPr>
          <w:b/>
          <w:bCs/>
          <w:color w:val="000000" w:themeColor="text1"/>
          <w:sz w:val="26"/>
          <w:szCs w:val="26"/>
        </w:rPr>
      </w:pPr>
      <w:r w:rsidRPr="00F464CD">
        <w:rPr>
          <w:b/>
          <w:bCs/>
          <w:color w:val="000000" w:themeColor="text1"/>
          <w:sz w:val="26"/>
          <w:szCs w:val="26"/>
        </w:rPr>
        <w:t>III. Yêu cầu về kỹ thuật/chỉ dẫn kỹ thuật</w:t>
      </w:r>
    </w:p>
    <w:p w14:paraId="64F61962" w14:textId="77777777" w:rsidR="006D19BA" w:rsidRPr="00F464CD" w:rsidRDefault="006D19BA" w:rsidP="00C269F0">
      <w:pPr>
        <w:spacing w:line="276" w:lineRule="auto"/>
        <w:ind w:firstLine="567"/>
        <w:rPr>
          <w:b/>
          <w:color w:val="000000" w:themeColor="text1"/>
          <w:spacing w:val="-8"/>
          <w:sz w:val="26"/>
          <w:szCs w:val="26"/>
          <w:lang w:val="es-ES"/>
        </w:rPr>
      </w:pPr>
      <w:bookmarkStart w:id="11" w:name="_Hlk163114159"/>
      <w:r w:rsidRPr="00F464CD">
        <w:rPr>
          <w:b/>
          <w:iCs/>
          <w:color w:val="000000" w:themeColor="text1"/>
          <w:spacing w:val="-8"/>
          <w:sz w:val="26"/>
          <w:szCs w:val="26"/>
          <w:lang w:val="nl-NL"/>
        </w:rPr>
        <w:t>1. Quy trình, quy phạm áp dụng cho việc thi công, nghiệm thu công trình;</w:t>
      </w:r>
    </w:p>
    <w:p w14:paraId="5038BFEF" w14:textId="77777777" w:rsidR="006D19BA" w:rsidRPr="00F464CD" w:rsidRDefault="006D19BA" w:rsidP="00C269F0">
      <w:pPr>
        <w:spacing w:line="276" w:lineRule="auto"/>
        <w:rPr>
          <w:b/>
          <w:color w:val="000000" w:themeColor="text1"/>
          <w:sz w:val="26"/>
          <w:szCs w:val="26"/>
          <w:lang w:val="es-ES"/>
        </w:rPr>
      </w:pPr>
      <w:r w:rsidRPr="00F464CD">
        <w:rPr>
          <w:b/>
          <w:color w:val="000000" w:themeColor="text1"/>
          <w:sz w:val="26"/>
          <w:szCs w:val="26"/>
          <w:lang w:val="es-ES"/>
        </w:rPr>
        <w:t>* Yêu cầu chung.</w:t>
      </w:r>
    </w:p>
    <w:p w14:paraId="2C280CEA" w14:textId="77777777" w:rsidR="006D19BA" w:rsidRPr="00F464CD" w:rsidRDefault="006D19BA" w:rsidP="00C269F0">
      <w:pPr>
        <w:spacing w:line="276" w:lineRule="auto"/>
        <w:ind w:firstLine="567"/>
        <w:rPr>
          <w:color w:val="000000" w:themeColor="text1"/>
          <w:sz w:val="26"/>
          <w:szCs w:val="26"/>
          <w:lang w:val="es-ES"/>
        </w:rPr>
      </w:pPr>
      <w:r w:rsidRPr="00F464CD">
        <w:rPr>
          <w:color w:val="000000" w:themeColor="text1"/>
          <w:sz w:val="26"/>
          <w:szCs w:val="26"/>
          <w:shd w:val="clear" w:color="auto" w:fill="FFFFFF"/>
          <w:lang w:val="vi-VN"/>
        </w:rPr>
        <w:t xml:space="preserve">- </w:t>
      </w:r>
      <w:r w:rsidRPr="00F464CD">
        <w:rPr>
          <w:color w:val="000000" w:themeColor="text1"/>
          <w:sz w:val="26"/>
          <w:szCs w:val="26"/>
          <w:shd w:val="clear" w:color="auto" w:fill="FFFFFF"/>
          <w:lang w:val="es-ES"/>
        </w:rPr>
        <w:t xml:space="preserve">11TCN – 18:2006: Quy phạm thiết bị điện - Phần I - Quy định chung. </w:t>
      </w:r>
    </w:p>
    <w:p w14:paraId="178445BA" w14:textId="77777777" w:rsidR="006D19BA" w:rsidRPr="00F464CD" w:rsidRDefault="006D19BA" w:rsidP="00C269F0">
      <w:pPr>
        <w:spacing w:line="276" w:lineRule="auto"/>
        <w:ind w:firstLine="567"/>
        <w:rPr>
          <w:color w:val="000000" w:themeColor="text1"/>
          <w:spacing w:val="-8"/>
          <w:sz w:val="26"/>
          <w:szCs w:val="26"/>
          <w:lang w:val="es-ES"/>
        </w:rPr>
      </w:pPr>
      <w:r w:rsidRPr="00F464CD">
        <w:rPr>
          <w:color w:val="000000" w:themeColor="text1"/>
          <w:spacing w:val="-8"/>
          <w:sz w:val="26"/>
          <w:szCs w:val="26"/>
          <w:shd w:val="clear" w:color="auto" w:fill="FFFFFF"/>
          <w:lang w:val="es-ES"/>
        </w:rPr>
        <w:t>- 11TCN - 19 :2006: Quy phạm trang bị điện - Phần II - Hệ thống đường dẫn điện.</w:t>
      </w:r>
    </w:p>
    <w:p w14:paraId="4873A672" w14:textId="77777777" w:rsidR="006D19BA" w:rsidRPr="00F464CD" w:rsidRDefault="006D19BA" w:rsidP="00C269F0">
      <w:pPr>
        <w:spacing w:line="276" w:lineRule="auto"/>
        <w:ind w:firstLine="567"/>
        <w:rPr>
          <w:color w:val="000000" w:themeColor="text1"/>
          <w:spacing w:val="-4"/>
          <w:sz w:val="26"/>
          <w:szCs w:val="26"/>
          <w:shd w:val="clear" w:color="auto" w:fill="FFFFFF"/>
          <w:lang w:val="es-ES"/>
        </w:rPr>
      </w:pPr>
      <w:r w:rsidRPr="00F464CD">
        <w:rPr>
          <w:color w:val="000000" w:themeColor="text1"/>
          <w:spacing w:val="-4"/>
          <w:sz w:val="26"/>
          <w:szCs w:val="26"/>
          <w:shd w:val="clear" w:color="auto" w:fill="FFFFFF"/>
          <w:lang w:val="es-ES"/>
        </w:rPr>
        <w:t>- 11TCN –20:2006: Quy phạm trang bị điện - Phần III- Trang bị phân phối và trạm</w:t>
      </w:r>
      <w:r w:rsidRPr="00F464CD">
        <w:rPr>
          <w:color w:val="000000" w:themeColor="text1"/>
          <w:spacing w:val="-4"/>
          <w:sz w:val="26"/>
          <w:szCs w:val="26"/>
          <w:shd w:val="clear" w:color="auto" w:fill="FFFFFF"/>
          <w:lang w:val="vi-VN"/>
        </w:rPr>
        <w:t xml:space="preserve"> biến áp.                                                                                                 </w:t>
      </w:r>
    </w:p>
    <w:p w14:paraId="17C52DE5"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- 11TCN –21:2006: Quy phạm trang bị điện - phần IV - Bảo vệ và tự động.</w:t>
      </w:r>
    </w:p>
    <w:p w14:paraId="027E72CD"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TCVN 4086:1985 - Quy phạm an toàn lưới điện trong xây dựng.</w:t>
      </w:r>
    </w:p>
    <w:p w14:paraId="4806D653"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TCVN 46:2007 “Chống sét cho các công trình xây dựng”.</w:t>
      </w:r>
    </w:p>
    <w:p w14:paraId="4958FC4E" w14:textId="77777777" w:rsidR="006D19BA" w:rsidRPr="00F464CD" w:rsidRDefault="006D19BA" w:rsidP="00C269F0">
      <w:pPr>
        <w:spacing w:line="276" w:lineRule="auto"/>
        <w:ind w:firstLine="567"/>
        <w:rPr>
          <w:color w:val="000000" w:themeColor="text1"/>
          <w:spacing w:val="-6"/>
          <w:sz w:val="26"/>
          <w:szCs w:val="26"/>
          <w:shd w:val="clear" w:color="auto" w:fill="FFFFFF"/>
          <w:lang w:val="es-ES"/>
        </w:rPr>
      </w:pPr>
      <w:r w:rsidRPr="00F464CD">
        <w:rPr>
          <w:color w:val="000000" w:themeColor="text1"/>
          <w:spacing w:val="-6"/>
          <w:sz w:val="26"/>
          <w:szCs w:val="26"/>
          <w:shd w:val="clear" w:color="auto" w:fill="FFFFFF"/>
          <w:lang w:val="es-ES"/>
        </w:rPr>
        <w:lastRenderedPageBreak/>
        <w:t xml:space="preserve">- </w:t>
      </w:r>
      <w:r w:rsidRPr="00F464CD">
        <w:rPr>
          <w:color w:val="000000" w:themeColor="text1"/>
          <w:sz w:val="26"/>
          <w:szCs w:val="26"/>
          <w:shd w:val="clear" w:color="auto" w:fill="FFFFFF"/>
          <w:lang w:val="es-ES"/>
        </w:rPr>
        <w:t>TCXDVN</w:t>
      </w:r>
      <w:r w:rsidRPr="00F464CD">
        <w:rPr>
          <w:color w:val="000000" w:themeColor="text1"/>
          <w:spacing w:val="-6"/>
          <w:sz w:val="26"/>
          <w:szCs w:val="26"/>
          <w:shd w:val="clear" w:color="auto" w:fill="FFFFFF"/>
          <w:lang w:val="es-ES"/>
        </w:rPr>
        <w:t xml:space="preserve"> 263:2002 “Lắp đặt cáp và dây điện cho các công trình công nhiệp”</w:t>
      </w:r>
    </w:p>
    <w:p w14:paraId="75D4181F"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TCXDVN 319 : 2004 “ Lắp đặt hệ thống nối đất thiết bị cho các công trình công nghiệp”</w:t>
      </w:r>
    </w:p>
    <w:p w14:paraId="64AE4AA8"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Hướng dẫn trình tự, thủ tục đóng điện lần đầu và chạy thử nghiệm thu đối với các công trình điện – Tập đoàn Điện lực Việt Nam</w:t>
      </w:r>
    </w:p>
    <w:p w14:paraId="0D72F05E" w14:textId="77777777"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Quy trình vận hành và sửa chữa máy biến áp – Tập đoàn Điện lực Việt Nam.</w:t>
      </w:r>
    </w:p>
    <w:p w14:paraId="14278AA9" w14:textId="1D0D8374" w:rsidR="006D19BA" w:rsidRPr="00F464CD" w:rsidRDefault="006D19BA" w:rsidP="00C269F0">
      <w:pPr>
        <w:spacing w:line="276" w:lineRule="auto"/>
        <w:ind w:firstLine="567"/>
        <w:rPr>
          <w:color w:val="000000" w:themeColor="text1"/>
          <w:sz w:val="26"/>
          <w:szCs w:val="26"/>
          <w:shd w:val="clear" w:color="auto" w:fill="FFFFFF"/>
          <w:lang w:val="es-ES"/>
        </w:rPr>
      </w:pPr>
      <w:r w:rsidRPr="00F464CD">
        <w:rPr>
          <w:color w:val="000000" w:themeColor="text1"/>
          <w:sz w:val="26"/>
          <w:szCs w:val="26"/>
          <w:shd w:val="clear" w:color="auto" w:fill="FFFFFF"/>
          <w:lang w:val="es-ES"/>
        </w:rPr>
        <w:t>- Và các quy định hiện hành.</w:t>
      </w:r>
    </w:p>
    <w:p w14:paraId="0D7BF7C1" w14:textId="77777777" w:rsidR="006D19BA" w:rsidRPr="00F464CD" w:rsidRDefault="006D19BA" w:rsidP="00C269F0">
      <w:pPr>
        <w:spacing w:line="276" w:lineRule="auto"/>
        <w:rPr>
          <w:color w:val="000000" w:themeColor="text1"/>
          <w:sz w:val="26"/>
          <w:szCs w:val="26"/>
          <w:shd w:val="clear" w:color="auto" w:fill="FFFFFF"/>
          <w:lang w:val="es-ES"/>
        </w:rPr>
      </w:pPr>
      <w:r w:rsidRPr="00F464CD">
        <w:rPr>
          <w:color w:val="000000" w:themeColor="text1"/>
          <w:sz w:val="26"/>
          <w:szCs w:val="26"/>
          <w:shd w:val="clear" w:color="auto" w:fill="FFFFFF"/>
          <w:lang w:val="es-ES"/>
        </w:rPr>
        <w:t xml:space="preserve">* </w:t>
      </w:r>
      <w:r w:rsidRPr="00F464CD">
        <w:rPr>
          <w:b/>
          <w:color w:val="000000" w:themeColor="text1"/>
          <w:sz w:val="26"/>
          <w:szCs w:val="26"/>
          <w:lang w:val="pl-PL"/>
        </w:rPr>
        <w:t>Phòng cháy chữa cháy</w:t>
      </w:r>
    </w:p>
    <w:p w14:paraId="67DC6407" w14:textId="678D3DFF" w:rsidR="006D19BA" w:rsidRPr="00F464CD" w:rsidRDefault="006D19BA" w:rsidP="00C269F0">
      <w:pPr>
        <w:spacing w:line="276" w:lineRule="auto"/>
        <w:jc w:val="left"/>
        <w:rPr>
          <w:color w:val="000000" w:themeColor="text1"/>
          <w:sz w:val="26"/>
          <w:szCs w:val="26"/>
          <w:lang w:val="pl-PL"/>
        </w:rPr>
      </w:pPr>
      <w:r w:rsidRPr="00F464CD">
        <w:rPr>
          <w:color w:val="000000" w:themeColor="text1"/>
          <w:sz w:val="26"/>
          <w:szCs w:val="26"/>
          <w:lang w:val="pl-PL"/>
        </w:rPr>
        <w:tab/>
      </w:r>
      <w:hyperlink r:id="rId4" w:tgtFrame="_blank" w:history="1">
        <w:r w:rsidRPr="00F464CD">
          <w:rPr>
            <w:color w:val="000000" w:themeColor="text1"/>
            <w:sz w:val="26"/>
            <w:szCs w:val="26"/>
            <w:lang w:val="pl-PL"/>
          </w:rPr>
          <w:t>TCVN 3254:1989</w:t>
        </w:r>
      </w:hyperlink>
      <w:r w:rsidRPr="00F464CD">
        <w:rPr>
          <w:color w:val="000000" w:themeColor="text1"/>
          <w:sz w:val="26"/>
          <w:szCs w:val="26"/>
          <w:lang w:val="pl-PL"/>
        </w:rPr>
        <w:t xml:space="preserve"> -An toàn cháy. Yêu cầu chung.</w:t>
      </w:r>
      <w:r w:rsidRPr="00F464CD">
        <w:rPr>
          <w:color w:val="000000" w:themeColor="text1"/>
          <w:sz w:val="26"/>
          <w:szCs w:val="26"/>
          <w:lang w:val="pl-PL"/>
        </w:rPr>
        <w:br/>
      </w:r>
      <w:r w:rsidRPr="00F464CD">
        <w:rPr>
          <w:color w:val="000000" w:themeColor="text1"/>
          <w:sz w:val="26"/>
          <w:szCs w:val="26"/>
          <w:lang w:val="pl-PL"/>
        </w:rPr>
        <w:tab/>
      </w:r>
      <w:hyperlink r:id="rId5" w:tgtFrame="_blank" w:history="1">
        <w:r w:rsidRPr="00F464CD">
          <w:rPr>
            <w:color w:val="000000" w:themeColor="text1"/>
            <w:sz w:val="26"/>
            <w:szCs w:val="26"/>
            <w:lang w:val="pl-PL"/>
          </w:rPr>
          <w:t>TCVN 3890:2009</w:t>
        </w:r>
      </w:hyperlink>
      <w:r w:rsidRPr="00F464CD">
        <w:rPr>
          <w:color w:val="000000" w:themeColor="text1"/>
          <w:sz w:val="26"/>
          <w:szCs w:val="26"/>
          <w:lang w:val="pl-PL"/>
        </w:rPr>
        <w:t xml:space="preserve"> - Phương tiện phòng cháy và chữa cháy cho nhà và công trình. Trang bị, bố trí, kiểm tra, bảo dưỡng.</w:t>
      </w:r>
      <w:r w:rsidRPr="00F464CD">
        <w:rPr>
          <w:color w:val="000000" w:themeColor="text1"/>
          <w:sz w:val="26"/>
          <w:szCs w:val="26"/>
          <w:lang w:val="pl-PL"/>
        </w:rPr>
        <w:br/>
        <w:t xml:space="preserve"> </w:t>
      </w:r>
      <w:r w:rsidRPr="00F464CD">
        <w:rPr>
          <w:color w:val="000000" w:themeColor="text1"/>
          <w:sz w:val="26"/>
          <w:szCs w:val="26"/>
          <w:lang w:val="pl-PL"/>
        </w:rPr>
        <w:tab/>
      </w:r>
      <w:hyperlink r:id="rId6" w:tgtFrame="_blank" w:history="1">
        <w:r w:rsidRPr="00F464CD">
          <w:rPr>
            <w:color w:val="000000" w:themeColor="text1"/>
            <w:sz w:val="26"/>
            <w:szCs w:val="26"/>
            <w:lang w:val="pl-PL"/>
          </w:rPr>
          <w:t>TCVN 3991-85</w:t>
        </w:r>
      </w:hyperlink>
      <w:r w:rsidRPr="00F464CD">
        <w:rPr>
          <w:color w:val="000000" w:themeColor="text1"/>
          <w:sz w:val="26"/>
          <w:szCs w:val="26"/>
          <w:lang w:val="pl-PL"/>
        </w:rPr>
        <w:t xml:space="preserve"> - Tiêu chuẩn phòng cháy trong thiết kế xây dựng. Thuật ngữ và định nghĩa.</w:t>
      </w:r>
      <w:r w:rsidRPr="00F464CD">
        <w:rPr>
          <w:color w:val="000000" w:themeColor="text1"/>
          <w:sz w:val="26"/>
          <w:szCs w:val="26"/>
          <w:lang w:val="pl-PL"/>
        </w:rPr>
        <w:br/>
        <w:t xml:space="preserve">  </w:t>
      </w:r>
      <w:r w:rsidR="00C269F0" w:rsidRPr="00F464CD">
        <w:rPr>
          <w:color w:val="000000" w:themeColor="text1"/>
          <w:sz w:val="26"/>
          <w:szCs w:val="26"/>
          <w:lang w:val="pl-PL"/>
        </w:rPr>
        <w:t xml:space="preserve">        </w:t>
      </w:r>
      <w:hyperlink r:id="rId7" w:tgtFrame="_blank" w:history="1">
        <w:r w:rsidRPr="00F464CD">
          <w:rPr>
            <w:color w:val="000000" w:themeColor="text1"/>
            <w:sz w:val="26"/>
            <w:szCs w:val="26"/>
            <w:lang w:val="pl-PL"/>
          </w:rPr>
          <w:t>TCVN 4878:2009</w:t>
        </w:r>
      </w:hyperlink>
      <w:r w:rsidRPr="00F464CD">
        <w:rPr>
          <w:color w:val="000000" w:themeColor="text1"/>
          <w:sz w:val="26"/>
          <w:szCs w:val="26"/>
          <w:lang w:val="pl-PL"/>
        </w:rPr>
        <w:t xml:space="preserve"> - Phòng cháy và chữa cháy. Phân loại cháy.                     </w:t>
      </w:r>
    </w:p>
    <w:p w14:paraId="0CF6543C" w14:textId="77777777" w:rsidR="006D19BA" w:rsidRPr="00F464CD" w:rsidRDefault="006D19BA" w:rsidP="00C269F0">
      <w:pPr>
        <w:spacing w:line="276" w:lineRule="auto"/>
        <w:ind w:firstLine="567"/>
        <w:jc w:val="left"/>
        <w:rPr>
          <w:color w:val="000000" w:themeColor="text1"/>
          <w:spacing w:val="-4"/>
          <w:sz w:val="26"/>
          <w:szCs w:val="26"/>
          <w:lang w:val="pl-PL"/>
        </w:rPr>
      </w:pPr>
      <w:r w:rsidRPr="00F464CD">
        <w:rPr>
          <w:color w:val="000000" w:themeColor="text1"/>
          <w:sz w:val="26"/>
          <w:szCs w:val="26"/>
          <w:lang w:val="vi-VN"/>
        </w:rPr>
        <w:t xml:space="preserve"> </w:t>
      </w:r>
      <w:r w:rsidRPr="00F464CD">
        <w:rPr>
          <w:color w:val="000000" w:themeColor="text1"/>
          <w:sz w:val="26"/>
          <w:szCs w:val="26"/>
          <w:lang w:val="pl-PL"/>
        </w:rPr>
        <w:t>TCVN 5303-90 - An toàn cháy. Thuật ngữ và định nghĩa.</w:t>
      </w:r>
      <w:r w:rsidRPr="00F464CD">
        <w:rPr>
          <w:color w:val="000000" w:themeColor="text1"/>
          <w:sz w:val="26"/>
          <w:szCs w:val="26"/>
          <w:lang w:val="pl-PL"/>
        </w:rPr>
        <w:br/>
        <w:t xml:space="preserve">        </w:t>
      </w:r>
      <w:r w:rsidRPr="00F464CD">
        <w:rPr>
          <w:color w:val="000000" w:themeColor="text1"/>
          <w:sz w:val="26"/>
          <w:szCs w:val="26"/>
          <w:lang w:val="vi-VN"/>
        </w:rPr>
        <w:t xml:space="preserve"> </w:t>
      </w:r>
      <w:r w:rsidRPr="00F464CD">
        <w:rPr>
          <w:color w:val="000000" w:themeColor="text1"/>
          <w:sz w:val="26"/>
          <w:szCs w:val="26"/>
          <w:lang w:val="pl-PL"/>
        </w:rPr>
        <w:t>TCVN 5738:2001 - Hệ thống báo cháy tự động. Yêu cầu kỹ thuật.</w:t>
      </w:r>
      <w:r w:rsidRPr="00F464CD">
        <w:rPr>
          <w:color w:val="000000" w:themeColor="text1"/>
          <w:sz w:val="26"/>
          <w:szCs w:val="26"/>
          <w:lang w:val="pl-PL"/>
        </w:rPr>
        <w:br/>
        <w:t xml:space="preserve">        </w:t>
      </w:r>
      <w:r w:rsidRPr="00F464CD">
        <w:rPr>
          <w:color w:val="000000" w:themeColor="text1"/>
          <w:sz w:val="26"/>
          <w:szCs w:val="26"/>
          <w:lang w:val="vi-VN"/>
        </w:rPr>
        <w:t xml:space="preserve"> </w:t>
      </w:r>
      <w:r w:rsidRPr="00F464CD">
        <w:rPr>
          <w:color w:val="000000" w:themeColor="text1"/>
          <w:sz w:val="26"/>
          <w:szCs w:val="26"/>
          <w:lang w:val="pl-PL"/>
        </w:rPr>
        <w:t>TCVN 6100:1996 - Phòng cháy chữa cháy. Chất chữa cháy - Cacbon đioxit.</w:t>
      </w:r>
      <w:r w:rsidRPr="00F464CD">
        <w:rPr>
          <w:color w:val="000000" w:themeColor="text1"/>
          <w:sz w:val="26"/>
          <w:szCs w:val="26"/>
          <w:lang w:val="pl-PL"/>
        </w:rPr>
        <w:br/>
        <w:t xml:space="preserve">         TCVN 6102:1996 - Phòng cháy chữa cháy. Chất chữa cháy. </w:t>
      </w:r>
      <w:r w:rsidRPr="00F464CD">
        <w:rPr>
          <w:color w:val="000000" w:themeColor="text1"/>
          <w:sz w:val="26"/>
          <w:szCs w:val="26"/>
          <w:lang w:val="pl-PL"/>
        </w:rPr>
        <w:br/>
        <w:t xml:space="preserve">         TCVN 6103:1996 - Phòng cháy chữa cháy. Thuật ngữ. Khống chế khói. </w:t>
      </w:r>
      <w:r w:rsidRPr="00F464CD">
        <w:rPr>
          <w:color w:val="000000" w:themeColor="text1"/>
          <w:sz w:val="26"/>
          <w:szCs w:val="26"/>
          <w:lang w:val="pl-PL"/>
        </w:rPr>
        <w:br/>
        <w:t xml:space="preserve">         </w:t>
      </w:r>
      <w:r w:rsidRPr="00F464CD">
        <w:rPr>
          <w:color w:val="000000" w:themeColor="text1"/>
          <w:spacing w:val="-4"/>
          <w:sz w:val="26"/>
          <w:szCs w:val="26"/>
          <w:lang w:val="pl-PL"/>
        </w:rPr>
        <w:t>TCVN 7026:2002 - Chữa cháy. Bình chữa cháy xách tay. Tính năng và cấutạo.</w:t>
      </w:r>
    </w:p>
    <w:p w14:paraId="610A46A7" w14:textId="77777777" w:rsidR="006D19BA" w:rsidRPr="00F464CD" w:rsidRDefault="006D19BA" w:rsidP="00C269F0">
      <w:pPr>
        <w:spacing w:line="276" w:lineRule="auto"/>
        <w:ind w:right="6" w:firstLine="480"/>
        <w:jc w:val="left"/>
        <w:rPr>
          <w:color w:val="000000" w:themeColor="text1"/>
          <w:sz w:val="26"/>
          <w:szCs w:val="26"/>
          <w:lang w:val="pl-PL"/>
        </w:rPr>
      </w:pPr>
      <w:r w:rsidRPr="00F464CD">
        <w:rPr>
          <w:color w:val="000000" w:themeColor="text1"/>
          <w:sz w:val="26"/>
          <w:szCs w:val="26"/>
          <w:lang w:val="pl-PL"/>
        </w:rPr>
        <w:t xml:space="preserve">  TCVN-2622:1995: Tiêu chuẩn phòng cháy và chữa cháy.</w:t>
      </w:r>
    </w:p>
    <w:p w14:paraId="75E71403" w14:textId="6048C20B" w:rsidR="006D19BA" w:rsidRPr="00F464CD" w:rsidRDefault="006D19BA" w:rsidP="00C269F0">
      <w:pPr>
        <w:spacing w:line="276" w:lineRule="auto"/>
        <w:ind w:right="6" w:firstLine="480"/>
        <w:jc w:val="left"/>
        <w:rPr>
          <w:color w:val="000000" w:themeColor="text1"/>
          <w:sz w:val="26"/>
          <w:szCs w:val="26"/>
          <w:lang w:val="pl-PL"/>
        </w:rPr>
      </w:pPr>
      <w:r w:rsidRPr="00F464CD">
        <w:rPr>
          <w:color w:val="000000" w:themeColor="text1"/>
          <w:sz w:val="26"/>
          <w:szCs w:val="26"/>
          <w:lang w:val="pl-PL"/>
        </w:rPr>
        <w:t xml:space="preserve">  Và các quy định hiện hành.</w:t>
      </w:r>
    </w:p>
    <w:p w14:paraId="62457219" w14:textId="77777777" w:rsidR="006D19BA" w:rsidRPr="00F464CD" w:rsidRDefault="006D19BA" w:rsidP="00C269F0">
      <w:pPr>
        <w:spacing w:line="276" w:lineRule="auto"/>
        <w:rPr>
          <w:b/>
          <w:color w:val="000000" w:themeColor="text1"/>
          <w:sz w:val="26"/>
          <w:szCs w:val="26"/>
        </w:rPr>
      </w:pPr>
      <w:r w:rsidRPr="00F464CD">
        <w:rPr>
          <w:b/>
          <w:color w:val="000000" w:themeColor="text1"/>
          <w:sz w:val="26"/>
          <w:szCs w:val="26"/>
        </w:rPr>
        <w:t>* Phòng chống mối và an toàn lao động.</w:t>
      </w:r>
    </w:p>
    <w:p w14:paraId="1D370579" w14:textId="77777777" w:rsidR="006D19BA" w:rsidRPr="00F464CD" w:rsidRDefault="006D19BA" w:rsidP="00C269F0">
      <w:pPr>
        <w:spacing w:line="276" w:lineRule="auto"/>
        <w:ind w:firstLine="567"/>
        <w:rPr>
          <w:color w:val="000000" w:themeColor="text1"/>
          <w:spacing w:val="-8"/>
          <w:sz w:val="26"/>
          <w:szCs w:val="26"/>
        </w:rPr>
      </w:pPr>
      <w:r w:rsidRPr="00F464CD">
        <w:rPr>
          <w:color w:val="000000" w:themeColor="text1"/>
          <w:spacing w:val="-8"/>
          <w:sz w:val="26"/>
          <w:szCs w:val="26"/>
        </w:rPr>
        <w:t>QCVN 18:2014/BXD – Quy chuẩn kỹ thuật quốc gia về an toàn trong xây dựng.</w:t>
      </w:r>
    </w:p>
    <w:p w14:paraId="62D9A502" w14:textId="77777777" w:rsidR="006D19BA" w:rsidRPr="00F464CD" w:rsidRDefault="006D19BA" w:rsidP="00C269F0">
      <w:pPr>
        <w:pStyle w:val="Heading3"/>
        <w:numPr>
          <w:ilvl w:val="2"/>
          <w:numId w:val="0"/>
        </w:numPr>
        <w:spacing w:before="0" w:after="0" w:line="276" w:lineRule="auto"/>
        <w:ind w:firstLine="567"/>
        <w:jc w:val="both"/>
        <w:rPr>
          <w:rFonts w:ascii="Times New Roman" w:hAnsi="Times New Roman" w:cs="Times New Roman"/>
          <w:b/>
          <w:iCs/>
          <w:color w:val="000000" w:themeColor="text1"/>
          <w:spacing w:val="2"/>
          <w:sz w:val="26"/>
          <w:szCs w:val="26"/>
        </w:rPr>
      </w:pPr>
      <w:r w:rsidRPr="00F464CD">
        <w:rPr>
          <w:rFonts w:ascii="Times New Roman" w:hAnsi="Times New Roman" w:cs="Times New Roman"/>
          <w:b/>
          <w:iCs/>
          <w:color w:val="000000" w:themeColor="text1"/>
          <w:spacing w:val="2"/>
          <w:sz w:val="26"/>
          <w:szCs w:val="26"/>
        </w:rPr>
        <w:t>2. Yêu cầu về tổ chức thi công và kỹ thuật thi công</w:t>
      </w:r>
    </w:p>
    <w:p w14:paraId="529C2474"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a. Nhà thầu thi công công trình có trách nhiệm tiếp nhận và quản lý mặt bằng xây dựng, bảo quản mốc định vị và mốc giới công trình.</w:t>
      </w:r>
    </w:p>
    <w:p w14:paraId="4B2F511A"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b. Lập và thông báo cho Chủ đầu tư và các chủ đề có thể liên quan hệ thống quản lý chất lượng, mục tiêu và chính sách đảm bảo chát lượng công trình của nhà thầu. Hệ thống quản lý chất lượng công trình của nhà thầu phải phù hợp với quy mô công trình, trong đó có nêu rõ sơ đồ tổ chức và trách nhiệm của từng bộ phận, cá nhân đối với công tác quản lý chất lượng công trình của Nhà thầu.</w:t>
      </w:r>
    </w:p>
    <w:p w14:paraId="71473FEA"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c. Trình Chủ đầu tư chấp thuận các nội dung sau:</w:t>
      </w:r>
    </w:p>
    <w:p w14:paraId="556BDC4F"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Kế hoạch tổ chức thí nghiệm và kiểm định chất lượng, quan trắc, đo đạc các thông số kỹ thuật của công trình theo yêu cầu thiết kế và chỉ dẫn kỹ thuật.</w:t>
      </w:r>
    </w:p>
    <w:p w14:paraId="25EF968C"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Biện pháp kiểm tra, kiểm sát chất lượng vật liệu, sản phẩm, cấu kiện, thiết bị được sử dụng cho công trình; thiết kế biện pháp thi công trong đó quy định cụ thể các biện pháp đảm bảo an toàn cho người, máy, thiết bị công trình.</w:t>
      </w:r>
    </w:p>
    <w:p w14:paraId="736F3626"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Kế hoạch kiểm tra, nghiệm thu công việc xây dựng, nghiệm thu giai đoạn thi công xây dựng hoặc bộ phận (hạng mục) công trình, nghiệm thu hạng mục công trình, công trình xây dựng.</w:t>
      </w:r>
    </w:p>
    <w:p w14:paraId="0C7D3FFA"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 Các yêu cầu khác theo quy định của Chủ đầu tư và quy định của Hợp đồng.</w:t>
      </w:r>
    </w:p>
    <w:p w14:paraId="3C0C0A26"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lastRenderedPageBreak/>
        <w:t>d. Bố trí nhân lực, thiết bị thi công theo quy định của hợp đồng xây dựng và quy định của pháp luật có liên quan.</w:t>
      </w:r>
    </w:p>
    <w:p w14:paraId="34EE33B7" w14:textId="6248FB68"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e. Thực hiện trách nhiệm quản lý chất lượng trong việc mua sắm, chế tạo, sản xuất vật liệu, sản phẩm, cấu kiện, thiết bị được sử dụng cho công trình theo quy định.</w:t>
      </w:r>
    </w:p>
    <w:p w14:paraId="3142BA24"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f. Thực hiện các công tác kiểm tra, thí nghiệm vật liệu, cấu kiện, sản phẩm xây dựng, thiết bị công nghệ trước và trong khi thi công xây dựng theo đúng quy định của hợp đồng xây dựng.</w:t>
      </w:r>
    </w:p>
    <w:p w14:paraId="67EBB591"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g. Thi công xây dựng theo đúng hợp đồng xây dựng, giấy phép xây dựng, thiết kế xây dựng công trình. Kịp thời thông báo cho Chủ đầu tư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đúng quy định và phù hợp với thời gian thực hiện thực tế tại công trường.</w:t>
      </w:r>
    </w:p>
    <w:p w14:paraId="58A1683F"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h. Kiểm soát chất lượng công việc xây dựng và lắp đặt thiết bị; giám sát thi công công việc xây dựng công trình đối với công việc xây dựng do nhà thầu phụ thực hiện trong trường hợp là nhà thầu chính.</w:t>
      </w:r>
    </w:p>
    <w:p w14:paraId="43291A4B"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i. Xử lý, khắc phục các sai sót, khiếm khuyết về chất lượng trong quá trình thi công xây dựng (nếu có).</w:t>
      </w:r>
    </w:p>
    <w:p w14:paraId="1AE28E2F"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j. Thực hiện trắc đạc. Quan trắc công trình theo yêu cầu của thiết kế. Thực hiện thí nghiệm kiểm tra chạy thử đơn động và chạy thử liên động theo kế hoạch trước khi đề nghị nghiệm thu.</w:t>
      </w:r>
    </w:p>
    <w:p w14:paraId="007559E0"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k. Lập nhật ký thu công xây dựng theo đúng quy định.</w:t>
      </w:r>
    </w:p>
    <w:p w14:paraId="31058DB7"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l. Lập bản vẽ hoàn công theo đúng quy định.</w:t>
      </w:r>
    </w:p>
    <w:p w14:paraId="3D1A66D2" w14:textId="77777777" w:rsidR="006D19BA" w:rsidRPr="00F464CD" w:rsidRDefault="006D19BA" w:rsidP="00C269F0">
      <w:pPr>
        <w:widowControl w:val="0"/>
        <w:spacing w:line="276" w:lineRule="auto"/>
        <w:ind w:firstLine="567"/>
        <w:rPr>
          <w:color w:val="000000" w:themeColor="text1"/>
          <w:sz w:val="26"/>
          <w:szCs w:val="26"/>
          <w:lang w:val="da-DK"/>
        </w:rPr>
      </w:pPr>
      <w:r w:rsidRPr="00F464CD">
        <w:rPr>
          <w:color w:val="000000" w:themeColor="text1"/>
          <w:sz w:val="26"/>
          <w:szCs w:val="26"/>
          <w:lang w:val="da-DK"/>
        </w:rPr>
        <w:t>m. Yêu cầu Chủ đầu tư thực hiện nghiệm thu chuyển bước giai đoạn thi công xây dựng hoặc bộ phận công trình xây dựng, nghiệm thu hoàn thành hạng mục công trình, công trình xây dựng.</w:t>
      </w:r>
    </w:p>
    <w:p w14:paraId="38E75441" w14:textId="77777777" w:rsidR="006D19BA" w:rsidRPr="00F464CD" w:rsidRDefault="006D19BA" w:rsidP="00C269F0">
      <w:pPr>
        <w:widowControl w:val="0"/>
        <w:spacing w:line="276" w:lineRule="auto"/>
        <w:ind w:firstLine="567"/>
        <w:rPr>
          <w:color w:val="000000" w:themeColor="text1"/>
          <w:spacing w:val="-4"/>
          <w:sz w:val="26"/>
          <w:szCs w:val="26"/>
          <w:lang w:val="da-DK"/>
        </w:rPr>
      </w:pPr>
      <w:r w:rsidRPr="00F464CD">
        <w:rPr>
          <w:color w:val="000000" w:themeColor="text1"/>
          <w:spacing w:val="-4"/>
          <w:sz w:val="26"/>
          <w:szCs w:val="26"/>
          <w:lang w:val="da-DK"/>
        </w:rPr>
        <w:t>n. Báo cáo Chủ đầu tư về tiến độ, chất lượng, khối lượng, an toàn vệ sinh môi trường thi công xây dựng theo đúng quy định của hợp đồng xây dựng và yêu cầu đột xuất của Chủ đầu tư.</w:t>
      </w:r>
    </w:p>
    <w:p w14:paraId="1D980833" w14:textId="77777777" w:rsidR="006D19BA" w:rsidRPr="00F464CD" w:rsidRDefault="006D19BA" w:rsidP="00C269F0">
      <w:pPr>
        <w:tabs>
          <w:tab w:val="left" w:pos="1418"/>
        </w:tabs>
        <w:spacing w:line="276" w:lineRule="auto"/>
        <w:ind w:firstLine="709"/>
        <w:rPr>
          <w:color w:val="000000" w:themeColor="text1"/>
          <w:sz w:val="26"/>
          <w:szCs w:val="26"/>
          <w:lang w:val="da-DK"/>
        </w:rPr>
      </w:pPr>
      <w:r w:rsidRPr="00F464CD">
        <w:rPr>
          <w:color w:val="000000" w:themeColor="text1"/>
          <w:sz w:val="26"/>
          <w:szCs w:val="26"/>
          <w:lang w:val="da-DK"/>
        </w:rPr>
        <w:t>o. Hoàn trả mặt bằng, di chuyển vật tư, máy móc, thiết bị và những tài sản khác của mình ra khỏi công trường sau khi công trình đã được nghiệm thu, bàn giao, trừ trường trong hợp đồng xây dựng có thỏa thuận khác.</w:t>
      </w:r>
      <w:bookmarkEnd w:id="11"/>
    </w:p>
    <w:p w14:paraId="6C7F440C" w14:textId="77777777" w:rsidR="006D19BA" w:rsidRPr="00F464CD" w:rsidRDefault="006D19BA" w:rsidP="00C269F0">
      <w:pPr>
        <w:pStyle w:val="Heading1"/>
        <w:widowControl w:val="0"/>
        <w:spacing w:before="0" w:after="0" w:line="276" w:lineRule="auto"/>
        <w:ind w:firstLine="567"/>
        <w:jc w:val="both"/>
        <w:rPr>
          <w:rFonts w:ascii="Times New Roman" w:hAnsi="Times New Roman" w:cs="Times New Roman"/>
          <w:b/>
          <w:bCs/>
          <w:smallCaps/>
          <w:color w:val="000000" w:themeColor="text1"/>
          <w:sz w:val="26"/>
          <w:szCs w:val="26"/>
          <w:lang w:val="da-DK"/>
        </w:rPr>
      </w:pPr>
      <w:r w:rsidRPr="00F464CD">
        <w:rPr>
          <w:rFonts w:ascii="Times New Roman" w:hAnsi="Times New Roman" w:cs="Times New Roman"/>
          <w:b/>
          <w:bCs/>
          <w:color w:val="000000" w:themeColor="text1"/>
          <w:sz w:val="26"/>
          <w:szCs w:val="26"/>
          <w:lang w:val="da-DK"/>
        </w:rPr>
        <w:t>3. Yêu cầu về chủng loại, chất lượng vật tư, thiết bị</w:t>
      </w:r>
    </w:p>
    <w:p w14:paraId="6962710D" w14:textId="77777777" w:rsidR="006D19BA" w:rsidRPr="00F464CD" w:rsidRDefault="006D19BA" w:rsidP="00C269F0">
      <w:pPr>
        <w:spacing w:line="276" w:lineRule="auto"/>
        <w:ind w:firstLine="567"/>
        <w:rPr>
          <w:color w:val="000000" w:themeColor="text1"/>
          <w:sz w:val="26"/>
          <w:szCs w:val="26"/>
          <w:lang w:val="da-DK"/>
        </w:rPr>
      </w:pPr>
      <w:r w:rsidRPr="00F464CD">
        <w:rPr>
          <w:color w:val="000000" w:themeColor="text1"/>
          <w:sz w:val="26"/>
          <w:szCs w:val="26"/>
          <w:lang w:val="da-DK"/>
        </w:rPr>
        <w:t xml:space="preserve">a. Về chủng loại vật liệu:   </w:t>
      </w:r>
    </w:p>
    <w:p w14:paraId="0097E0C2" w14:textId="77777777" w:rsidR="006D19BA" w:rsidRPr="00F464CD" w:rsidRDefault="006D19BA" w:rsidP="00C269F0">
      <w:pPr>
        <w:spacing w:line="276" w:lineRule="auto"/>
        <w:rPr>
          <w:color w:val="000000" w:themeColor="text1"/>
          <w:sz w:val="12"/>
          <w:szCs w:val="1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622"/>
        <w:gridCol w:w="2885"/>
        <w:gridCol w:w="2644"/>
      </w:tblGrid>
      <w:tr w:rsidR="00F464CD" w:rsidRPr="00F464CD" w14:paraId="6C047F9B" w14:textId="77777777" w:rsidTr="0039235D">
        <w:tc>
          <w:tcPr>
            <w:tcW w:w="911" w:type="dxa"/>
            <w:vAlign w:val="center"/>
          </w:tcPr>
          <w:p w14:paraId="5D962E91" w14:textId="77777777" w:rsidR="006D19BA" w:rsidRPr="00F464CD" w:rsidRDefault="006D19BA" w:rsidP="00C269F0">
            <w:pPr>
              <w:spacing w:line="276" w:lineRule="auto"/>
              <w:jc w:val="center"/>
              <w:rPr>
                <w:b/>
                <w:color w:val="000000" w:themeColor="text1"/>
                <w:sz w:val="26"/>
                <w:szCs w:val="26"/>
              </w:rPr>
            </w:pPr>
            <w:r w:rsidRPr="00F464CD">
              <w:rPr>
                <w:b/>
                <w:color w:val="000000" w:themeColor="text1"/>
                <w:sz w:val="26"/>
                <w:szCs w:val="26"/>
              </w:rPr>
              <w:t>STT</w:t>
            </w:r>
          </w:p>
        </w:tc>
        <w:tc>
          <w:tcPr>
            <w:tcW w:w="2622" w:type="dxa"/>
            <w:vAlign w:val="center"/>
          </w:tcPr>
          <w:p w14:paraId="65856470" w14:textId="77777777" w:rsidR="006D19BA" w:rsidRPr="00F464CD" w:rsidRDefault="006D19BA" w:rsidP="00C269F0">
            <w:pPr>
              <w:spacing w:line="276" w:lineRule="auto"/>
              <w:jc w:val="center"/>
              <w:rPr>
                <w:b/>
                <w:color w:val="000000" w:themeColor="text1"/>
                <w:sz w:val="26"/>
                <w:szCs w:val="26"/>
              </w:rPr>
            </w:pPr>
            <w:r w:rsidRPr="00F464CD">
              <w:rPr>
                <w:b/>
                <w:color w:val="000000" w:themeColor="text1"/>
                <w:sz w:val="26"/>
                <w:szCs w:val="26"/>
              </w:rPr>
              <w:t>Tên vật tư, vật liệu</w:t>
            </w:r>
          </w:p>
        </w:tc>
        <w:tc>
          <w:tcPr>
            <w:tcW w:w="2885" w:type="dxa"/>
            <w:vAlign w:val="center"/>
          </w:tcPr>
          <w:p w14:paraId="496B1A58" w14:textId="77777777" w:rsidR="006D19BA" w:rsidRPr="00F464CD" w:rsidRDefault="006D19BA" w:rsidP="00C269F0">
            <w:pPr>
              <w:spacing w:line="276" w:lineRule="auto"/>
              <w:jc w:val="center"/>
              <w:rPr>
                <w:b/>
                <w:color w:val="000000" w:themeColor="text1"/>
                <w:sz w:val="26"/>
                <w:szCs w:val="26"/>
              </w:rPr>
            </w:pPr>
            <w:r w:rsidRPr="00F464CD">
              <w:rPr>
                <w:b/>
                <w:color w:val="000000" w:themeColor="text1"/>
                <w:sz w:val="26"/>
                <w:szCs w:val="26"/>
              </w:rPr>
              <w:t>Yêu cầu quy cách, chủng loại sản phẩm</w:t>
            </w:r>
          </w:p>
        </w:tc>
        <w:tc>
          <w:tcPr>
            <w:tcW w:w="2644" w:type="dxa"/>
            <w:vAlign w:val="center"/>
          </w:tcPr>
          <w:p w14:paraId="2CDE6CE6" w14:textId="77777777" w:rsidR="006D19BA" w:rsidRPr="00F464CD" w:rsidRDefault="006D19BA" w:rsidP="00C269F0">
            <w:pPr>
              <w:spacing w:line="276" w:lineRule="auto"/>
              <w:jc w:val="center"/>
              <w:rPr>
                <w:b/>
                <w:color w:val="000000" w:themeColor="text1"/>
                <w:sz w:val="26"/>
                <w:szCs w:val="26"/>
              </w:rPr>
            </w:pPr>
            <w:r w:rsidRPr="00F464CD">
              <w:rPr>
                <w:b/>
                <w:color w:val="000000" w:themeColor="text1"/>
                <w:sz w:val="26"/>
                <w:szCs w:val="26"/>
              </w:rPr>
              <w:t>Yêu cầu tiêu chuẩn</w:t>
            </w:r>
          </w:p>
        </w:tc>
      </w:tr>
      <w:tr w:rsidR="00F464CD" w:rsidRPr="00F464CD" w14:paraId="72279120" w14:textId="77777777" w:rsidTr="0039235D">
        <w:tc>
          <w:tcPr>
            <w:tcW w:w="911" w:type="dxa"/>
            <w:vAlign w:val="center"/>
          </w:tcPr>
          <w:p w14:paraId="03A0452A"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1</w:t>
            </w:r>
          </w:p>
        </w:tc>
        <w:tc>
          <w:tcPr>
            <w:tcW w:w="2622" w:type="dxa"/>
            <w:vAlign w:val="center"/>
          </w:tcPr>
          <w:p w14:paraId="368A0671"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Xi măng</w:t>
            </w:r>
          </w:p>
        </w:tc>
        <w:tc>
          <w:tcPr>
            <w:tcW w:w="2885" w:type="dxa"/>
            <w:vAlign w:val="center"/>
          </w:tcPr>
          <w:p w14:paraId="68260101"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Theo chỉ dẫn kỹ thuật trong hồ sơ thiết kế</w:t>
            </w:r>
          </w:p>
        </w:tc>
        <w:tc>
          <w:tcPr>
            <w:tcW w:w="2644" w:type="dxa"/>
            <w:vAlign w:val="center"/>
          </w:tcPr>
          <w:p w14:paraId="1501690B"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2682:2009</w:t>
            </w:r>
          </w:p>
        </w:tc>
      </w:tr>
      <w:tr w:rsidR="00F464CD" w:rsidRPr="00F464CD" w14:paraId="1914B4D3" w14:textId="77777777" w:rsidTr="0039235D">
        <w:tc>
          <w:tcPr>
            <w:tcW w:w="911" w:type="dxa"/>
            <w:vAlign w:val="center"/>
          </w:tcPr>
          <w:p w14:paraId="72F7796D"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2</w:t>
            </w:r>
          </w:p>
        </w:tc>
        <w:tc>
          <w:tcPr>
            <w:tcW w:w="2622" w:type="dxa"/>
            <w:vAlign w:val="center"/>
          </w:tcPr>
          <w:p w14:paraId="1AFA2DBB"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Cát vàng</w:t>
            </w:r>
          </w:p>
        </w:tc>
        <w:tc>
          <w:tcPr>
            <w:tcW w:w="2885" w:type="dxa"/>
            <w:vAlign w:val="center"/>
          </w:tcPr>
          <w:p w14:paraId="0AB91E67"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Theo chỉ dẫn kỹ thuật trong hồ sơ thiết kế</w:t>
            </w:r>
          </w:p>
        </w:tc>
        <w:tc>
          <w:tcPr>
            <w:tcW w:w="2644" w:type="dxa"/>
            <w:vAlign w:val="center"/>
          </w:tcPr>
          <w:p w14:paraId="7AD0031F"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7570:2006</w:t>
            </w:r>
          </w:p>
        </w:tc>
      </w:tr>
      <w:tr w:rsidR="00F464CD" w:rsidRPr="00F464CD" w14:paraId="4DBA0216" w14:textId="77777777" w:rsidTr="0039235D">
        <w:tc>
          <w:tcPr>
            <w:tcW w:w="911" w:type="dxa"/>
            <w:vAlign w:val="center"/>
          </w:tcPr>
          <w:p w14:paraId="4A69C02B"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3</w:t>
            </w:r>
          </w:p>
        </w:tc>
        <w:tc>
          <w:tcPr>
            <w:tcW w:w="2622" w:type="dxa"/>
            <w:vAlign w:val="center"/>
          </w:tcPr>
          <w:p w14:paraId="55FE1054"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 xml:space="preserve">Đá dăm </w:t>
            </w:r>
          </w:p>
        </w:tc>
        <w:tc>
          <w:tcPr>
            <w:tcW w:w="2885" w:type="dxa"/>
            <w:vAlign w:val="center"/>
          </w:tcPr>
          <w:p w14:paraId="0EC55723"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Theo chỉ dẫn kỹ thuật trong hồ sơ thiết kế</w:t>
            </w:r>
          </w:p>
        </w:tc>
        <w:tc>
          <w:tcPr>
            <w:tcW w:w="2644" w:type="dxa"/>
            <w:vAlign w:val="center"/>
          </w:tcPr>
          <w:p w14:paraId="43AC8D6A"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7572:2006</w:t>
            </w:r>
          </w:p>
        </w:tc>
      </w:tr>
      <w:tr w:rsidR="00F464CD" w:rsidRPr="00F464CD" w14:paraId="405E4C63" w14:textId="77777777" w:rsidTr="0039235D">
        <w:tc>
          <w:tcPr>
            <w:tcW w:w="911" w:type="dxa"/>
            <w:vAlign w:val="center"/>
          </w:tcPr>
          <w:p w14:paraId="73EED304" w14:textId="77777777" w:rsidR="006D19BA" w:rsidRPr="00F464CD" w:rsidRDefault="006D19BA" w:rsidP="00C269F0">
            <w:pPr>
              <w:spacing w:line="276" w:lineRule="auto"/>
              <w:jc w:val="center"/>
              <w:rPr>
                <w:color w:val="000000" w:themeColor="text1"/>
                <w:sz w:val="26"/>
                <w:szCs w:val="26"/>
                <w:lang w:val="vi-VN"/>
              </w:rPr>
            </w:pPr>
            <w:r w:rsidRPr="00F464CD">
              <w:rPr>
                <w:color w:val="000000" w:themeColor="text1"/>
                <w:sz w:val="26"/>
                <w:szCs w:val="26"/>
                <w:lang w:val="vi-VN"/>
              </w:rPr>
              <w:lastRenderedPageBreak/>
              <w:t>5</w:t>
            </w:r>
          </w:p>
        </w:tc>
        <w:tc>
          <w:tcPr>
            <w:tcW w:w="2622" w:type="dxa"/>
            <w:vAlign w:val="center"/>
          </w:tcPr>
          <w:p w14:paraId="2C22362B"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Thép hình các loại</w:t>
            </w:r>
          </w:p>
        </w:tc>
        <w:tc>
          <w:tcPr>
            <w:tcW w:w="2885" w:type="dxa"/>
            <w:vAlign w:val="center"/>
          </w:tcPr>
          <w:p w14:paraId="3784D0E2"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Theo chỉ dẫn kỹ thuật trong hồ sơ thiết kế</w:t>
            </w:r>
          </w:p>
        </w:tc>
        <w:tc>
          <w:tcPr>
            <w:tcW w:w="2644" w:type="dxa"/>
            <w:vAlign w:val="center"/>
          </w:tcPr>
          <w:p w14:paraId="7D4E4FF4"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TCVN 170:2007; TCVN 5709:2009.</w:t>
            </w:r>
          </w:p>
        </w:tc>
      </w:tr>
      <w:tr w:rsidR="00F464CD" w:rsidRPr="00F464CD" w14:paraId="676E06AD" w14:textId="77777777" w:rsidTr="0039235D">
        <w:trPr>
          <w:trHeight w:val="668"/>
        </w:trPr>
        <w:tc>
          <w:tcPr>
            <w:tcW w:w="911" w:type="dxa"/>
            <w:vAlign w:val="center"/>
          </w:tcPr>
          <w:p w14:paraId="7CA53878"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6</w:t>
            </w:r>
          </w:p>
        </w:tc>
        <w:tc>
          <w:tcPr>
            <w:tcW w:w="2622" w:type="dxa"/>
            <w:vAlign w:val="center"/>
          </w:tcPr>
          <w:p w14:paraId="697450DF"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Bê tông nhựa</w:t>
            </w:r>
          </w:p>
        </w:tc>
        <w:tc>
          <w:tcPr>
            <w:tcW w:w="2885" w:type="dxa"/>
            <w:vAlign w:val="center"/>
          </w:tcPr>
          <w:p w14:paraId="2E4F6FD4"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Theo chỉ dẫn kỹ thuật trong hồ sơ thiết kế</w:t>
            </w:r>
          </w:p>
        </w:tc>
        <w:tc>
          <w:tcPr>
            <w:tcW w:w="2644" w:type="dxa"/>
            <w:vAlign w:val="center"/>
          </w:tcPr>
          <w:p w14:paraId="3881D250"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Đáp ứng tiêu chuẩn theo quy định</w:t>
            </w:r>
          </w:p>
        </w:tc>
      </w:tr>
    </w:tbl>
    <w:p w14:paraId="0302FCDC" w14:textId="77777777" w:rsidR="006D19BA" w:rsidRPr="00F464CD" w:rsidRDefault="006D19BA" w:rsidP="00C269F0">
      <w:pPr>
        <w:spacing w:line="276" w:lineRule="auto"/>
        <w:rPr>
          <w:color w:val="000000" w:themeColor="text1"/>
          <w:sz w:val="10"/>
          <w:szCs w:val="10"/>
          <w:lang w:val="vi-VN"/>
        </w:rPr>
      </w:pPr>
    </w:p>
    <w:p w14:paraId="24AB2784" w14:textId="77777777" w:rsidR="006D19BA" w:rsidRPr="00F464CD" w:rsidRDefault="006D19BA" w:rsidP="00C269F0">
      <w:pPr>
        <w:spacing w:line="276" w:lineRule="auto"/>
        <w:ind w:firstLine="567"/>
        <w:rPr>
          <w:color w:val="000000" w:themeColor="text1"/>
          <w:sz w:val="26"/>
          <w:szCs w:val="26"/>
          <w:lang w:val="vi-VN"/>
        </w:rPr>
      </w:pPr>
      <w:r w:rsidRPr="00F464CD">
        <w:rPr>
          <w:color w:val="000000" w:themeColor="text1"/>
          <w:sz w:val="26"/>
          <w:szCs w:val="26"/>
          <w:lang w:val="vi-VN"/>
        </w:rPr>
        <w:t>b. Yêu cầu về vât tư:</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842"/>
        <w:gridCol w:w="2835"/>
        <w:gridCol w:w="2821"/>
      </w:tblGrid>
      <w:tr w:rsidR="00F464CD" w:rsidRPr="00F464CD" w14:paraId="19B5EC85" w14:textId="77777777" w:rsidTr="0039235D">
        <w:trPr>
          <w:tblHeader/>
        </w:trPr>
        <w:tc>
          <w:tcPr>
            <w:tcW w:w="839" w:type="dxa"/>
            <w:vAlign w:val="center"/>
          </w:tcPr>
          <w:p w14:paraId="5517B125"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t>STT</w:t>
            </w:r>
          </w:p>
        </w:tc>
        <w:tc>
          <w:tcPr>
            <w:tcW w:w="2842" w:type="dxa"/>
            <w:vAlign w:val="center"/>
          </w:tcPr>
          <w:p w14:paraId="08F3C025"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t>Tên vật tư, vật liệu</w:t>
            </w:r>
          </w:p>
        </w:tc>
        <w:tc>
          <w:tcPr>
            <w:tcW w:w="2835" w:type="dxa"/>
            <w:vAlign w:val="center"/>
          </w:tcPr>
          <w:p w14:paraId="0A1F0DE8"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t>Yêu cầu quy cách, chủng loại sản phẩm</w:t>
            </w:r>
          </w:p>
        </w:tc>
        <w:tc>
          <w:tcPr>
            <w:tcW w:w="2821" w:type="dxa"/>
            <w:vAlign w:val="center"/>
          </w:tcPr>
          <w:p w14:paraId="6465352D" w14:textId="77777777" w:rsidR="006D19BA" w:rsidRPr="00F464CD" w:rsidRDefault="006D19BA" w:rsidP="00C269F0">
            <w:pPr>
              <w:spacing w:line="276" w:lineRule="auto"/>
              <w:jc w:val="center"/>
              <w:rPr>
                <w:b/>
                <w:color w:val="000000" w:themeColor="text1"/>
                <w:sz w:val="26"/>
                <w:szCs w:val="26"/>
                <w:lang w:val="vi-VN"/>
              </w:rPr>
            </w:pPr>
            <w:r w:rsidRPr="00F464CD">
              <w:rPr>
                <w:b/>
                <w:color w:val="000000" w:themeColor="text1"/>
                <w:sz w:val="26"/>
                <w:szCs w:val="26"/>
                <w:lang w:val="vi-VN"/>
              </w:rPr>
              <w:t>Yêu cầu tiêu chuẩn</w:t>
            </w:r>
          </w:p>
        </w:tc>
      </w:tr>
      <w:tr w:rsidR="00F464CD" w:rsidRPr="00F464CD" w14:paraId="6A2B1E58" w14:textId="77777777" w:rsidTr="0039235D">
        <w:tc>
          <w:tcPr>
            <w:tcW w:w="839" w:type="dxa"/>
            <w:vAlign w:val="center"/>
          </w:tcPr>
          <w:p w14:paraId="733F76BE" w14:textId="77777777" w:rsidR="006D19BA" w:rsidRPr="00F464CD" w:rsidRDefault="006D19BA" w:rsidP="00C269F0">
            <w:pPr>
              <w:spacing w:line="276" w:lineRule="auto"/>
              <w:jc w:val="center"/>
              <w:rPr>
                <w:color w:val="000000" w:themeColor="text1"/>
                <w:sz w:val="26"/>
                <w:szCs w:val="26"/>
                <w:lang w:val="vi-VN"/>
              </w:rPr>
            </w:pPr>
            <w:r w:rsidRPr="00F464CD">
              <w:rPr>
                <w:color w:val="000000" w:themeColor="text1"/>
                <w:sz w:val="26"/>
                <w:szCs w:val="26"/>
                <w:lang w:val="vi-VN"/>
              </w:rPr>
              <w:t>1</w:t>
            </w:r>
          </w:p>
        </w:tc>
        <w:tc>
          <w:tcPr>
            <w:tcW w:w="2842" w:type="dxa"/>
            <w:vAlign w:val="center"/>
          </w:tcPr>
          <w:p w14:paraId="64BB3B5A"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Cáp điện</w:t>
            </w:r>
          </w:p>
        </w:tc>
        <w:tc>
          <w:tcPr>
            <w:tcW w:w="2835" w:type="dxa"/>
            <w:vAlign w:val="center"/>
          </w:tcPr>
          <w:p w14:paraId="7DE0CDEC" w14:textId="77777777" w:rsidR="006D19BA" w:rsidRPr="00F464CD" w:rsidRDefault="006D19BA" w:rsidP="00C269F0">
            <w:pPr>
              <w:spacing w:line="276" w:lineRule="auto"/>
              <w:rPr>
                <w:color w:val="000000" w:themeColor="text1"/>
                <w:sz w:val="26"/>
                <w:szCs w:val="26"/>
                <w:lang w:val="vi-VN"/>
              </w:rPr>
            </w:pPr>
            <w:r w:rsidRPr="00F464CD">
              <w:rPr>
                <w:color w:val="000000" w:themeColor="text1"/>
                <w:sz w:val="26"/>
                <w:szCs w:val="26"/>
                <w:lang w:val="vi-VN"/>
              </w:rPr>
              <w:t>Theo chỉ dẫn kỹ thuật trong hồ sơ thiết kế</w:t>
            </w:r>
          </w:p>
        </w:tc>
        <w:tc>
          <w:tcPr>
            <w:tcW w:w="2821" w:type="dxa"/>
            <w:vAlign w:val="center"/>
          </w:tcPr>
          <w:p w14:paraId="429D68EC" w14:textId="77777777" w:rsidR="006D19BA" w:rsidRPr="00F464CD" w:rsidRDefault="006D19BA" w:rsidP="00C269F0">
            <w:pPr>
              <w:spacing w:line="276" w:lineRule="auto"/>
              <w:jc w:val="center"/>
              <w:rPr>
                <w:color w:val="000000" w:themeColor="text1"/>
                <w:sz w:val="26"/>
                <w:szCs w:val="26"/>
                <w:shd w:val="clear" w:color="auto" w:fill="FFFFFF"/>
              </w:rPr>
            </w:pPr>
            <w:r w:rsidRPr="00F464CD">
              <w:rPr>
                <w:color w:val="000000" w:themeColor="text1"/>
                <w:sz w:val="26"/>
                <w:szCs w:val="26"/>
                <w:shd w:val="clear" w:color="auto" w:fill="FFFFFF"/>
              </w:rPr>
              <w:t>TCVN 5847:2016</w:t>
            </w:r>
          </w:p>
          <w:p w14:paraId="3448DBF5" w14:textId="1D6B8CCA" w:rsidR="00087BD7" w:rsidRPr="00F464CD" w:rsidRDefault="00087BD7" w:rsidP="00C269F0">
            <w:pPr>
              <w:spacing w:line="276" w:lineRule="auto"/>
              <w:jc w:val="center"/>
              <w:rPr>
                <w:color w:val="000000" w:themeColor="text1"/>
                <w:sz w:val="26"/>
                <w:szCs w:val="26"/>
              </w:rPr>
            </w:pPr>
            <w:r w:rsidRPr="00F464CD">
              <w:rPr>
                <w:color w:val="000000" w:themeColor="text1"/>
                <w:sz w:val="26"/>
                <w:szCs w:val="26"/>
              </w:rPr>
              <w:t>TCVN 5935-1:2013, TCVN 5935-2:2013</w:t>
            </w:r>
          </w:p>
        </w:tc>
      </w:tr>
      <w:tr w:rsidR="00F464CD" w:rsidRPr="00F464CD" w14:paraId="277DD5D9" w14:textId="77777777" w:rsidTr="0039235D">
        <w:tc>
          <w:tcPr>
            <w:tcW w:w="839" w:type="dxa"/>
            <w:vAlign w:val="center"/>
          </w:tcPr>
          <w:p w14:paraId="1337F5BB" w14:textId="77777777" w:rsidR="006D19BA" w:rsidRPr="00F464CD" w:rsidRDefault="006D19BA" w:rsidP="00C269F0">
            <w:pPr>
              <w:spacing w:line="276" w:lineRule="auto"/>
              <w:jc w:val="center"/>
              <w:rPr>
                <w:color w:val="000000" w:themeColor="text1"/>
                <w:sz w:val="26"/>
                <w:szCs w:val="26"/>
              </w:rPr>
            </w:pPr>
            <w:r w:rsidRPr="00F464CD">
              <w:rPr>
                <w:color w:val="000000" w:themeColor="text1"/>
                <w:sz w:val="26"/>
                <w:szCs w:val="26"/>
              </w:rPr>
              <w:t>2</w:t>
            </w:r>
          </w:p>
        </w:tc>
        <w:tc>
          <w:tcPr>
            <w:tcW w:w="2842" w:type="dxa"/>
            <w:vAlign w:val="center"/>
          </w:tcPr>
          <w:p w14:paraId="64DABFA7" w14:textId="6836377B" w:rsidR="006D19BA" w:rsidRPr="00F464CD" w:rsidRDefault="006D19BA" w:rsidP="00C269F0">
            <w:pPr>
              <w:spacing w:line="276" w:lineRule="auto"/>
              <w:rPr>
                <w:color w:val="000000" w:themeColor="text1"/>
                <w:sz w:val="26"/>
                <w:szCs w:val="26"/>
              </w:rPr>
            </w:pPr>
            <w:r w:rsidRPr="00F464CD">
              <w:rPr>
                <w:color w:val="000000" w:themeColor="text1"/>
                <w:sz w:val="26"/>
                <w:szCs w:val="26"/>
              </w:rPr>
              <w:t>Cột đ</w:t>
            </w:r>
            <w:r w:rsidR="00C6427A">
              <w:rPr>
                <w:color w:val="000000" w:themeColor="text1"/>
                <w:sz w:val="26"/>
                <w:szCs w:val="26"/>
              </w:rPr>
              <w:t>iện</w:t>
            </w:r>
          </w:p>
        </w:tc>
        <w:tc>
          <w:tcPr>
            <w:tcW w:w="2835" w:type="dxa"/>
            <w:vAlign w:val="center"/>
          </w:tcPr>
          <w:p w14:paraId="36F756C4"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Theo chỉ dẫn kỹ thuật trong hồ sơ thiết kế</w:t>
            </w:r>
          </w:p>
        </w:tc>
        <w:tc>
          <w:tcPr>
            <w:tcW w:w="2821" w:type="dxa"/>
            <w:vAlign w:val="center"/>
          </w:tcPr>
          <w:p w14:paraId="49C862A9" w14:textId="4FC9F5D9" w:rsidR="00087BD7" w:rsidRPr="00F464CD" w:rsidRDefault="006D19BA" w:rsidP="00C269F0">
            <w:pPr>
              <w:spacing w:line="276" w:lineRule="auto"/>
              <w:jc w:val="center"/>
              <w:rPr>
                <w:bCs/>
                <w:color w:val="000000" w:themeColor="text1"/>
                <w:sz w:val="26"/>
                <w:szCs w:val="26"/>
                <w:shd w:val="clear" w:color="auto" w:fill="FFFFFF"/>
              </w:rPr>
            </w:pPr>
            <w:r w:rsidRPr="00F464CD">
              <w:rPr>
                <w:bCs/>
                <w:color w:val="000000" w:themeColor="text1"/>
                <w:sz w:val="26"/>
                <w:szCs w:val="26"/>
                <w:shd w:val="clear" w:color="auto" w:fill="FFFFFF"/>
                <w:lang w:val="vi-VN"/>
              </w:rPr>
              <w:t>TCVN 5847:2016</w:t>
            </w:r>
          </w:p>
        </w:tc>
      </w:tr>
      <w:tr w:rsidR="00F464CD" w:rsidRPr="00F464CD" w14:paraId="17CA6E4F" w14:textId="77777777" w:rsidTr="0039235D">
        <w:tc>
          <w:tcPr>
            <w:tcW w:w="839" w:type="dxa"/>
            <w:vAlign w:val="center"/>
          </w:tcPr>
          <w:p w14:paraId="2181A141" w14:textId="77777777" w:rsidR="006D19BA" w:rsidRPr="00F464CD" w:rsidRDefault="006D19BA" w:rsidP="00C269F0">
            <w:pPr>
              <w:spacing w:line="276" w:lineRule="auto"/>
              <w:jc w:val="center"/>
              <w:rPr>
                <w:color w:val="000000" w:themeColor="text1"/>
                <w:sz w:val="26"/>
                <w:szCs w:val="26"/>
              </w:rPr>
            </w:pPr>
          </w:p>
        </w:tc>
        <w:tc>
          <w:tcPr>
            <w:tcW w:w="2842" w:type="dxa"/>
            <w:vAlign w:val="center"/>
          </w:tcPr>
          <w:p w14:paraId="0513EFAB" w14:textId="77777777" w:rsidR="006D19BA" w:rsidRPr="00F464CD" w:rsidRDefault="006D19BA" w:rsidP="00C269F0">
            <w:pPr>
              <w:spacing w:line="276" w:lineRule="auto"/>
              <w:rPr>
                <w:color w:val="000000" w:themeColor="text1"/>
                <w:sz w:val="26"/>
                <w:szCs w:val="26"/>
              </w:rPr>
            </w:pPr>
            <w:r w:rsidRPr="00F464CD">
              <w:rPr>
                <w:color w:val="000000" w:themeColor="text1"/>
                <w:sz w:val="26"/>
                <w:szCs w:val="26"/>
              </w:rPr>
              <w:t>….</w:t>
            </w:r>
          </w:p>
        </w:tc>
        <w:tc>
          <w:tcPr>
            <w:tcW w:w="2835" w:type="dxa"/>
            <w:vAlign w:val="center"/>
          </w:tcPr>
          <w:p w14:paraId="68DE174F" w14:textId="77777777" w:rsidR="006D19BA" w:rsidRPr="00F464CD" w:rsidRDefault="006D19BA" w:rsidP="00C269F0">
            <w:pPr>
              <w:spacing w:line="276" w:lineRule="auto"/>
              <w:rPr>
                <w:color w:val="000000" w:themeColor="text1"/>
                <w:sz w:val="26"/>
                <w:szCs w:val="26"/>
              </w:rPr>
            </w:pPr>
          </w:p>
        </w:tc>
        <w:tc>
          <w:tcPr>
            <w:tcW w:w="2821" w:type="dxa"/>
            <w:vAlign w:val="center"/>
          </w:tcPr>
          <w:p w14:paraId="2B3127A3" w14:textId="77777777" w:rsidR="006D19BA" w:rsidRPr="00F464CD" w:rsidRDefault="006D19BA" w:rsidP="00C269F0">
            <w:pPr>
              <w:spacing w:line="276" w:lineRule="auto"/>
              <w:jc w:val="center"/>
              <w:rPr>
                <w:bCs/>
                <w:color w:val="000000" w:themeColor="text1"/>
                <w:sz w:val="26"/>
                <w:szCs w:val="26"/>
                <w:shd w:val="clear" w:color="auto" w:fill="FFFFFF"/>
              </w:rPr>
            </w:pPr>
          </w:p>
        </w:tc>
      </w:tr>
    </w:tbl>
    <w:p w14:paraId="4BF69B39" w14:textId="77777777" w:rsidR="006D19BA" w:rsidRPr="00F464CD" w:rsidRDefault="006D19BA" w:rsidP="00C269F0">
      <w:pPr>
        <w:spacing w:line="276" w:lineRule="auto"/>
        <w:ind w:firstLine="709"/>
        <w:rPr>
          <w:color w:val="000000" w:themeColor="text1"/>
          <w:sz w:val="26"/>
          <w:szCs w:val="26"/>
          <w:lang w:val="pl-PL"/>
        </w:rPr>
      </w:pPr>
      <w:r w:rsidRPr="00F464CD">
        <w:rPr>
          <w:b/>
          <w:iCs/>
          <w:color w:val="000000" w:themeColor="text1"/>
          <w:sz w:val="26"/>
          <w:szCs w:val="26"/>
          <w:lang w:val="pl-PL"/>
        </w:rPr>
        <w:t>4. Yêu cầu về vận hành thử nghiệm, an toàn;</w:t>
      </w:r>
    </w:p>
    <w:p w14:paraId="4EADC155" w14:textId="77777777" w:rsidR="006D19BA" w:rsidRPr="00F464CD" w:rsidRDefault="006D19BA" w:rsidP="00C269F0">
      <w:pPr>
        <w:spacing w:line="276" w:lineRule="auto"/>
        <w:ind w:firstLine="709"/>
        <w:rPr>
          <w:color w:val="000000" w:themeColor="text1"/>
          <w:sz w:val="26"/>
          <w:szCs w:val="26"/>
          <w:lang w:val="pl-PL"/>
        </w:rPr>
      </w:pPr>
      <w:r w:rsidRPr="00F464CD">
        <w:rPr>
          <w:color w:val="000000" w:themeColor="text1"/>
          <w:sz w:val="26"/>
          <w:szCs w:val="26"/>
          <w:lang w:val="pl-PL"/>
        </w:rPr>
        <w:t>- Quy trình vận hành, thí nghiệm các chỉ tiêu của vật liệu.</w:t>
      </w:r>
    </w:p>
    <w:p w14:paraId="7ADEBBBB"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Quy trình vận hành, đảm bảo an toàn trong thi công.</w:t>
      </w:r>
    </w:p>
    <w:p w14:paraId="4DD4FDAD"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Quy trình vận hành thử nghiệm hệ thống PCCC.</w:t>
      </w:r>
    </w:p>
    <w:p w14:paraId="7F14C2B7" w14:textId="77777777" w:rsidR="006D19BA" w:rsidRPr="00F464CD" w:rsidRDefault="006D19BA" w:rsidP="00C269F0">
      <w:pPr>
        <w:spacing w:line="276" w:lineRule="auto"/>
        <w:ind w:firstLine="709"/>
        <w:rPr>
          <w:color w:val="000000" w:themeColor="text1"/>
          <w:sz w:val="26"/>
          <w:szCs w:val="26"/>
        </w:rPr>
      </w:pPr>
      <w:r w:rsidRPr="00F464CD">
        <w:rPr>
          <w:b/>
          <w:iCs/>
          <w:color w:val="000000" w:themeColor="text1"/>
          <w:sz w:val="26"/>
          <w:szCs w:val="26"/>
        </w:rPr>
        <w:t>5. Yêu cầu về phòng, chống cháy, nổ (nếu có);</w:t>
      </w:r>
    </w:p>
    <w:p w14:paraId="5A7EE3C2"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Phòng chống cháy nổ: Trích dẫn tiêu chuẩn, quy phạm, các giải pháp cơ bản về phòng chống cháy nổ trong quá trình thi công.</w:t>
      </w:r>
    </w:p>
    <w:p w14:paraId="50F47E4A" w14:textId="77777777" w:rsidR="006D19BA" w:rsidRPr="00F464CD" w:rsidRDefault="006D19BA" w:rsidP="00C269F0">
      <w:pPr>
        <w:spacing w:line="276" w:lineRule="auto"/>
        <w:ind w:firstLine="709"/>
        <w:rPr>
          <w:color w:val="000000" w:themeColor="text1"/>
          <w:sz w:val="26"/>
          <w:szCs w:val="26"/>
        </w:rPr>
      </w:pPr>
      <w:r w:rsidRPr="00F464CD">
        <w:rPr>
          <w:b/>
          <w:iCs/>
          <w:color w:val="000000" w:themeColor="text1"/>
          <w:sz w:val="26"/>
          <w:szCs w:val="26"/>
        </w:rPr>
        <w:t>6. Yêu cầu về vệ sinh môi trường;</w:t>
      </w:r>
    </w:p>
    <w:p w14:paraId="4E9DBD8A"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Bảo vệ môi trường: Trích dẫn tiêu chuẩn, quy phạm, các biện pháp hạn chế hoặc triệt tiêu tác động xấu đến môi trường xung quanh trong quá trình thi công: Bụi, tiếng ồn, chất thải, đường thi công… Đánh giá tác động môi trường của quá trình thi công.</w:t>
      </w:r>
    </w:p>
    <w:p w14:paraId="147D3D1D" w14:textId="77777777" w:rsidR="006D19BA" w:rsidRPr="00F464CD" w:rsidRDefault="006D19BA" w:rsidP="00C269F0">
      <w:pPr>
        <w:spacing w:line="276" w:lineRule="auto"/>
        <w:ind w:firstLine="709"/>
        <w:rPr>
          <w:color w:val="000000" w:themeColor="text1"/>
          <w:sz w:val="26"/>
          <w:szCs w:val="26"/>
        </w:rPr>
      </w:pPr>
      <w:r w:rsidRPr="00F464CD">
        <w:rPr>
          <w:b/>
          <w:iCs/>
          <w:color w:val="000000" w:themeColor="text1"/>
          <w:sz w:val="26"/>
          <w:szCs w:val="26"/>
        </w:rPr>
        <w:t>7. Yêu cầu về an toàn lao động;</w:t>
      </w:r>
    </w:p>
    <w:p w14:paraId="239E3D2E"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7.1.Tiêu chuẩn :</w:t>
      </w:r>
    </w:p>
    <w:p w14:paraId="089DD7AB"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TCVN 5308-1991: Quy phạm kỹ thuật an toàn trong xây dựng</w:t>
      </w:r>
    </w:p>
    <w:p w14:paraId="2A677950"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TCVN 4086-1985: An toàn điện trong xây dựng - yêu cầu chung.</w:t>
      </w:r>
    </w:p>
    <w:p w14:paraId="5EA5C2C2" w14:textId="77777777" w:rsidR="006D19BA" w:rsidRPr="00F464CD" w:rsidRDefault="006D19BA" w:rsidP="00C269F0">
      <w:pPr>
        <w:pStyle w:val="Heading1"/>
        <w:shd w:val="clear" w:color="auto" w:fill="FFFFFF"/>
        <w:spacing w:before="0" w:after="0" w:line="276" w:lineRule="auto"/>
        <w:ind w:firstLine="709"/>
        <w:jc w:val="both"/>
        <w:rPr>
          <w:rFonts w:ascii="Times New Roman" w:hAnsi="Times New Roman" w:cs="Times New Roman"/>
          <w:color w:val="000000" w:themeColor="text1"/>
          <w:spacing w:val="-10"/>
          <w:sz w:val="26"/>
          <w:szCs w:val="26"/>
        </w:rPr>
      </w:pPr>
      <w:r w:rsidRPr="00F464CD">
        <w:rPr>
          <w:rFonts w:ascii="Times New Roman" w:hAnsi="Times New Roman" w:cs="Times New Roman"/>
          <w:color w:val="000000" w:themeColor="text1"/>
          <w:spacing w:val="-10"/>
          <w:sz w:val="26"/>
          <w:szCs w:val="26"/>
        </w:rPr>
        <w:t>- QCVN 18:2014/BXD - Quy chuẩn kỹ thuật quốc gia về an toàn trong xây dựng</w:t>
      </w:r>
    </w:p>
    <w:p w14:paraId="4305640D" w14:textId="2DEDD085" w:rsidR="00087BD7" w:rsidRPr="00F464CD" w:rsidRDefault="00087BD7" w:rsidP="00C269F0">
      <w:pPr>
        <w:spacing w:line="276" w:lineRule="auto"/>
        <w:rPr>
          <w:color w:val="000000" w:themeColor="text1"/>
          <w:sz w:val="26"/>
          <w:szCs w:val="26"/>
        </w:rPr>
      </w:pPr>
      <w:r w:rsidRPr="00F464CD">
        <w:rPr>
          <w:color w:val="000000" w:themeColor="text1"/>
          <w:sz w:val="26"/>
          <w:szCs w:val="26"/>
        </w:rPr>
        <w:tab/>
        <w:t>Và các quy định hiện hành.</w:t>
      </w:r>
    </w:p>
    <w:p w14:paraId="182D7E5F"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7.2.Biện pháp an toàn thời gian và bảo vệ môi trường:</w:t>
      </w:r>
    </w:p>
    <w:p w14:paraId="2455B996"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Kỹ thuật an toàn: Trích dẫn tiêu chuẩn, quy phạm, nêu chi tiết các yêu cầu về an toàn cho từng công tác thi công chi tiết.</w:t>
      </w:r>
    </w:p>
    <w:p w14:paraId="07BD7661"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xml:space="preserve">- An ninh công trường : các giải pháp bảo vệ vật tư, vật liệu, công trình. </w:t>
      </w:r>
    </w:p>
    <w:p w14:paraId="0A731446" w14:textId="77777777" w:rsidR="006D19BA" w:rsidRPr="00F464CD" w:rsidRDefault="006D19BA" w:rsidP="00C269F0">
      <w:pPr>
        <w:tabs>
          <w:tab w:val="left" w:pos="0"/>
        </w:tabs>
        <w:spacing w:line="276" w:lineRule="auto"/>
        <w:ind w:firstLine="709"/>
        <w:rPr>
          <w:b/>
          <w:color w:val="000000" w:themeColor="text1"/>
          <w:sz w:val="26"/>
          <w:szCs w:val="26"/>
        </w:rPr>
      </w:pPr>
      <w:r w:rsidRPr="00F464CD">
        <w:rPr>
          <w:b/>
          <w:color w:val="000000" w:themeColor="text1"/>
          <w:sz w:val="26"/>
          <w:szCs w:val="26"/>
        </w:rPr>
        <w:t>8. Yêu cầu về hệ thống kiểm tra, giám sát chất lượng của Nhà Thầu.</w:t>
      </w:r>
    </w:p>
    <w:p w14:paraId="7BDD7B45" w14:textId="77777777" w:rsidR="006D19BA" w:rsidRPr="00F464CD" w:rsidRDefault="006D19BA" w:rsidP="00C269F0">
      <w:pPr>
        <w:tabs>
          <w:tab w:val="left" w:pos="851"/>
        </w:tabs>
        <w:spacing w:line="276" w:lineRule="auto"/>
        <w:ind w:firstLine="709"/>
        <w:rPr>
          <w:b/>
          <w:bCs/>
          <w:color w:val="000000" w:themeColor="text1"/>
          <w:sz w:val="26"/>
          <w:szCs w:val="26"/>
        </w:rPr>
      </w:pPr>
      <w:r w:rsidRPr="00F464CD">
        <w:rPr>
          <w:b/>
          <w:bCs/>
          <w:color w:val="000000" w:themeColor="text1"/>
          <w:sz w:val="26"/>
          <w:szCs w:val="26"/>
        </w:rPr>
        <w:t>* Công tác chuẩn bị:</w:t>
      </w:r>
    </w:p>
    <w:p w14:paraId="7ACF0EF5"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Nhà thầu phải bố trí sơ đồ tổ chức thi công công trường phù hợp yêu cầu của HSMT. Các biện pháp tổ chức thi công tổng thể, sơ đồ tổng thể mặt bằng thi công cho gói thầu hợp lý, khả thi.</w:t>
      </w:r>
    </w:p>
    <w:p w14:paraId="747DC7CF"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Quá trình thi công, kiểm tra và nghiệm thu phải tuân thủ Nghị định 46/2015/NĐ-CP về quản lý chất lượng, bảo trì công trình.</w:t>
      </w:r>
    </w:p>
    <w:p w14:paraId="18674551"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lastRenderedPageBreak/>
        <w:t>- Hệ thống quản lý chất lượng: Nêu cụ thể và chi tiết về kế hoạch, quy trình kiểm tra giám sát, nghiệm thu chất lượng công việc, giai đoạn. Phân công trách nhiệm cho từng bộ phận, cá nhân trực tiếp thực hiện (phù hợp với sơ đồ tổ chức hiện trường và bố trí nhân lực cho gói thầu)</w:t>
      </w:r>
    </w:p>
    <w:p w14:paraId="4CDAE44E"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Tất cả các công việc phải được hoàn thành đúng hạn, không có sai sót và phải được giám sát của Chủ đầu tư chấp thuận.</w:t>
      </w:r>
    </w:p>
    <w:p w14:paraId="047560CD" w14:textId="77777777" w:rsidR="006D19BA" w:rsidRPr="00F464CD" w:rsidRDefault="006D19BA" w:rsidP="00C269F0">
      <w:pPr>
        <w:widowControl w:val="0"/>
        <w:spacing w:line="276" w:lineRule="auto"/>
        <w:ind w:firstLine="709"/>
        <w:rPr>
          <w:color w:val="000000" w:themeColor="text1"/>
          <w:sz w:val="26"/>
          <w:szCs w:val="26"/>
        </w:rPr>
      </w:pPr>
      <w:r w:rsidRPr="00F464CD">
        <w:rPr>
          <w:color w:val="000000" w:themeColor="text1"/>
          <w:sz w:val="26"/>
          <w:szCs w:val="26"/>
        </w:rPr>
        <w:t>- Việc tuân thủ các quy phạm trong thiết kế phải được thực hiện nhất quán. Trong quá trình thực hiện thi công, yêu cầu nhà thầu phối hợp với Chủ đầu tư, đơn vị thiết kế và cơ quan Quản lý chất lượng xây dựng cơ bản địa phương để đảm bảo công tác thi công và nghiệm thu công trình.</w:t>
      </w:r>
    </w:p>
    <w:p w14:paraId="260F517F"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Bộ phận giám sát của Nhà thầu chịu trách nhiệm giám sát hàng ngày. Phải nghiên cứu các thuyết minh, tài liệu, bản vẽ của các công việc liên quan khác để có những thông tin về những việc thực sự cần thiết.</w:t>
      </w:r>
    </w:p>
    <w:p w14:paraId="34B63161"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Kiểm tra các đường tim, cốt của công trình.</w:t>
      </w:r>
    </w:p>
    <w:p w14:paraId="4C913193"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Đo các kích thước tại hiện trường.</w:t>
      </w:r>
    </w:p>
    <w:p w14:paraId="7927BE59" w14:textId="77777777" w:rsidR="006D19BA" w:rsidRPr="00F464CD" w:rsidRDefault="006D19BA" w:rsidP="00C269F0">
      <w:pPr>
        <w:tabs>
          <w:tab w:val="left" w:pos="0"/>
        </w:tabs>
        <w:spacing w:line="276" w:lineRule="auto"/>
        <w:ind w:firstLine="709"/>
        <w:rPr>
          <w:color w:val="000000" w:themeColor="text1"/>
          <w:sz w:val="26"/>
          <w:szCs w:val="26"/>
        </w:rPr>
      </w:pPr>
      <w:r w:rsidRPr="00F464CD">
        <w:rPr>
          <w:color w:val="000000" w:themeColor="text1"/>
          <w:sz w:val="26"/>
          <w:szCs w:val="26"/>
        </w:rPr>
        <w:t>- Thử vật liệu theo đúng tiêu chuẩn và yêu cầu hiện hành của người kiểm tra chất lượng.</w:t>
      </w:r>
    </w:p>
    <w:p w14:paraId="04BE5665" w14:textId="77777777" w:rsidR="006D19BA" w:rsidRPr="00F464CD" w:rsidRDefault="006D19BA" w:rsidP="00C269F0">
      <w:pPr>
        <w:spacing w:line="276" w:lineRule="auto"/>
        <w:ind w:firstLine="709"/>
        <w:rPr>
          <w:color w:val="000000" w:themeColor="text1"/>
          <w:sz w:val="26"/>
          <w:szCs w:val="26"/>
        </w:rPr>
      </w:pPr>
      <w:r w:rsidRPr="00F464CD">
        <w:rPr>
          <w:color w:val="000000" w:themeColor="text1"/>
          <w:sz w:val="26"/>
          <w:szCs w:val="26"/>
        </w:rPr>
        <w:t>- Thực hiện các biện pháp thi công thông thường và các biện pháp an toàn lao động.</w:t>
      </w:r>
    </w:p>
    <w:p w14:paraId="15051020" w14:textId="77777777" w:rsidR="006D19BA" w:rsidRPr="00F464CD" w:rsidRDefault="006D19BA" w:rsidP="00C269F0">
      <w:pPr>
        <w:widowControl w:val="0"/>
        <w:tabs>
          <w:tab w:val="left" w:pos="851"/>
        </w:tabs>
        <w:autoSpaceDE w:val="0"/>
        <w:autoSpaceDN w:val="0"/>
        <w:spacing w:line="276" w:lineRule="auto"/>
        <w:ind w:firstLine="567"/>
        <w:rPr>
          <w:color w:val="000000" w:themeColor="text1"/>
          <w:sz w:val="26"/>
          <w:szCs w:val="26"/>
        </w:rPr>
      </w:pPr>
      <w:r w:rsidRPr="00F464CD">
        <w:rPr>
          <w:b/>
          <w:color w:val="000000" w:themeColor="text1"/>
          <w:sz w:val="26"/>
          <w:szCs w:val="26"/>
        </w:rPr>
        <w:t>9</w:t>
      </w:r>
      <w:r w:rsidRPr="00F464CD">
        <w:rPr>
          <w:color w:val="000000" w:themeColor="text1"/>
          <w:sz w:val="26"/>
          <w:szCs w:val="26"/>
        </w:rPr>
        <w:t xml:space="preserve">. </w:t>
      </w:r>
      <w:r w:rsidRPr="00F464CD">
        <w:rPr>
          <w:b/>
          <w:color w:val="000000" w:themeColor="text1"/>
          <w:sz w:val="26"/>
          <w:szCs w:val="26"/>
        </w:rPr>
        <w:t xml:space="preserve">Yêu cầu khác: </w:t>
      </w:r>
    </w:p>
    <w:p w14:paraId="7E484E46" w14:textId="70FCAF51" w:rsidR="006D19BA" w:rsidRDefault="00C444BB" w:rsidP="00C269F0">
      <w:pPr>
        <w:spacing w:line="276" w:lineRule="auto"/>
        <w:ind w:firstLine="567"/>
        <w:rPr>
          <w:color w:val="000000" w:themeColor="text1"/>
          <w:sz w:val="26"/>
          <w:szCs w:val="26"/>
        </w:rPr>
      </w:pPr>
      <w:r w:rsidRPr="00C444BB">
        <w:rPr>
          <w:color w:val="000000" w:themeColor="text1"/>
          <w:sz w:val="26"/>
          <w:szCs w:val="26"/>
        </w:rPr>
        <w:t xml:space="preserve">- Giá gói thầu được cấp thẩm quyền phê duyệt với mức thuế Giá trị gia tăng (VAT) là </w:t>
      </w:r>
      <w:r>
        <w:rPr>
          <w:color w:val="000000" w:themeColor="text1"/>
          <w:sz w:val="26"/>
          <w:szCs w:val="26"/>
        </w:rPr>
        <w:t>10</w:t>
      </w:r>
      <w:r w:rsidRPr="00C444BB">
        <w:rPr>
          <w:color w:val="000000" w:themeColor="text1"/>
          <w:sz w:val="26"/>
          <w:szCs w:val="26"/>
        </w:rPr>
        <w:t>%, do vậy khi tham dự thầu nhà thầu phải chào mức Thuế giá trị gia t</w:t>
      </w:r>
      <w:r w:rsidRPr="00C444BB">
        <w:rPr>
          <w:rFonts w:hint="eastAsia"/>
          <w:color w:val="000000" w:themeColor="text1"/>
          <w:sz w:val="26"/>
          <w:szCs w:val="26"/>
        </w:rPr>
        <w:t>ă</w:t>
      </w:r>
      <w:r w:rsidRPr="00C444BB">
        <w:rPr>
          <w:color w:val="000000" w:themeColor="text1"/>
          <w:sz w:val="26"/>
          <w:szCs w:val="26"/>
        </w:rPr>
        <w:t xml:space="preserve">ng (VAT) trong </w:t>
      </w:r>
      <w:r w:rsidRPr="00C444BB">
        <w:rPr>
          <w:rFonts w:hint="eastAsia"/>
          <w:color w:val="000000" w:themeColor="text1"/>
          <w:sz w:val="26"/>
          <w:szCs w:val="26"/>
        </w:rPr>
        <w:t>đơ</w:t>
      </w:r>
      <w:r w:rsidRPr="00C444BB">
        <w:rPr>
          <w:color w:val="000000" w:themeColor="text1"/>
          <w:sz w:val="26"/>
          <w:szCs w:val="26"/>
        </w:rPr>
        <w:t xml:space="preserve">n giá dự thầu là </w:t>
      </w:r>
      <w:r>
        <w:rPr>
          <w:color w:val="000000" w:themeColor="text1"/>
          <w:sz w:val="26"/>
          <w:szCs w:val="26"/>
        </w:rPr>
        <w:t>10</w:t>
      </w:r>
      <w:r w:rsidRPr="00C444BB">
        <w:rPr>
          <w:color w:val="000000" w:themeColor="text1"/>
          <w:sz w:val="26"/>
          <w:szCs w:val="26"/>
        </w:rPr>
        <w:t xml:space="preserve">%, phần chênh lệch do tăng/giảm trừ thuế (8% đến 10%) sẽ </w:t>
      </w:r>
      <w:r w:rsidRPr="00C444BB">
        <w:rPr>
          <w:rFonts w:hint="eastAsia"/>
          <w:color w:val="000000" w:themeColor="text1"/>
          <w:sz w:val="26"/>
          <w:szCs w:val="26"/>
        </w:rPr>
        <w:t>đư</w:t>
      </w:r>
      <w:r w:rsidRPr="00C444BB">
        <w:rPr>
          <w:color w:val="000000" w:themeColor="text1"/>
          <w:sz w:val="26"/>
          <w:szCs w:val="26"/>
        </w:rPr>
        <w:t xml:space="preserve">ợc Chủ </w:t>
      </w:r>
      <w:r w:rsidRPr="00C444BB">
        <w:rPr>
          <w:rFonts w:hint="eastAsia"/>
          <w:color w:val="000000" w:themeColor="text1"/>
          <w:sz w:val="26"/>
          <w:szCs w:val="26"/>
        </w:rPr>
        <w:t>đ</w:t>
      </w:r>
      <w:r w:rsidRPr="00C444BB">
        <w:rPr>
          <w:color w:val="000000" w:themeColor="text1"/>
          <w:sz w:val="26"/>
          <w:szCs w:val="26"/>
        </w:rPr>
        <w:t>ầu t</w:t>
      </w:r>
      <w:r w:rsidRPr="00C444BB">
        <w:rPr>
          <w:rFonts w:hint="eastAsia"/>
          <w:color w:val="000000" w:themeColor="text1"/>
          <w:sz w:val="26"/>
          <w:szCs w:val="26"/>
        </w:rPr>
        <w:t>ư</w:t>
      </w:r>
      <w:r w:rsidRPr="00C444BB">
        <w:rPr>
          <w:color w:val="000000" w:themeColor="text1"/>
          <w:sz w:val="26"/>
          <w:szCs w:val="26"/>
        </w:rPr>
        <w:t xml:space="preserve"> quy </w:t>
      </w:r>
      <w:r w:rsidRPr="00C444BB">
        <w:rPr>
          <w:rFonts w:hint="eastAsia"/>
          <w:color w:val="000000" w:themeColor="text1"/>
          <w:sz w:val="26"/>
          <w:szCs w:val="26"/>
        </w:rPr>
        <w:t>đ</w:t>
      </w:r>
      <w:r w:rsidRPr="00C444BB">
        <w:rPr>
          <w:color w:val="000000" w:themeColor="text1"/>
          <w:sz w:val="26"/>
          <w:szCs w:val="26"/>
        </w:rPr>
        <w:t xml:space="preserve">ịnh cụ thể trong hợp </w:t>
      </w:r>
      <w:r w:rsidRPr="00C444BB">
        <w:rPr>
          <w:rFonts w:hint="eastAsia"/>
          <w:color w:val="000000" w:themeColor="text1"/>
          <w:sz w:val="26"/>
          <w:szCs w:val="26"/>
        </w:rPr>
        <w:t>đ</w:t>
      </w:r>
      <w:r w:rsidRPr="00C444BB">
        <w:rPr>
          <w:color w:val="000000" w:themeColor="text1"/>
          <w:sz w:val="26"/>
          <w:szCs w:val="26"/>
        </w:rPr>
        <w:t>ồng thi công xây dựng.</w:t>
      </w:r>
    </w:p>
    <w:p w14:paraId="466B90F1" w14:textId="6E697E8E" w:rsidR="006F01F3" w:rsidRPr="00F464CD" w:rsidRDefault="006F01F3" w:rsidP="00C269F0">
      <w:pPr>
        <w:spacing w:line="276" w:lineRule="auto"/>
        <w:ind w:firstLine="567"/>
        <w:rPr>
          <w:color w:val="000000" w:themeColor="text1"/>
          <w:sz w:val="26"/>
          <w:szCs w:val="26"/>
        </w:rPr>
      </w:pPr>
      <w:r>
        <w:rPr>
          <w:color w:val="000000" w:themeColor="text1"/>
          <w:sz w:val="26"/>
          <w:szCs w:val="26"/>
        </w:rPr>
        <w:t xml:space="preserve">- Giá gói thầu theo Quyết định phê duyệt KHLCNT số 20/QĐ-QLDA ngày 22/01/2026 của Ban quản lý dự án phường Nông Trang là </w:t>
      </w:r>
      <w:r w:rsidRPr="006F01F3">
        <w:rPr>
          <w:color w:val="000000" w:themeColor="text1"/>
          <w:sz w:val="26"/>
          <w:szCs w:val="26"/>
        </w:rPr>
        <w:t>13.872</w:t>
      </w:r>
      <w:r>
        <w:rPr>
          <w:color w:val="000000" w:themeColor="text1"/>
          <w:sz w:val="26"/>
          <w:szCs w:val="26"/>
        </w:rPr>
        <w:t>.</w:t>
      </w:r>
      <w:r w:rsidRPr="006F01F3">
        <w:rPr>
          <w:color w:val="000000" w:themeColor="text1"/>
          <w:sz w:val="26"/>
          <w:szCs w:val="26"/>
        </w:rPr>
        <w:t>146</w:t>
      </w:r>
      <w:r>
        <w:rPr>
          <w:color w:val="000000" w:themeColor="text1"/>
          <w:sz w:val="26"/>
          <w:szCs w:val="26"/>
        </w:rPr>
        <w:t>.000 (</w:t>
      </w:r>
      <w:r w:rsidRPr="006F01F3">
        <w:rPr>
          <w:color w:val="000000" w:themeColor="text1"/>
          <w:sz w:val="26"/>
          <w:szCs w:val="26"/>
        </w:rPr>
        <w:t>Giá đã bao gồm 10% thuế VAT</w:t>
      </w:r>
      <w:r>
        <w:rPr>
          <w:color w:val="000000" w:themeColor="text1"/>
          <w:sz w:val="26"/>
          <w:szCs w:val="26"/>
        </w:rPr>
        <w:t xml:space="preserve">). Trong đó: </w:t>
      </w:r>
      <w:r w:rsidRPr="006F01F3">
        <w:rPr>
          <w:color w:val="000000" w:themeColor="text1"/>
          <w:sz w:val="26"/>
          <w:szCs w:val="26"/>
        </w:rPr>
        <w:t>Chi phí xây dựng là 13.823</w:t>
      </w:r>
      <w:r>
        <w:rPr>
          <w:color w:val="000000" w:themeColor="text1"/>
          <w:sz w:val="26"/>
          <w:szCs w:val="26"/>
        </w:rPr>
        <w:t>.</w:t>
      </w:r>
      <w:r w:rsidRPr="006F01F3">
        <w:rPr>
          <w:color w:val="000000" w:themeColor="text1"/>
          <w:sz w:val="26"/>
          <w:szCs w:val="26"/>
        </w:rPr>
        <w:t>706</w:t>
      </w:r>
      <w:r>
        <w:rPr>
          <w:color w:val="000000" w:themeColor="text1"/>
          <w:sz w:val="26"/>
          <w:szCs w:val="26"/>
        </w:rPr>
        <w:t>.000</w:t>
      </w:r>
      <w:r w:rsidRPr="006F01F3">
        <w:rPr>
          <w:color w:val="000000" w:themeColor="text1"/>
          <w:sz w:val="26"/>
          <w:szCs w:val="26"/>
        </w:rPr>
        <w:t xml:space="preserve"> đồng; đảm bảo giao thông 47</w:t>
      </w:r>
      <w:r>
        <w:rPr>
          <w:color w:val="000000" w:themeColor="text1"/>
          <w:sz w:val="26"/>
          <w:szCs w:val="26"/>
        </w:rPr>
        <w:t>.</w:t>
      </w:r>
      <w:r w:rsidRPr="006F01F3">
        <w:rPr>
          <w:color w:val="000000" w:themeColor="text1"/>
          <w:sz w:val="26"/>
          <w:szCs w:val="26"/>
        </w:rPr>
        <w:t>944</w:t>
      </w:r>
      <w:r>
        <w:rPr>
          <w:color w:val="000000" w:themeColor="text1"/>
          <w:sz w:val="26"/>
          <w:szCs w:val="26"/>
        </w:rPr>
        <w:t>.000</w:t>
      </w:r>
      <w:r w:rsidRPr="006F01F3">
        <w:rPr>
          <w:color w:val="000000" w:themeColor="text1"/>
          <w:sz w:val="26"/>
          <w:szCs w:val="26"/>
        </w:rPr>
        <w:t xml:space="preserve"> đồng; Phí bảo vệ môi trường với chất thải 496</w:t>
      </w:r>
      <w:r>
        <w:rPr>
          <w:color w:val="000000" w:themeColor="text1"/>
          <w:sz w:val="26"/>
          <w:szCs w:val="26"/>
        </w:rPr>
        <w:t>.000</w:t>
      </w:r>
      <w:r w:rsidRPr="006F01F3">
        <w:rPr>
          <w:color w:val="000000" w:themeColor="text1"/>
          <w:sz w:val="26"/>
          <w:szCs w:val="26"/>
        </w:rPr>
        <w:t xml:space="preserve"> đồng và dự phòng 0%)</w:t>
      </w:r>
      <w:r>
        <w:rPr>
          <w:color w:val="000000" w:themeColor="text1"/>
          <w:sz w:val="26"/>
          <w:szCs w:val="26"/>
        </w:rPr>
        <w:t>.</w:t>
      </w:r>
    </w:p>
    <w:p w14:paraId="36EFCB8A" w14:textId="77777777" w:rsidR="006D19BA" w:rsidRPr="00F464CD" w:rsidRDefault="006D19BA" w:rsidP="00C269F0">
      <w:pPr>
        <w:widowControl w:val="0"/>
        <w:tabs>
          <w:tab w:val="left" w:pos="1418"/>
        </w:tabs>
        <w:spacing w:line="276" w:lineRule="auto"/>
        <w:ind w:firstLine="709"/>
        <w:rPr>
          <w:b/>
          <w:color w:val="000000" w:themeColor="text1"/>
          <w:sz w:val="26"/>
          <w:szCs w:val="26"/>
        </w:rPr>
      </w:pPr>
      <w:r w:rsidRPr="00F464CD">
        <w:rPr>
          <w:b/>
          <w:color w:val="000000" w:themeColor="text1"/>
          <w:sz w:val="26"/>
          <w:szCs w:val="26"/>
        </w:rPr>
        <w:t>IV. Các bản vẽ</w:t>
      </w:r>
    </w:p>
    <w:p w14:paraId="28604D91" w14:textId="77777777" w:rsidR="006D19BA" w:rsidRPr="00F464CD" w:rsidRDefault="006D19BA" w:rsidP="00C269F0">
      <w:pPr>
        <w:widowControl w:val="0"/>
        <w:tabs>
          <w:tab w:val="left" w:pos="1418"/>
        </w:tabs>
        <w:spacing w:line="276" w:lineRule="auto"/>
        <w:ind w:firstLine="709"/>
        <w:rPr>
          <w:color w:val="000000" w:themeColor="text1"/>
          <w:sz w:val="26"/>
          <w:szCs w:val="26"/>
        </w:rPr>
      </w:pPr>
      <w:r w:rsidRPr="00F464CD">
        <w:rPr>
          <w:color w:val="000000" w:themeColor="text1"/>
          <w:spacing w:val="-4"/>
          <w:sz w:val="26"/>
          <w:szCs w:val="26"/>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F464CD" w:rsidRPr="00F464CD" w14:paraId="4C01854A" w14:textId="77777777" w:rsidTr="0039235D">
        <w:trPr>
          <w:trHeight w:val="70"/>
        </w:trPr>
        <w:tc>
          <w:tcPr>
            <w:tcW w:w="850" w:type="dxa"/>
            <w:shd w:val="clear" w:color="auto" w:fill="E2EFD9"/>
          </w:tcPr>
          <w:p w14:paraId="118C84C0"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lang w:val="en-GB"/>
              </w:rPr>
              <w:t>STT</w:t>
            </w:r>
          </w:p>
        </w:tc>
        <w:tc>
          <w:tcPr>
            <w:tcW w:w="2073" w:type="dxa"/>
            <w:shd w:val="clear" w:color="auto" w:fill="E2EFD9"/>
          </w:tcPr>
          <w:p w14:paraId="56CD81C1"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lang w:val="en-GB"/>
              </w:rPr>
              <w:t>Ký hiệu</w:t>
            </w:r>
          </w:p>
        </w:tc>
        <w:tc>
          <w:tcPr>
            <w:tcW w:w="2300" w:type="dxa"/>
            <w:shd w:val="clear" w:color="auto" w:fill="E2EFD9"/>
          </w:tcPr>
          <w:p w14:paraId="24F7B84F"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lang w:val="en-GB"/>
              </w:rPr>
              <w:t>Tên bản vẽ</w:t>
            </w:r>
          </w:p>
        </w:tc>
        <w:tc>
          <w:tcPr>
            <w:tcW w:w="3428" w:type="dxa"/>
            <w:shd w:val="clear" w:color="auto" w:fill="E2EFD9"/>
          </w:tcPr>
          <w:p w14:paraId="4E667774" w14:textId="77777777" w:rsidR="006D19BA" w:rsidRPr="00F464CD" w:rsidRDefault="006D19BA" w:rsidP="00C269F0">
            <w:pPr>
              <w:widowControl w:val="0"/>
              <w:tabs>
                <w:tab w:val="left" w:pos="1418"/>
              </w:tabs>
              <w:spacing w:line="276" w:lineRule="auto"/>
              <w:jc w:val="center"/>
              <w:rPr>
                <w:b/>
                <w:color w:val="000000" w:themeColor="text1"/>
                <w:sz w:val="26"/>
                <w:szCs w:val="26"/>
                <w:lang w:val="en-GB"/>
              </w:rPr>
            </w:pPr>
            <w:r w:rsidRPr="00F464CD">
              <w:rPr>
                <w:b/>
                <w:color w:val="000000" w:themeColor="text1"/>
                <w:sz w:val="26"/>
                <w:szCs w:val="26"/>
                <w:lang w:val="en-GB"/>
              </w:rPr>
              <w:t>Phiên bản/ngày phát hành</w:t>
            </w:r>
          </w:p>
        </w:tc>
      </w:tr>
      <w:tr w:rsidR="00F464CD" w:rsidRPr="00F464CD" w14:paraId="6BFD5A81" w14:textId="77777777" w:rsidTr="0039235D">
        <w:trPr>
          <w:trHeight w:val="70"/>
        </w:trPr>
        <w:tc>
          <w:tcPr>
            <w:tcW w:w="850" w:type="dxa"/>
            <w:shd w:val="clear" w:color="auto" w:fill="auto"/>
          </w:tcPr>
          <w:p w14:paraId="71635427"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1</w:t>
            </w:r>
          </w:p>
        </w:tc>
        <w:tc>
          <w:tcPr>
            <w:tcW w:w="2073" w:type="dxa"/>
            <w:shd w:val="clear" w:color="auto" w:fill="auto"/>
          </w:tcPr>
          <w:p w14:paraId="0AA04811" w14:textId="77777777"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TKBVTC</w:t>
            </w:r>
          </w:p>
        </w:tc>
        <w:tc>
          <w:tcPr>
            <w:tcW w:w="2300" w:type="dxa"/>
            <w:shd w:val="clear" w:color="auto" w:fill="auto"/>
          </w:tcPr>
          <w:p w14:paraId="41F97D3B" w14:textId="5236497C" w:rsidR="006D19BA" w:rsidRPr="00F464CD" w:rsidRDefault="006D19BA" w:rsidP="00C269F0">
            <w:pPr>
              <w:widowControl w:val="0"/>
              <w:tabs>
                <w:tab w:val="left" w:pos="1418"/>
              </w:tabs>
              <w:spacing w:line="276" w:lineRule="auto"/>
              <w:jc w:val="center"/>
              <w:rPr>
                <w:color w:val="000000" w:themeColor="text1"/>
                <w:sz w:val="26"/>
                <w:szCs w:val="26"/>
                <w:lang w:val="en-GB"/>
              </w:rPr>
            </w:pPr>
            <w:r w:rsidRPr="00F464CD">
              <w:rPr>
                <w:color w:val="000000" w:themeColor="text1"/>
                <w:sz w:val="26"/>
                <w:szCs w:val="26"/>
                <w:lang w:val="en-GB"/>
              </w:rPr>
              <w:t>Theo quyết định phê duyệt dự án</w:t>
            </w:r>
            <w:r w:rsidR="00C269F0" w:rsidRPr="00F464CD">
              <w:rPr>
                <w:color w:val="000000" w:themeColor="text1"/>
                <w:sz w:val="26"/>
                <w:szCs w:val="26"/>
                <w:lang w:val="en-GB"/>
              </w:rPr>
              <w:t xml:space="preserve"> số </w:t>
            </w:r>
            <w:r w:rsidR="00602910">
              <w:rPr>
                <w:color w:val="000000" w:themeColor="text1"/>
                <w:sz w:val="26"/>
                <w:szCs w:val="26"/>
                <w:lang w:val="en-GB"/>
              </w:rPr>
              <w:t>9</w:t>
            </w:r>
            <w:r w:rsidR="007F405E">
              <w:rPr>
                <w:color w:val="000000" w:themeColor="text1"/>
                <w:sz w:val="26"/>
                <w:szCs w:val="26"/>
                <w:lang w:val="en-GB"/>
              </w:rPr>
              <w:t>9</w:t>
            </w:r>
            <w:r w:rsidR="00602910">
              <w:rPr>
                <w:color w:val="000000" w:themeColor="text1"/>
                <w:sz w:val="26"/>
                <w:szCs w:val="26"/>
                <w:lang w:val="en-GB"/>
              </w:rPr>
              <w:t>0</w:t>
            </w:r>
            <w:r w:rsidR="00C269F0" w:rsidRPr="00F464CD">
              <w:rPr>
                <w:color w:val="000000" w:themeColor="text1"/>
                <w:sz w:val="26"/>
                <w:szCs w:val="26"/>
                <w:lang w:val="en-GB"/>
              </w:rPr>
              <w:t xml:space="preserve">/QĐ-UBND ngày </w:t>
            </w:r>
            <w:r w:rsidR="00602910">
              <w:rPr>
                <w:color w:val="000000" w:themeColor="text1"/>
                <w:sz w:val="26"/>
                <w:szCs w:val="26"/>
                <w:lang w:val="en-GB"/>
              </w:rPr>
              <w:t>1</w:t>
            </w:r>
            <w:r w:rsidR="00D75622">
              <w:rPr>
                <w:color w:val="000000" w:themeColor="text1"/>
                <w:sz w:val="26"/>
                <w:szCs w:val="26"/>
                <w:lang w:val="en-GB"/>
              </w:rPr>
              <w:t>7</w:t>
            </w:r>
            <w:r w:rsidR="00602910">
              <w:rPr>
                <w:color w:val="000000" w:themeColor="text1"/>
                <w:sz w:val="26"/>
                <w:szCs w:val="26"/>
                <w:lang w:val="en-GB"/>
              </w:rPr>
              <w:t>/12/2025</w:t>
            </w:r>
          </w:p>
        </w:tc>
        <w:tc>
          <w:tcPr>
            <w:tcW w:w="3428" w:type="dxa"/>
            <w:shd w:val="clear" w:color="auto" w:fill="auto"/>
          </w:tcPr>
          <w:p w14:paraId="1B461E19" w14:textId="06A2F406" w:rsidR="006D19BA" w:rsidRPr="00F464CD" w:rsidRDefault="00602910" w:rsidP="00C269F0">
            <w:pPr>
              <w:widowControl w:val="0"/>
              <w:tabs>
                <w:tab w:val="left" w:pos="1418"/>
              </w:tabs>
              <w:spacing w:line="276" w:lineRule="auto"/>
              <w:jc w:val="center"/>
              <w:rPr>
                <w:color w:val="000000" w:themeColor="text1"/>
                <w:sz w:val="26"/>
                <w:szCs w:val="26"/>
                <w:lang w:val="en-GB"/>
              </w:rPr>
            </w:pPr>
            <w:r>
              <w:rPr>
                <w:color w:val="000000" w:themeColor="text1"/>
                <w:sz w:val="26"/>
                <w:szCs w:val="26"/>
                <w:lang w:val="en-GB"/>
              </w:rPr>
              <w:t>1</w:t>
            </w:r>
            <w:r w:rsidR="00C57F02">
              <w:rPr>
                <w:color w:val="000000" w:themeColor="text1"/>
                <w:sz w:val="26"/>
                <w:szCs w:val="26"/>
                <w:lang w:val="en-GB"/>
              </w:rPr>
              <w:t>7</w:t>
            </w:r>
            <w:r>
              <w:rPr>
                <w:color w:val="000000" w:themeColor="text1"/>
                <w:sz w:val="26"/>
                <w:szCs w:val="26"/>
                <w:lang w:val="en-GB"/>
              </w:rPr>
              <w:t>/12/2025</w:t>
            </w:r>
          </w:p>
        </w:tc>
      </w:tr>
    </w:tbl>
    <w:p w14:paraId="26C2C43A" w14:textId="77777777" w:rsidR="00265BED" w:rsidRPr="00F464CD" w:rsidRDefault="00265BED" w:rsidP="00C269F0">
      <w:pPr>
        <w:spacing w:line="276" w:lineRule="auto"/>
        <w:rPr>
          <w:color w:val="000000" w:themeColor="text1"/>
          <w:sz w:val="26"/>
          <w:szCs w:val="26"/>
        </w:rPr>
      </w:pPr>
    </w:p>
    <w:sectPr w:rsidR="00265BED" w:rsidRPr="00F464CD" w:rsidSect="006D19BA">
      <w:pgSz w:w="11907" w:h="16840" w:code="9"/>
      <w:pgMar w:top="1134" w:right="85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BA"/>
    <w:rsid w:val="00087BD7"/>
    <w:rsid w:val="000A582B"/>
    <w:rsid w:val="001979A0"/>
    <w:rsid w:val="00265BED"/>
    <w:rsid w:val="002F782E"/>
    <w:rsid w:val="00495F89"/>
    <w:rsid w:val="00517B87"/>
    <w:rsid w:val="005B155B"/>
    <w:rsid w:val="005C2C57"/>
    <w:rsid w:val="00602910"/>
    <w:rsid w:val="006D19BA"/>
    <w:rsid w:val="006F01F3"/>
    <w:rsid w:val="00726037"/>
    <w:rsid w:val="007F405E"/>
    <w:rsid w:val="009F444D"/>
    <w:rsid w:val="00A11C2B"/>
    <w:rsid w:val="00A15A0E"/>
    <w:rsid w:val="00A307F4"/>
    <w:rsid w:val="00AA098C"/>
    <w:rsid w:val="00B879D4"/>
    <w:rsid w:val="00C15ABF"/>
    <w:rsid w:val="00C269F0"/>
    <w:rsid w:val="00C444BB"/>
    <w:rsid w:val="00C57F02"/>
    <w:rsid w:val="00C6427A"/>
    <w:rsid w:val="00C75BCD"/>
    <w:rsid w:val="00D1254C"/>
    <w:rsid w:val="00D75622"/>
    <w:rsid w:val="00D93676"/>
    <w:rsid w:val="00E508AA"/>
    <w:rsid w:val="00F464CD"/>
    <w:rsid w:val="00F4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A68C"/>
  <w15:chartTrackingRefBased/>
  <w15:docId w15:val="{5A11730E-D5CC-4A75-A880-1584C3F3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B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6D19B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19B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6D19B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19B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D19B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D19B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D19B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D19B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D19B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D1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9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
    <w:basedOn w:val="DefaultParagraphFont"/>
    <w:link w:val="Heading3"/>
    <w:uiPriority w:val="9"/>
    <w:semiHidden/>
    <w:rsid w:val="006D19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9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19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19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9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9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9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9B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1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9B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19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9BA"/>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D19BA"/>
    <w:rPr>
      <w:i/>
      <w:iCs/>
      <w:color w:val="404040" w:themeColor="text1" w:themeTint="BF"/>
    </w:rPr>
  </w:style>
  <w:style w:type="paragraph" w:styleId="ListParagraph">
    <w:name w:val="List Paragraph"/>
    <w:basedOn w:val="Normal"/>
    <w:uiPriority w:val="34"/>
    <w:qFormat/>
    <w:rsid w:val="006D19BA"/>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6D19BA"/>
    <w:rPr>
      <w:i/>
      <w:iCs/>
      <w:color w:val="0F4761" w:themeColor="accent1" w:themeShade="BF"/>
    </w:rPr>
  </w:style>
  <w:style w:type="paragraph" w:styleId="IntenseQuote">
    <w:name w:val="Intense Quote"/>
    <w:basedOn w:val="Normal"/>
    <w:next w:val="Normal"/>
    <w:link w:val="IntenseQuoteChar"/>
    <w:uiPriority w:val="30"/>
    <w:qFormat/>
    <w:rsid w:val="006D19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D19BA"/>
    <w:rPr>
      <w:i/>
      <w:iCs/>
      <w:color w:val="0F4761" w:themeColor="accent1" w:themeShade="BF"/>
    </w:rPr>
  </w:style>
  <w:style w:type="character" w:styleId="IntenseReference">
    <w:name w:val="Intense Reference"/>
    <w:basedOn w:val="DefaultParagraphFont"/>
    <w:uiPriority w:val="32"/>
    <w:qFormat/>
    <w:rsid w:val="006D19B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6D19BA"/>
    <w:rPr>
      <w:rFonts w:ascii="Times New Roman" w:eastAsia="Times New Roman" w:hAnsi="Times New Roman" w:cs="Times New Roman"/>
      <w:b/>
      <w:sz w:val="28"/>
      <w:szCs w:val="20"/>
    </w:rPr>
  </w:style>
  <w:style w:type="paragraph" w:customStyle="1" w:styleId="Style11">
    <w:name w:val="Style 11"/>
    <w:basedOn w:val="Normal"/>
    <w:rsid w:val="006D19B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icongpcc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congpccc.com/" TargetMode="External"/><Relationship Id="rId5" Type="http://schemas.openxmlformats.org/officeDocument/2006/relationships/hyperlink" Target="http://www.thicongpccc.com/" TargetMode="External"/><Relationship Id="rId4" Type="http://schemas.openxmlformats.org/officeDocument/2006/relationships/hyperlink" Target="http://www.thicongpccc.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dcterms:created xsi:type="dcterms:W3CDTF">2025-11-03T08:23:00Z</dcterms:created>
  <dcterms:modified xsi:type="dcterms:W3CDTF">2026-01-28T09:42:00Z</dcterms:modified>
</cp:coreProperties>
</file>