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AA91" w14:textId="47623AD3" w:rsidR="00637F58" w:rsidRPr="00D80196" w:rsidRDefault="00637F58" w:rsidP="00D80196">
      <w:pPr>
        <w:widowControl w:val="0"/>
        <w:spacing w:before="120" w:after="120" w:line="264" w:lineRule="auto"/>
        <w:jc w:val="center"/>
        <w:outlineLvl w:val="1"/>
        <w:rPr>
          <w:sz w:val="28"/>
          <w:szCs w:val="28"/>
          <w:lang w:val="nl-NL"/>
        </w:rPr>
      </w:pPr>
      <w:r w:rsidRPr="00417D01">
        <w:rPr>
          <w:b/>
          <w:sz w:val="28"/>
          <w:szCs w:val="28"/>
          <w:lang w:val="nl-NL"/>
        </w:rPr>
        <w:t>Chương V. YÊU CẦU VỀ KỸ THUẬT</w:t>
      </w:r>
    </w:p>
    <w:p w14:paraId="7A583A30" w14:textId="77777777" w:rsidR="00637F58" w:rsidRPr="00417D01" w:rsidRDefault="00637F58" w:rsidP="00637F58">
      <w:pPr>
        <w:pStyle w:val="SectionVIHeader"/>
        <w:widowControl w:val="0"/>
        <w:spacing w:after="120" w:line="264" w:lineRule="auto"/>
        <w:ind w:firstLine="709"/>
        <w:jc w:val="both"/>
        <w:rPr>
          <w:sz w:val="28"/>
          <w:szCs w:val="28"/>
          <w:lang w:val="nl-NL"/>
        </w:rPr>
      </w:pPr>
      <w:r w:rsidRPr="00417D01">
        <w:rPr>
          <w:sz w:val="28"/>
          <w:szCs w:val="28"/>
          <w:lang w:val="nl-NL"/>
        </w:rPr>
        <w:t>Mục 1. Yêu cầu về kỹ thuật</w:t>
      </w:r>
    </w:p>
    <w:p w14:paraId="25BD4883" w14:textId="77777777" w:rsidR="00637F58" w:rsidRPr="00417D01" w:rsidRDefault="00637F58" w:rsidP="00637F58">
      <w:pPr>
        <w:widowControl w:val="0"/>
        <w:spacing w:before="120" w:after="120" w:line="264" w:lineRule="auto"/>
        <w:ind w:firstLine="709"/>
        <w:rPr>
          <w:b/>
          <w:i/>
          <w:sz w:val="28"/>
          <w:szCs w:val="28"/>
          <w:lang w:val="nl-NL"/>
        </w:rPr>
      </w:pPr>
      <w:r w:rsidRPr="00417D01">
        <w:rPr>
          <w:b/>
          <w:i/>
          <w:sz w:val="28"/>
          <w:szCs w:val="28"/>
          <w:lang w:val="nl-NL"/>
        </w:rPr>
        <w:t>1.1. Giới thiệu chung về dự án/</w:t>
      </w:r>
      <w:r w:rsidRPr="00417D01">
        <w:rPr>
          <w:b/>
          <w:i/>
          <w:sz w:val="28"/>
          <w:szCs w:val="28"/>
        </w:rPr>
        <w:t>dự toán mua sắm</w:t>
      </w:r>
      <w:r w:rsidRPr="00417D01">
        <w:rPr>
          <w:b/>
          <w:i/>
          <w:sz w:val="28"/>
          <w:szCs w:val="28"/>
          <w:lang w:val="nl-NL"/>
        </w:rPr>
        <w:t>, gói thầu</w:t>
      </w:r>
    </w:p>
    <w:p w14:paraId="3DFEEF0F" w14:textId="77777777" w:rsidR="00EE46CF" w:rsidRPr="00EE46CF" w:rsidRDefault="00EE46CF" w:rsidP="000E50F0">
      <w:pPr>
        <w:widowControl w:val="0"/>
        <w:spacing w:line="264" w:lineRule="auto"/>
        <w:ind w:firstLine="709"/>
        <w:rPr>
          <w:sz w:val="28"/>
          <w:szCs w:val="28"/>
          <w:lang w:val="nl-NL"/>
        </w:rPr>
      </w:pPr>
      <w:bookmarkStart w:id="0" w:name="_Hlk154743134"/>
      <w:r w:rsidRPr="00EE46CF">
        <w:rPr>
          <w:sz w:val="28"/>
          <w:szCs w:val="28"/>
          <w:lang w:val="nl-NL"/>
        </w:rPr>
        <w:t>- Chủ đầu tư: Bệnh viện Phạm Ngọc Thạch Quảng Nam;</w:t>
      </w:r>
    </w:p>
    <w:p w14:paraId="7825F02E" w14:textId="07A152F6" w:rsidR="00EE46CF" w:rsidRPr="00EE46CF" w:rsidRDefault="00EE46CF" w:rsidP="000E50F0">
      <w:pPr>
        <w:widowControl w:val="0"/>
        <w:spacing w:line="264" w:lineRule="auto"/>
        <w:ind w:firstLine="709"/>
        <w:rPr>
          <w:sz w:val="28"/>
          <w:szCs w:val="28"/>
          <w:lang w:val="nl-NL"/>
        </w:rPr>
      </w:pPr>
      <w:r w:rsidRPr="00EE46CF">
        <w:rPr>
          <w:sz w:val="28"/>
          <w:szCs w:val="28"/>
          <w:lang w:val="nl-NL"/>
        </w:rPr>
        <w:t xml:space="preserve">- Tên dự toán mua sắm: </w:t>
      </w:r>
      <w:r w:rsidR="00E8222C" w:rsidRPr="00E8222C">
        <w:rPr>
          <w:sz w:val="28"/>
          <w:szCs w:val="28"/>
          <w:lang w:val="nl-NL"/>
        </w:rPr>
        <w:t xml:space="preserve">Cung ứng hoá chất cho máy xét nghiệm sinh hoá tự động tại Bệnh viện Phạm Ngọc Thạch Quảng Nam năm 2026 </w:t>
      </w:r>
      <w:r w:rsidRPr="00EE46CF">
        <w:rPr>
          <w:sz w:val="28"/>
          <w:szCs w:val="28"/>
          <w:lang w:val="nl-NL"/>
        </w:rPr>
        <w:t>;</w:t>
      </w:r>
    </w:p>
    <w:p w14:paraId="627C1DD4" w14:textId="1D904F4A" w:rsidR="00EE46CF" w:rsidRPr="00EE46CF" w:rsidRDefault="00EE46CF" w:rsidP="000E50F0">
      <w:pPr>
        <w:widowControl w:val="0"/>
        <w:spacing w:line="264" w:lineRule="auto"/>
        <w:ind w:firstLine="709"/>
        <w:rPr>
          <w:sz w:val="28"/>
          <w:szCs w:val="28"/>
          <w:lang w:val="nl-NL"/>
        </w:rPr>
      </w:pPr>
      <w:r w:rsidRPr="00EE46CF">
        <w:rPr>
          <w:sz w:val="28"/>
          <w:szCs w:val="28"/>
          <w:lang w:val="nl-NL"/>
        </w:rPr>
        <w:t xml:space="preserve">- Tên gói thầu: </w:t>
      </w:r>
      <w:r w:rsidR="00E8222C" w:rsidRPr="00E8222C">
        <w:rPr>
          <w:sz w:val="28"/>
          <w:szCs w:val="28"/>
          <w:lang w:val="nl-NL"/>
        </w:rPr>
        <w:t xml:space="preserve">Cung ứng hoá chất cho máy xét nghiệm sinh hoá tự động tại Bệnh viện Phạm Ngọc Thạch Quảng Nam năm 2026 </w:t>
      </w:r>
      <w:r w:rsidRPr="00EE46CF">
        <w:rPr>
          <w:sz w:val="28"/>
          <w:szCs w:val="28"/>
          <w:lang w:val="nl-NL"/>
        </w:rPr>
        <w:t>;</w:t>
      </w:r>
    </w:p>
    <w:p w14:paraId="4E913770" w14:textId="5F38FBD0" w:rsidR="00EE46CF" w:rsidRPr="00EE46CF" w:rsidRDefault="00EE46CF" w:rsidP="000E50F0">
      <w:pPr>
        <w:widowControl w:val="0"/>
        <w:spacing w:line="264" w:lineRule="auto"/>
        <w:ind w:firstLine="709"/>
        <w:rPr>
          <w:sz w:val="28"/>
          <w:szCs w:val="28"/>
          <w:lang w:val="nl-NL"/>
        </w:rPr>
      </w:pPr>
      <w:r w:rsidRPr="00EE46CF">
        <w:rPr>
          <w:sz w:val="28"/>
          <w:szCs w:val="28"/>
          <w:lang w:val="nl-NL"/>
        </w:rPr>
        <w:t xml:space="preserve">- Giá gói thầu: </w:t>
      </w:r>
      <w:r w:rsidR="00E8222C" w:rsidRPr="00E8222C">
        <w:rPr>
          <w:sz w:val="28"/>
          <w:szCs w:val="28"/>
          <w:lang w:val="nl-NL"/>
        </w:rPr>
        <w:t>275.238.600 VNĐ (Số tiền bằng chữ: Hai trăm bảy mươi lăm triệu, hai trăm ba mươi tám nghìn, sáu trăm đồng)</w:t>
      </w:r>
      <w:r w:rsidRPr="00EE46CF">
        <w:rPr>
          <w:sz w:val="28"/>
          <w:szCs w:val="28"/>
          <w:lang w:val="nl-NL"/>
        </w:rPr>
        <w:t>;</w:t>
      </w:r>
    </w:p>
    <w:p w14:paraId="3408B355" w14:textId="77777777" w:rsidR="00EE46CF" w:rsidRPr="00EE46CF" w:rsidRDefault="00EE46CF" w:rsidP="000E50F0">
      <w:pPr>
        <w:widowControl w:val="0"/>
        <w:spacing w:line="264" w:lineRule="auto"/>
        <w:ind w:firstLine="709"/>
        <w:rPr>
          <w:sz w:val="28"/>
          <w:szCs w:val="28"/>
          <w:lang w:val="nl-NL"/>
        </w:rPr>
      </w:pPr>
      <w:r w:rsidRPr="00EE46CF">
        <w:rPr>
          <w:sz w:val="28"/>
          <w:szCs w:val="28"/>
          <w:lang w:val="nl-NL"/>
        </w:rPr>
        <w:t>- Nguồn vốn: Từ nguồn thu hoạt động sự nghiệp của đơn vị (bao gồm nguồn thu từ hoạt động khám chữa bệnh bảo hiểm y tế, viện phí và các nguồn thu hợp pháp khác);</w:t>
      </w:r>
    </w:p>
    <w:p w14:paraId="7F6DF23D" w14:textId="77777777" w:rsidR="00EE46CF" w:rsidRDefault="00EE46CF" w:rsidP="000E50F0">
      <w:pPr>
        <w:widowControl w:val="0"/>
        <w:spacing w:line="264" w:lineRule="auto"/>
        <w:ind w:firstLine="709"/>
        <w:rPr>
          <w:sz w:val="28"/>
          <w:szCs w:val="28"/>
          <w:lang w:val="nl-NL"/>
        </w:rPr>
      </w:pPr>
      <w:r w:rsidRPr="00EE46CF">
        <w:rPr>
          <w:sz w:val="28"/>
          <w:szCs w:val="28"/>
          <w:lang w:val="nl-NL"/>
        </w:rPr>
        <w:t>- Hình thức và phương thức lựa chọn nhà thầu: Đấu thầu rộng rãi, trong nước, qua mạng; Một giai đoạn một túi hồ sơ;</w:t>
      </w:r>
    </w:p>
    <w:p w14:paraId="1266DB0F" w14:textId="1D51602E" w:rsidR="00197BD5" w:rsidRDefault="00197BD5" w:rsidP="000E50F0">
      <w:pPr>
        <w:widowControl w:val="0"/>
        <w:spacing w:line="264" w:lineRule="auto"/>
        <w:ind w:firstLine="709"/>
        <w:rPr>
          <w:sz w:val="28"/>
          <w:szCs w:val="28"/>
          <w:lang w:val="nl-NL"/>
        </w:rPr>
      </w:pPr>
      <w:r>
        <w:rPr>
          <w:sz w:val="28"/>
          <w:szCs w:val="28"/>
          <w:lang w:val="nl-NL"/>
        </w:rPr>
        <w:t xml:space="preserve">- </w:t>
      </w:r>
      <w:r>
        <w:rPr>
          <w:color w:val="000000"/>
          <w:sz w:val="28"/>
          <w:szCs w:val="28"/>
        </w:rPr>
        <w:t xml:space="preserve">Thời gian thực hiện gói thầu: </w:t>
      </w:r>
      <w:r w:rsidR="00D16B0A">
        <w:rPr>
          <w:color w:val="000000"/>
          <w:sz w:val="28"/>
          <w:szCs w:val="28"/>
        </w:rPr>
        <w:t>1</w:t>
      </w:r>
      <w:r w:rsidR="00E8222C">
        <w:rPr>
          <w:color w:val="000000"/>
          <w:sz w:val="28"/>
          <w:szCs w:val="28"/>
        </w:rPr>
        <w:t>8</w:t>
      </w:r>
      <w:r w:rsidR="008748D2">
        <w:rPr>
          <w:color w:val="000000"/>
          <w:sz w:val="28"/>
          <w:szCs w:val="28"/>
        </w:rPr>
        <w:t xml:space="preserve"> tháng</w:t>
      </w:r>
      <w:r w:rsidRPr="00CC44CA">
        <w:rPr>
          <w:iCs/>
          <w:sz w:val="28"/>
          <w:szCs w:val="28"/>
        </w:rPr>
        <w:t>,</w:t>
      </w:r>
      <w:r w:rsidRPr="00CC44CA">
        <w:rPr>
          <w:spacing w:val="-2"/>
          <w:sz w:val="28"/>
          <w:szCs w:val="28"/>
        </w:rPr>
        <w:t xml:space="preserve"> được tính từ ngày hợp đồng có hiệu lực đến ngày nghiệm thu hàng hóa (bao gồm cả dịch vụ liên quan (nếu có)), không bao gồm thời gian hoàn thành nghĩa vụ bảo hành</w:t>
      </w:r>
      <w:r>
        <w:rPr>
          <w:spacing w:val="-2"/>
          <w:sz w:val="28"/>
          <w:szCs w:val="28"/>
        </w:rPr>
        <w:t>.</w:t>
      </w:r>
    </w:p>
    <w:p w14:paraId="6CEB84B2" w14:textId="63013383" w:rsidR="005C097F" w:rsidRPr="00417D01" w:rsidRDefault="005C097F" w:rsidP="00EC1E47">
      <w:pPr>
        <w:widowControl w:val="0"/>
        <w:spacing w:line="264" w:lineRule="auto"/>
        <w:ind w:firstLine="709"/>
        <w:rPr>
          <w:spacing w:val="2"/>
          <w:sz w:val="28"/>
          <w:szCs w:val="28"/>
          <w:lang w:val="nl-NL"/>
        </w:rPr>
      </w:pPr>
      <w:r>
        <w:rPr>
          <w:sz w:val="28"/>
          <w:szCs w:val="28"/>
          <w:lang w:val="nl-NL"/>
        </w:rPr>
        <w:t xml:space="preserve">- </w:t>
      </w:r>
      <w:r w:rsidRPr="0093225C">
        <w:rPr>
          <w:sz w:val="28"/>
          <w:szCs w:val="28"/>
          <w:lang w:val="de-DE"/>
        </w:rPr>
        <w:t>Địa chỉ thực hiện bàn giao hàng hóa</w:t>
      </w:r>
      <w:r>
        <w:rPr>
          <w:sz w:val="28"/>
          <w:szCs w:val="28"/>
          <w:lang w:val="de-DE"/>
        </w:rPr>
        <w:t xml:space="preserve">: Kho khoa Dược-VTYT – Bệnh viện Phạm Ngọc Thạch Quảng Nam – đường Nguyễn Văn Trỗi – phường </w:t>
      </w:r>
      <w:r w:rsidR="006A4C3E">
        <w:rPr>
          <w:sz w:val="28"/>
          <w:szCs w:val="28"/>
          <w:lang w:val="de-DE"/>
        </w:rPr>
        <w:t>Quảng</w:t>
      </w:r>
      <w:r>
        <w:rPr>
          <w:sz w:val="28"/>
          <w:szCs w:val="28"/>
          <w:lang w:val="de-DE"/>
        </w:rPr>
        <w:t xml:space="preserve"> Phú – thành phố </w:t>
      </w:r>
      <w:r w:rsidR="006A4C3E">
        <w:rPr>
          <w:sz w:val="28"/>
          <w:szCs w:val="28"/>
          <w:lang w:val="de-DE"/>
        </w:rPr>
        <w:t>Đà Nẵng</w:t>
      </w:r>
      <w:r w:rsidR="00AD26B5">
        <w:rPr>
          <w:sz w:val="28"/>
          <w:szCs w:val="28"/>
          <w:lang w:val="de-DE"/>
        </w:rPr>
        <w:t>.</w:t>
      </w:r>
    </w:p>
    <w:bookmarkEnd w:id="0"/>
    <w:p w14:paraId="40D8F6EF" w14:textId="77777777" w:rsidR="00637F58" w:rsidRPr="00417D01" w:rsidRDefault="00637F58" w:rsidP="00EC1E47">
      <w:pPr>
        <w:widowControl w:val="0"/>
        <w:spacing w:line="264" w:lineRule="auto"/>
        <w:ind w:firstLine="709"/>
        <w:rPr>
          <w:b/>
          <w:i/>
          <w:sz w:val="28"/>
          <w:szCs w:val="28"/>
          <w:lang w:val="nl-NL"/>
        </w:rPr>
      </w:pPr>
      <w:r w:rsidRPr="00417D01">
        <w:rPr>
          <w:b/>
          <w:i/>
          <w:sz w:val="28"/>
          <w:szCs w:val="28"/>
          <w:lang w:val="nl-NL"/>
        </w:rPr>
        <w:t>1.2. Yêu cầu về kỹ thuật</w:t>
      </w:r>
    </w:p>
    <w:p w14:paraId="6A733059" w14:textId="77777777" w:rsidR="001271E7" w:rsidRPr="001271E7" w:rsidRDefault="001271E7" w:rsidP="00EC1E47">
      <w:pPr>
        <w:widowControl w:val="0"/>
        <w:spacing w:line="264" w:lineRule="auto"/>
        <w:ind w:firstLine="709"/>
        <w:rPr>
          <w:bCs/>
          <w:iCs/>
          <w:sz w:val="28"/>
          <w:szCs w:val="28"/>
        </w:rPr>
      </w:pPr>
      <w:r w:rsidRPr="001271E7">
        <w:rPr>
          <w:bCs/>
          <w:iCs/>
          <w:sz w:val="28"/>
          <w:szCs w:val="28"/>
        </w:rPr>
        <w:t xml:space="preserve">Yêu cầu về kỹ thuật bao gồm yêu cầu về kỹ thuật chung và yêu cầu về kỹ thuật chi tiết đối với hàng hóa thuộc phạm vi cung cấp của gói thầu, cụ thể: </w:t>
      </w:r>
    </w:p>
    <w:p w14:paraId="6012A63D" w14:textId="7943ABB5" w:rsidR="001271E7" w:rsidRDefault="001271E7" w:rsidP="00EC1E47">
      <w:pPr>
        <w:widowControl w:val="0"/>
        <w:spacing w:line="264" w:lineRule="auto"/>
        <w:ind w:firstLine="709"/>
        <w:rPr>
          <w:bCs/>
          <w:iCs/>
          <w:sz w:val="28"/>
          <w:szCs w:val="28"/>
        </w:rPr>
      </w:pPr>
      <w:r w:rsidRPr="001271E7">
        <w:rPr>
          <w:bCs/>
          <w:iCs/>
          <w:sz w:val="28"/>
          <w:szCs w:val="28"/>
        </w:rPr>
        <w:t>-</w:t>
      </w:r>
      <w:r>
        <w:rPr>
          <w:bCs/>
          <w:iCs/>
          <w:sz w:val="28"/>
          <w:szCs w:val="28"/>
        </w:rPr>
        <w:t xml:space="preserve"> </w:t>
      </w:r>
      <w:r w:rsidRPr="001271E7">
        <w:rPr>
          <w:bCs/>
          <w:iCs/>
          <w:sz w:val="28"/>
          <w:szCs w:val="28"/>
        </w:rPr>
        <w:t>Nhà thầu phải cung cấp đầy đủ Catalogue và các tài liệu có liên quan như: Tài liệu kỹ thuật, hướng dẫn sử dụng</w:t>
      </w:r>
      <w:r>
        <w:rPr>
          <w:bCs/>
          <w:iCs/>
          <w:sz w:val="28"/>
          <w:szCs w:val="28"/>
        </w:rPr>
        <w:t>, tiêu chuẩn kỹ thuật</w:t>
      </w:r>
      <w:r w:rsidRPr="001271E7">
        <w:rPr>
          <w:bCs/>
          <w:iCs/>
          <w:sz w:val="28"/>
          <w:szCs w:val="28"/>
        </w:rPr>
        <w:t xml:space="preserve">… </w:t>
      </w:r>
      <w:r w:rsidR="003159DD" w:rsidRPr="008E3F89">
        <w:rPr>
          <w:sz w:val="28"/>
          <w:szCs w:val="28"/>
        </w:rPr>
        <w:t>hoặc các tài liệu khác có giá trị tương đương có đầy đủ nội dung chứng minh các đặc tính, thông số kỹ thuật đối với hàng hóa dự thầu</w:t>
      </w:r>
      <w:r w:rsidR="003159DD">
        <w:rPr>
          <w:sz w:val="28"/>
          <w:szCs w:val="28"/>
        </w:rPr>
        <w:t xml:space="preserve"> </w:t>
      </w:r>
      <w:r w:rsidRPr="001271E7">
        <w:rPr>
          <w:bCs/>
          <w:iCs/>
          <w:sz w:val="28"/>
          <w:szCs w:val="28"/>
        </w:rPr>
        <w:t xml:space="preserve">là đáp ứng các yêu cầu về kỹ thuật. </w:t>
      </w:r>
    </w:p>
    <w:p w14:paraId="6FD0F72F" w14:textId="089A4ED6" w:rsidR="005460A7" w:rsidRDefault="001271E7" w:rsidP="00EC1E47">
      <w:pPr>
        <w:widowControl w:val="0"/>
        <w:spacing w:line="264" w:lineRule="auto"/>
        <w:ind w:firstLine="709"/>
        <w:rPr>
          <w:bCs/>
          <w:iCs/>
          <w:sz w:val="28"/>
          <w:szCs w:val="28"/>
        </w:rPr>
      </w:pPr>
      <w:r>
        <w:rPr>
          <w:bCs/>
          <w:iCs/>
          <w:sz w:val="28"/>
          <w:szCs w:val="28"/>
        </w:rPr>
        <w:t xml:space="preserve">- </w:t>
      </w:r>
      <w:r w:rsidR="005460A7" w:rsidRPr="00825B05">
        <w:rPr>
          <w:bCs/>
          <w:iCs/>
          <w:sz w:val="28"/>
          <w:szCs w:val="28"/>
          <w:lang w:val="vi-VN"/>
        </w:rPr>
        <w:t>Yêu cầu nhà thầu kê khai đầy đủ thông tin tại các cột và ghi cụ thể trang và tài liệu tham chiếu. Các tài liệu tham chiếu phải được đặt tên file tương ứng để đối chiếu. Nhà thầu phải nộp đồng thời file Excel của tài liệu và bản scan có ký đóng dấu hợp lệ (theo biểu danh mục hàng hoá dự thầu</w:t>
      </w:r>
      <w:r w:rsidR="005460A7" w:rsidRPr="00825B05">
        <w:rPr>
          <w:bCs/>
          <w:iCs/>
          <w:sz w:val="28"/>
          <w:szCs w:val="28"/>
        </w:rPr>
        <w:t xml:space="preserve"> tại Phụ lục </w:t>
      </w:r>
      <w:r w:rsidR="005460A7">
        <w:rPr>
          <w:bCs/>
          <w:iCs/>
          <w:sz w:val="28"/>
          <w:szCs w:val="28"/>
        </w:rPr>
        <w:t>4</w:t>
      </w:r>
      <w:r w:rsidR="005460A7" w:rsidRPr="00825B05">
        <w:rPr>
          <w:bCs/>
          <w:iCs/>
          <w:sz w:val="28"/>
          <w:szCs w:val="28"/>
        </w:rPr>
        <w:t xml:space="preserve"> Chương III</w:t>
      </w:r>
      <w:r w:rsidR="005460A7" w:rsidRPr="00825B05">
        <w:rPr>
          <w:bCs/>
          <w:iCs/>
          <w:sz w:val="28"/>
          <w:szCs w:val="28"/>
          <w:lang w:val="vi-VN"/>
        </w:rPr>
        <w:t>)</w:t>
      </w:r>
      <w:r w:rsidR="002E0071">
        <w:rPr>
          <w:bCs/>
          <w:iCs/>
          <w:sz w:val="28"/>
          <w:szCs w:val="28"/>
        </w:rPr>
        <w:t>.</w:t>
      </w:r>
    </w:p>
    <w:p w14:paraId="043710A8" w14:textId="6061F855" w:rsidR="002E0071" w:rsidRDefault="002E0071" w:rsidP="00BD56C9">
      <w:pPr>
        <w:widowControl w:val="0"/>
        <w:spacing w:line="264" w:lineRule="auto"/>
        <w:ind w:firstLine="709"/>
        <w:rPr>
          <w:bCs/>
          <w:iCs/>
          <w:sz w:val="28"/>
          <w:szCs w:val="28"/>
        </w:rPr>
      </w:pPr>
      <w:r>
        <w:rPr>
          <w:bCs/>
          <w:iCs/>
          <w:sz w:val="28"/>
          <w:szCs w:val="28"/>
        </w:rPr>
        <w:t xml:space="preserve">- </w:t>
      </w:r>
      <w:r w:rsidR="00766A18" w:rsidRPr="00766A18">
        <w:rPr>
          <w:bCs/>
          <w:iCs/>
          <w:sz w:val="28"/>
          <w:szCs w:val="28"/>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r w:rsidR="00FC7CE6">
        <w:rPr>
          <w:bCs/>
          <w:iCs/>
          <w:sz w:val="28"/>
          <w:szCs w:val="28"/>
        </w:rPr>
        <w:t xml:space="preserve">, cụ thể: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3"/>
        <w:gridCol w:w="992"/>
        <w:gridCol w:w="2693"/>
        <w:gridCol w:w="851"/>
        <w:gridCol w:w="709"/>
        <w:gridCol w:w="850"/>
        <w:gridCol w:w="2551"/>
      </w:tblGrid>
      <w:tr w:rsidR="00861C52" w:rsidRPr="0036456F" w14:paraId="22868DEC" w14:textId="77777777" w:rsidTr="002729E8">
        <w:trPr>
          <w:trHeight w:val="816"/>
          <w:tblHeader/>
          <w:jc w:val="center"/>
        </w:trPr>
        <w:tc>
          <w:tcPr>
            <w:tcW w:w="710" w:type="dxa"/>
            <w:vAlign w:val="center"/>
            <w:hideMark/>
          </w:tcPr>
          <w:p w14:paraId="55CA4315" w14:textId="77777777" w:rsidR="00861C52" w:rsidRPr="007C74DC" w:rsidRDefault="00861C52" w:rsidP="002729E8">
            <w:pPr>
              <w:contextualSpacing/>
              <w:jc w:val="center"/>
              <w:rPr>
                <w:b/>
                <w:bCs/>
                <w:sz w:val="20"/>
                <w:lang w:eastAsia="vi-VN"/>
              </w:rPr>
            </w:pPr>
            <w:r w:rsidRPr="007C74DC">
              <w:rPr>
                <w:b/>
                <w:bCs/>
                <w:sz w:val="20"/>
                <w:lang w:eastAsia="vi-VN"/>
              </w:rPr>
              <w:lastRenderedPageBreak/>
              <w:t>STT</w:t>
            </w:r>
          </w:p>
        </w:tc>
        <w:tc>
          <w:tcPr>
            <w:tcW w:w="993" w:type="dxa"/>
            <w:vAlign w:val="center"/>
            <w:hideMark/>
          </w:tcPr>
          <w:p w14:paraId="4B7C5173" w14:textId="77777777" w:rsidR="00861C52" w:rsidRPr="007C74DC" w:rsidRDefault="00861C52" w:rsidP="002729E8">
            <w:pPr>
              <w:contextualSpacing/>
              <w:jc w:val="center"/>
              <w:rPr>
                <w:b/>
                <w:bCs/>
                <w:sz w:val="20"/>
                <w:lang w:eastAsia="vi-VN"/>
              </w:rPr>
            </w:pPr>
            <w:r w:rsidRPr="007C74DC">
              <w:rPr>
                <w:b/>
                <w:bCs/>
                <w:sz w:val="20"/>
                <w:lang w:eastAsia="vi-VN"/>
              </w:rPr>
              <w:t>Mã mời thầu</w:t>
            </w:r>
          </w:p>
        </w:tc>
        <w:tc>
          <w:tcPr>
            <w:tcW w:w="992" w:type="dxa"/>
            <w:vAlign w:val="center"/>
            <w:hideMark/>
          </w:tcPr>
          <w:p w14:paraId="7B4D73ED" w14:textId="77777777" w:rsidR="00861C52" w:rsidRPr="007C74DC" w:rsidRDefault="00861C52" w:rsidP="002729E8">
            <w:pPr>
              <w:contextualSpacing/>
              <w:jc w:val="center"/>
              <w:rPr>
                <w:b/>
                <w:bCs/>
                <w:sz w:val="20"/>
                <w:lang w:eastAsia="vi-VN"/>
              </w:rPr>
            </w:pPr>
            <w:r w:rsidRPr="007C74DC">
              <w:rPr>
                <w:b/>
                <w:bCs/>
                <w:sz w:val="20"/>
                <w:lang w:eastAsia="vi-VN"/>
              </w:rPr>
              <w:t>Tên hàng hoá</w:t>
            </w:r>
          </w:p>
        </w:tc>
        <w:tc>
          <w:tcPr>
            <w:tcW w:w="2693" w:type="dxa"/>
            <w:vAlign w:val="center"/>
            <w:hideMark/>
          </w:tcPr>
          <w:p w14:paraId="6565526B" w14:textId="77777777" w:rsidR="00861C52" w:rsidRPr="007C74DC" w:rsidRDefault="00861C52" w:rsidP="002729E8">
            <w:pPr>
              <w:contextualSpacing/>
              <w:jc w:val="center"/>
              <w:rPr>
                <w:b/>
                <w:bCs/>
                <w:sz w:val="20"/>
                <w:lang w:eastAsia="vi-VN"/>
              </w:rPr>
            </w:pPr>
            <w:r w:rsidRPr="007C74DC">
              <w:rPr>
                <w:b/>
                <w:bCs/>
                <w:sz w:val="20"/>
                <w:lang w:eastAsia="vi-VN"/>
              </w:rPr>
              <w:t>Yêu cầu kỹ thuật</w:t>
            </w:r>
          </w:p>
        </w:tc>
        <w:tc>
          <w:tcPr>
            <w:tcW w:w="851" w:type="dxa"/>
            <w:vAlign w:val="center"/>
          </w:tcPr>
          <w:p w14:paraId="7B17AE81" w14:textId="52808818" w:rsidR="00861C52" w:rsidRPr="007C74DC" w:rsidRDefault="007C74DC" w:rsidP="002729E8">
            <w:pPr>
              <w:contextualSpacing/>
              <w:jc w:val="center"/>
              <w:rPr>
                <w:b/>
                <w:bCs/>
                <w:sz w:val="20"/>
                <w:lang w:eastAsia="vi-VN"/>
              </w:rPr>
            </w:pPr>
            <w:r w:rsidRPr="007C74DC">
              <w:rPr>
                <w:b/>
                <w:bCs/>
                <w:sz w:val="20"/>
                <w:lang w:eastAsia="vi-VN"/>
              </w:rPr>
              <w:t>Xuất xứ</w:t>
            </w:r>
          </w:p>
        </w:tc>
        <w:tc>
          <w:tcPr>
            <w:tcW w:w="709" w:type="dxa"/>
            <w:vAlign w:val="center"/>
          </w:tcPr>
          <w:p w14:paraId="568E90AF" w14:textId="77777777" w:rsidR="00861C52" w:rsidRPr="007C74DC" w:rsidRDefault="00861C52" w:rsidP="002729E8">
            <w:pPr>
              <w:contextualSpacing/>
              <w:jc w:val="center"/>
              <w:rPr>
                <w:b/>
                <w:bCs/>
                <w:sz w:val="20"/>
                <w:lang w:eastAsia="vi-VN"/>
              </w:rPr>
            </w:pPr>
            <w:r w:rsidRPr="007C74DC">
              <w:rPr>
                <w:b/>
                <w:bCs/>
                <w:sz w:val="20"/>
                <w:lang w:eastAsia="vi-VN"/>
              </w:rPr>
              <w:t>Đơn vị tính</w:t>
            </w:r>
          </w:p>
        </w:tc>
        <w:tc>
          <w:tcPr>
            <w:tcW w:w="850" w:type="dxa"/>
            <w:vAlign w:val="center"/>
          </w:tcPr>
          <w:p w14:paraId="3651734D" w14:textId="77777777" w:rsidR="00861C52" w:rsidRPr="007C74DC" w:rsidRDefault="00861C52" w:rsidP="002729E8">
            <w:pPr>
              <w:contextualSpacing/>
              <w:jc w:val="center"/>
              <w:rPr>
                <w:b/>
                <w:bCs/>
                <w:sz w:val="20"/>
                <w:lang w:eastAsia="vi-VN"/>
              </w:rPr>
            </w:pPr>
            <w:r w:rsidRPr="007C74DC">
              <w:rPr>
                <w:b/>
                <w:bCs/>
                <w:sz w:val="20"/>
                <w:lang w:eastAsia="vi-VN"/>
              </w:rPr>
              <w:t>Số lượng</w:t>
            </w:r>
          </w:p>
        </w:tc>
        <w:tc>
          <w:tcPr>
            <w:tcW w:w="2551" w:type="dxa"/>
            <w:vAlign w:val="center"/>
          </w:tcPr>
          <w:p w14:paraId="6DC10FC3" w14:textId="48FBF460" w:rsidR="00861C52" w:rsidRPr="007C74DC" w:rsidRDefault="00861C52" w:rsidP="002729E8">
            <w:pPr>
              <w:contextualSpacing/>
              <w:jc w:val="center"/>
              <w:rPr>
                <w:b/>
                <w:bCs/>
                <w:sz w:val="20"/>
                <w:lang w:eastAsia="vi-VN"/>
              </w:rPr>
            </w:pPr>
            <w:r w:rsidRPr="007C74DC">
              <w:rPr>
                <w:b/>
                <w:bCs/>
                <w:sz w:val="20"/>
                <w:lang w:eastAsia="vi-VN"/>
              </w:rPr>
              <w:t>Tương thích với hệ thống máy</w:t>
            </w:r>
            <w:r w:rsidR="00D8074F" w:rsidRPr="007C74DC">
              <w:rPr>
                <w:b/>
                <w:bCs/>
                <w:sz w:val="20"/>
                <w:lang w:eastAsia="vi-VN"/>
              </w:rPr>
              <w:t>/</w:t>
            </w:r>
            <w:r w:rsidR="004E15CD" w:rsidRPr="007C74DC">
              <w:rPr>
                <w:b/>
                <w:bCs/>
                <w:sz w:val="20"/>
                <w:lang w:eastAsia="vi-VN"/>
              </w:rPr>
              <w:t>Yêu cầu thiết bị</w:t>
            </w:r>
          </w:p>
        </w:tc>
      </w:tr>
      <w:tr w:rsidR="00861C52" w:rsidRPr="0036456F" w14:paraId="28F5ACBB" w14:textId="77777777" w:rsidTr="002729E8">
        <w:trPr>
          <w:trHeight w:val="216"/>
          <w:tblHeader/>
          <w:jc w:val="center"/>
        </w:trPr>
        <w:tc>
          <w:tcPr>
            <w:tcW w:w="710" w:type="dxa"/>
            <w:noWrap/>
            <w:vAlign w:val="center"/>
            <w:hideMark/>
          </w:tcPr>
          <w:p w14:paraId="1EFF67BC" w14:textId="77777777" w:rsidR="00861C52" w:rsidRPr="007C74DC" w:rsidRDefault="00861C52" w:rsidP="002729E8">
            <w:pPr>
              <w:contextualSpacing/>
              <w:jc w:val="center"/>
              <w:rPr>
                <w:b/>
                <w:bCs/>
                <w:sz w:val="20"/>
                <w:lang w:eastAsia="vi-VN"/>
              </w:rPr>
            </w:pPr>
            <w:r w:rsidRPr="007C74DC">
              <w:rPr>
                <w:b/>
                <w:bCs/>
                <w:sz w:val="20"/>
                <w:lang w:eastAsia="vi-VN"/>
              </w:rPr>
              <w:t>(1)</w:t>
            </w:r>
          </w:p>
        </w:tc>
        <w:tc>
          <w:tcPr>
            <w:tcW w:w="993" w:type="dxa"/>
            <w:vAlign w:val="center"/>
            <w:hideMark/>
          </w:tcPr>
          <w:p w14:paraId="473B5856" w14:textId="77777777" w:rsidR="00861C52" w:rsidRPr="007C74DC" w:rsidRDefault="00861C52" w:rsidP="002729E8">
            <w:pPr>
              <w:contextualSpacing/>
              <w:jc w:val="center"/>
              <w:rPr>
                <w:b/>
                <w:bCs/>
                <w:sz w:val="20"/>
                <w:lang w:eastAsia="vi-VN"/>
              </w:rPr>
            </w:pPr>
            <w:r w:rsidRPr="007C74DC">
              <w:rPr>
                <w:b/>
                <w:bCs/>
                <w:sz w:val="20"/>
                <w:lang w:eastAsia="vi-VN"/>
              </w:rPr>
              <w:t>(2)</w:t>
            </w:r>
          </w:p>
        </w:tc>
        <w:tc>
          <w:tcPr>
            <w:tcW w:w="992" w:type="dxa"/>
            <w:vAlign w:val="center"/>
            <w:hideMark/>
          </w:tcPr>
          <w:p w14:paraId="4AB8A831" w14:textId="77777777" w:rsidR="00861C52" w:rsidRPr="007C74DC" w:rsidRDefault="00861C52" w:rsidP="002729E8">
            <w:pPr>
              <w:contextualSpacing/>
              <w:jc w:val="center"/>
              <w:rPr>
                <w:b/>
                <w:bCs/>
                <w:sz w:val="20"/>
                <w:lang w:eastAsia="vi-VN"/>
              </w:rPr>
            </w:pPr>
            <w:r w:rsidRPr="007C74DC">
              <w:rPr>
                <w:b/>
                <w:bCs/>
                <w:sz w:val="20"/>
                <w:lang w:eastAsia="vi-VN"/>
              </w:rPr>
              <w:t>(3)</w:t>
            </w:r>
          </w:p>
        </w:tc>
        <w:tc>
          <w:tcPr>
            <w:tcW w:w="2693" w:type="dxa"/>
            <w:vAlign w:val="center"/>
            <w:hideMark/>
          </w:tcPr>
          <w:p w14:paraId="29194E8C" w14:textId="77777777" w:rsidR="00861C52" w:rsidRPr="007C74DC" w:rsidRDefault="00861C52" w:rsidP="002729E8">
            <w:pPr>
              <w:contextualSpacing/>
              <w:jc w:val="center"/>
              <w:rPr>
                <w:b/>
                <w:bCs/>
                <w:sz w:val="20"/>
                <w:lang w:eastAsia="vi-VN"/>
              </w:rPr>
            </w:pPr>
            <w:r w:rsidRPr="007C74DC">
              <w:rPr>
                <w:b/>
                <w:bCs/>
                <w:sz w:val="20"/>
                <w:lang w:eastAsia="vi-VN"/>
              </w:rPr>
              <w:t>(4)</w:t>
            </w:r>
          </w:p>
        </w:tc>
        <w:tc>
          <w:tcPr>
            <w:tcW w:w="851" w:type="dxa"/>
            <w:vAlign w:val="center"/>
            <w:hideMark/>
          </w:tcPr>
          <w:p w14:paraId="4AE7162B" w14:textId="77777777" w:rsidR="00861C52" w:rsidRPr="007C74DC" w:rsidRDefault="00861C52" w:rsidP="002729E8">
            <w:pPr>
              <w:contextualSpacing/>
              <w:jc w:val="center"/>
              <w:rPr>
                <w:b/>
                <w:bCs/>
                <w:sz w:val="20"/>
                <w:lang w:eastAsia="vi-VN"/>
              </w:rPr>
            </w:pPr>
            <w:r w:rsidRPr="007C74DC">
              <w:rPr>
                <w:b/>
                <w:bCs/>
                <w:sz w:val="20"/>
                <w:lang w:eastAsia="vi-VN"/>
              </w:rPr>
              <w:t>(5)</w:t>
            </w:r>
          </w:p>
        </w:tc>
        <w:tc>
          <w:tcPr>
            <w:tcW w:w="709" w:type="dxa"/>
            <w:vAlign w:val="center"/>
            <w:hideMark/>
          </w:tcPr>
          <w:p w14:paraId="1E4A4A23" w14:textId="77777777" w:rsidR="00861C52" w:rsidRPr="007C74DC" w:rsidRDefault="00861C52" w:rsidP="002729E8">
            <w:pPr>
              <w:contextualSpacing/>
              <w:jc w:val="center"/>
              <w:rPr>
                <w:b/>
                <w:bCs/>
                <w:sz w:val="20"/>
                <w:lang w:eastAsia="vi-VN"/>
              </w:rPr>
            </w:pPr>
            <w:r w:rsidRPr="007C74DC">
              <w:rPr>
                <w:b/>
                <w:bCs/>
                <w:sz w:val="20"/>
                <w:lang w:eastAsia="vi-VN"/>
              </w:rPr>
              <w:t>(6)</w:t>
            </w:r>
          </w:p>
        </w:tc>
        <w:tc>
          <w:tcPr>
            <w:tcW w:w="850" w:type="dxa"/>
            <w:noWrap/>
            <w:vAlign w:val="center"/>
            <w:hideMark/>
          </w:tcPr>
          <w:p w14:paraId="230AE461" w14:textId="77777777" w:rsidR="00861C52" w:rsidRPr="007C74DC" w:rsidRDefault="00861C52" w:rsidP="002729E8">
            <w:pPr>
              <w:contextualSpacing/>
              <w:jc w:val="center"/>
              <w:rPr>
                <w:b/>
                <w:bCs/>
                <w:sz w:val="20"/>
                <w:lang w:eastAsia="vi-VN"/>
              </w:rPr>
            </w:pPr>
            <w:r w:rsidRPr="007C74DC">
              <w:rPr>
                <w:b/>
                <w:bCs/>
                <w:sz w:val="20"/>
                <w:lang w:eastAsia="vi-VN"/>
              </w:rPr>
              <w:t>(7)</w:t>
            </w:r>
          </w:p>
        </w:tc>
        <w:tc>
          <w:tcPr>
            <w:tcW w:w="2551" w:type="dxa"/>
            <w:noWrap/>
            <w:vAlign w:val="center"/>
            <w:hideMark/>
          </w:tcPr>
          <w:p w14:paraId="73E81189" w14:textId="77777777" w:rsidR="00861C52" w:rsidRPr="007C74DC" w:rsidRDefault="00861C52" w:rsidP="002729E8">
            <w:pPr>
              <w:contextualSpacing/>
              <w:jc w:val="center"/>
              <w:rPr>
                <w:b/>
                <w:bCs/>
                <w:sz w:val="20"/>
                <w:lang w:eastAsia="vi-VN"/>
              </w:rPr>
            </w:pPr>
            <w:r w:rsidRPr="007C74DC">
              <w:rPr>
                <w:b/>
                <w:bCs/>
                <w:sz w:val="20"/>
                <w:lang w:eastAsia="vi-VN"/>
              </w:rPr>
              <w:t>(8)</w:t>
            </w:r>
          </w:p>
        </w:tc>
      </w:tr>
      <w:tr w:rsidR="007C74DC" w:rsidRPr="00782670" w14:paraId="20D3C9E3" w14:textId="77777777" w:rsidTr="002729E8">
        <w:trPr>
          <w:trHeight w:val="612"/>
          <w:jc w:val="center"/>
        </w:trPr>
        <w:tc>
          <w:tcPr>
            <w:tcW w:w="710" w:type="dxa"/>
            <w:noWrap/>
            <w:vAlign w:val="center"/>
            <w:hideMark/>
          </w:tcPr>
          <w:p w14:paraId="73F0546D" w14:textId="77777777" w:rsidR="007C74DC" w:rsidRPr="007C74DC" w:rsidRDefault="007C74DC" w:rsidP="007C74DC">
            <w:pPr>
              <w:contextualSpacing/>
              <w:jc w:val="center"/>
              <w:rPr>
                <w:sz w:val="20"/>
                <w:lang w:eastAsia="vi-VN"/>
              </w:rPr>
            </w:pPr>
            <w:r w:rsidRPr="007C74DC">
              <w:rPr>
                <w:sz w:val="20"/>
                <w:lang w:eastAsia="vi-VN"/>
              </w:rPr>
              <w:t>1</w:t>
            </w:r>
          </w:p>
        </w:tc>
        <w:tc>
          <w:tcPr>
            <w:tcW w:w="993" w:type="dxa"/>
            <w:noWrap/>
            <w:vAlign w:val="center"/>
          </w:tcPr>
          <w:p w14:paraId="65E3D946" w14:textId="28F23793" w:rsidR="007C74DC" w:rsidRPr="007C74DC" w:rsidRDefault="007C74DC" w:rsidP="007C74DC">
            <w:pPr>
              <w:contextualSpacing/>
              <w:jc w:val="center"/>
              <w:rPr>
                <w:b/>
                <w:bCs/>
                <w:sz w:val="20"/>
                <w:lang w:eastAsia="vi-VN"/>
              </w:rPr>
            </w:pPr>
            <w:r w:rsidRPr="007C74DC">
              <w:rPr>
                <w:b/>
                <w:bCs/>
                <w:sz w:val="20"/>
                <w:lang w:eastAsia="vi-VN"/>
              </w:rPr>
              <w:t>SH_1</w:t>
            </w:r>
          </w:p>
        </w:tc>
        <w:tc>
          <w:tcPr>
            <w:tcW w:w="992" w:type="dxa"/>
            <w:vAlign w:val="center"/>
          </w:tcPr>
          <w:p w14:paraId="7113400C" w14:textId="29799305" w:rsidR="007C74DC" w:rsidRPr="007C74DC" w:rsidRDefault="007C74DC" w:rsidP="007C74DC">
            <w:pPr>
              <w:contextualSpacing/>
              <w:rPr>
                <w:sz w:val="20"/>
                <w:lang w:eastAsia="vi-VN"/>
              </w:rPr>
            </w:pPr>
            <w:r w:rsidRPr="007C74DC">
              <w:rPr>
                <w:sz w:val="20"/>
              </w:rPr>
              <w:t>Thuốc thử Albumin</w:t>
            </w:r>
          </w:p>
        </w:tc>
        <w:tc>
          <w:tcPr>
            <w:tcW w:w="2693" w:type="dxa"/>
            <w:vAlign w:val="center"/>
          </w:tcPr>
          <w:p w14:paraId="412B4280" w14:textId="3809F87D" w:rsidR="007C74DC" w:rsidRPr="007C74DC" w:rsidRDefault="007C74DC" w:rsidP="007C74DC">
            <w:pPr>
              <w:spacing w:line="300" w:lineRule="auto"/>
              <w:contextualSpacing/>
              <w:rPr>
                <w:color w:val="000000"/>
                <w:sz w:val="20"/>
              </w:rPr>
            </w:pPr>
            <w:r w:rsidRPr="007C74DC">
              <w:rPr>
                <w:sz w:val="20"/>
              </w:rPr>
              <w:t>Hoá chất để xác định định lượng albumin trong huyết thanh và huyết tương người.</w:t>
            </w:r>
            <w:r w:rsidRPr="007C74DC">
              <w:rPr>
                <w:sz w:val="20"/>
              </w:rPr>
              <w:br/>
              <w:t xml:space="preserve">- Dải tuyến tính: từ 0.4 đến 7.0 g/dL </w:t>
            </w:r>
            <w:r w:rsidRPr="007C74DC">
              <w:rPr>
                <w:sz w:val="20"/>
              </w:rPr>
              <w:br/>
              <w:t>- Tiêu chuẩn chất lượng: ISO 13485:2016</w:t>
            </w:r>
          </w:p>
        </w:tc>
        <w:tc>
          <w:tcPr>
            <w:tcW w:w="851" w:type="dxa"/>
            <w:vAlign w:val="center"/>
          </w:tcPr>
          <w:p w14:paraId="33A2F3A7" w14:textId="718EACCC" w:rsidR="007C74DC" w:rsidRPr="007C74DC" w:rsidRDefault="007C74DC" w:rsidP="007C74DC">
            <w:pPr>
              <w:contextualSpacing/>
              <w:jc w:val="center"/>
              <w:rPr>
                <w:sz w:val="20"/>
                <w:lang w:eastAsia="vi-VN"/>
              </w:rPr>
            </w:pPr>
            <w:r w:rsidRPr="007C74DC">
              <w:rPr>
                <w:sz w:val="20"/>
              </w:rPr>
              <w:t>G7</w:t>
            </w:r>
          </w:p>
        </w:tc>
        <w:tc>
          <w:tcPr>
            <w:tcW w:w="709" w:type="dxa"/>
            <w:vAlign w:val="center"/>
          </w:tcPr>
          <w:p w14:paraId="0D6A2EA1" w14:textId="098802B4" w:rsidR="007C74DC" w:rsidRPr="007C74DC" w:rsidRDefault="007C74DC" w:rsidP="007C74DC">
            <w:pPr>
              <w:contextualSpacing/>
              <w:jc w:val="center"/>
              <w:rPr>
                <w:sz w:val="20"/>
                <w:lang w:eastAsia="vi-VN"/>
              </w:rPr>
            </w:pPr>
            <w:r w:rsidRPr="007C74DC">
              <w:rPr>
                <w:sz w:val="20"/>
              </w:rPr>
              <w:t>Test</w:t>
            </w:r>
          </w:p>
        </w:tc>
        <w:tc>
          <w:tcPr>
            <w:tcW w:w="850" w:type="dxa"/>
            <w:vAlign w:val="center"/>
          </w:tcPr>
          <w:p w14:paraId="3D8B8B9D" w14:textId="41DC58C8" w:rsidR="007C74DC" w:rsidRPr="007C74DC" w:rsidRDefault="007C74DC" w:rsidP="007C74DC">
            <w:pPr>
              <w:contextualSpacing/>
              <w:jc w:val="center"/>
              <w:rPr>
                <w:sz w:val="20"/>
                <w:lang w:eastAsia="vi-VN"/>
              </w:rPr>
            </w:pPr>
            <w:r w:rsidRPr="007C74DC">
              <w:rPr>
                <w:sz w:val="20"/>
              </w:rPr>
              <w:t>2.700</w:t>
            </w:r>
          </w:p>
        </w:tc>
        <w:tc>
          <w:tcPr>
            <w:tcW w:w="2551" w:type="dxa"/>
            <w:noWrap/>
            <w:vAlign w:val="center"/>
          </w:tcPr>
          <w:p w14:paraId="756DD2CC" w14:textId="77777777" w:rsidR="005C68AC" w:rsidRPr="005C68AC" w:rsidRDefault="005C68AC" w:rsidP="005C68AC">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69955466" w14:textId="55E37497" w:rsidR="007C74DC" w:rsidRPr="005C68AC" w:rsidRDefault="007C74DC" w:rsidP="007C74DC">
            <w:pPr>
              <w:contextualSpacing/>
              <w:rPr>
                <w:sz w:val="20"/>
                <w:lang w:eastAsia="vi-VN"/>
              </w:rPr>
            </w:pPr>
          </w:p>
        </w:tc>
      </w:tr>
      <w:tr w:rsidR="00B7068D" w:rsidRPr="00BF0BD2" w14:paraId="7AFC83C4" w14:textId="77777777" w:rsidTr="002729E8">
        <w:trPr>
          <w:trHeight w:val="612"/>
          <w:jc w:val="center"/>
        </w:trPr>
        <w:tc>
          <w:tcPr>
            <w:tcW w:w="710" w:type="dxa"/>
            <w:noWrap/>
            <w:vAlign w:val="center"/>
          </w:tcPr>
          <w:p w14:paraId="77F4D477" w14:textId="77777777" w:rsidR="00B7068D" w:rsidRPr="007C74DC" w:rsidRDefault="00B7068D" w:rsidP="00B7068D">
            <w:pPr>
              <w:contextualSpacing/>
              <w:jc w:val="center"/>
              <w:rPr>
                <w:sz w:val="20"/>
                <w:lang w:eastAsia="vi-VN"/>
              </w:rPr>
            </w:pPr>
            <w:r w:rsidRPr="007C74DC">
              <w:rPr>
                <w:sz w:val="20"/>
                <w:lang w:eastAsia="vi-VN"/>
              </w:rPr>
              <w:t>2</w:t>
            </w:r>
          </w:p>
        </w:tc>
        <w:tc>
          <w:tcPr>
            <w:tcW w:w="993" w:type="dxa"/>
            <w:noWrap/>
            <w:vAlign w:val="center"/>
          </w:tcPr>
          <w:p w14:paraId="0687D29E" w14:textId="4A98934A" w:rsidR="00B7068D" w:rsidRPr="007C74DC" w:rsidRDefault="00B7068D" w:rsidP="00B7068D">
            <w:pPr>
              <w:contextualSpacing/>
              <w:jc w:val="center"/>
              <w:rPr>
                <w:b/>
                <w:bCs/>
                <w:sz w:val="20"/>
                <w:lang w:eastAsia="vi-VN"/>
              </w:rPr>
            </w:pPr>
            <w:r w:rsidRPr="007C74DC">
              <w:rPr>
                <w:b/>
                <w:bCs/>
                <w:sz w:val="20"/>
                <w:lang w:eastAsia="vi-VN"/>
              </w:rPr>
              <w:t>SH_2</w:t>
            </w:r>
          </w:p>
        </w:tc>
        <w:tc>
          <w:tcPr>
            <w:tcW w:w="992" w:type="dxa"/>
            <w:vAlign w:val="center"/>
          </w:tcPr>
          <w:p w14:paraId="23A7B4C4" w14:textId="3D46BCA2" w:rsidR="00B7068D" w:rsidRPr="007C74DC" w:rsidRDefault="00B7068D" w:rsidP="00B7068D">
            <w:pPr>
              <w:contextualSpacing/>
              <w:rPr>
                <w:sz w:val="20"/>
                <w:lang w:eastAsia="vi-VN"/>
              </w:rPr>
            </w:pPr>
            <w:r w:rsidRPr="007C74DC">
              <w:rPr>
                <w:sz w:val="20"/>
              </w:rPr>
              <w:t>Thuốc thử</w:t>
            </w:r>
            <w:r w:rsidRPr="007C74DC">
              <w:rPr>
                <w:sz w:val="20"/>
              </w:rPr>
              <w:br/>
              <w:t>Protein total</w:t>
            </w:r>
          </w:p>
        </w:tc>
        <w:tc>
          <w:tcPr>
            <w:tcW w:w="2693" w:type="dxa"/>
            <w:vAlign w:val="center"/>
          </w:tcPr>
          <w:p w14:paraId="22681CB7" w14:textId="5DBF73BB" w:rsidR="00B7068D" w:rsidRPr="007C74DC" w:rsidRDefault="00B7068D" w:rsidP="00B7068D">
            <w:pPr>
              <w:spacing w:line="300" w:lineRule="auto"/>
              <w:contextualSpacing/>
              <w:rPr>
                <w:color w:val="000000"/>
                <w:sz w:val="20"/>
              </w:rPr>
            </w:pPr>
            <w:r w:rsidRPr="007C74DC">
              <w:rPr>
                <w:sz w:val="20"/>
              </w:rPr>
              <w:t>Hoá chất để xác định định lượng protein toàn phần trong huyết thanh và huyết tương người.</w:t>
            </w:r>
            <w:r w:rsidRPr="007C74DC">
              <w:rPr>
                <w:sz w:val="20"/>
              </w:rPr>
              <w:br/>
              <w:t xml:space="preserve">- Dải tuyến tính: từ 0.7 đến 8.0 g/dL </w:t>
            </w:r>
            <w:r w:rsidRPr="007C74DC">
              <w:rPr>
                <w:sz w:val="20"/>
              </w:rPr>
              <w:br/>
              <w:t>- Tiêu chuẩn chất lượng: ISO 13485:2016</w:t>
            </w:r>
          </w:p>
        </w:tc>
        <w:tc>
          <w:tcPr>
            <w:tcW w:w="851" w:type="dxa"/>
            <w:vAlign w:val="center"/>
          </w:tcPr>
          <w:p w14:paraId="0F225301" w14:textId="14C7C7D2" w:rsidR="00B7068D" w:rsidRPr="007C74DC" w:rsidRDefault="00B7068D" w:rsidP="00B7068D">
            <w:pPr>
              <w:contextualSpacing/>
              <w:jc w:val="center"/>
              <w:rPr>
                <w:sz w:val="20"/>
                <w:lang w:eastAsia="vi-VN"/>
              </w:rPr>
            </w:pPr>
            <w:r w:rsidRPr="007C74DC">
              <w:rPr>
                <w:sz w:val="20"/>
              </w:rPr>
              <w:t>G7</w:t>
            </w:r>
          </w:p>
        </w:tc>
        <w:tc>
          <w:tcPr>
            <w:tcW w:w="709" w:type="dxa"/>
            <w:vAlign w:val="center"/>
          </w:tcPr>
          <w:p w14:paraId="32D6FB85" w14:textId="4F497291" w:rsidR="00B7068D" w:rsidRPr="007C74DC" w:rsidRDefault="00B7068D" w:rsidP="00B7068D">
            <w:pPr>
              <w:contextualSpacing/>
              <w:jc w:val="center"/>
              <w:rPr>
                <w:sz w:val="20"/>
                <w:lang w:eastAsia="vi-VN"/>
              </w:rPr>
            </w:pPr>
            <w:r w:rsidRPr="007C74DC">
              <w:rPr>
                <w:sz w:val="20"/>
              </w:rPr>
              <w:t>Test</w:t>
            </w:r>
          </w:p>
        </w:tc>
        <w:tc>
          <w:tcPr>
            <w:tcW w:w="850" w:type="dxa"/>
            <w:vAlign w:val="center"/>
          </w:tcPr>
          <w:p w14:paraId="7C7BF2F5" w14:textId="4FBD161E" w:rsidR="00B7068D" w:rsidRPr="007C74DC" w:rsidRDefault="00B7068D" w:rsidP="00B7068D">
            <w:pPr>
              <w:contextualSpacing/>
              <w:jc w:val="center"/>
              <w:rPr>
                <w:sz w:val="20"/>
                <w:lang w:eastAsia="vi-VN"/>
              </w:rPr>
            </w:pPr>
            <w:r w:rsidRPr="007C74DC">
              <w:rPr>
                <w:sz w:val="20"/>
              </w:rPr>
              <w:t>3.780</w:t>
            </w:r>
          </w:p>
        </w:tc>
        <w:tc>
          <w:tcPr>
            <w:tcW w:w="2551" w:type="dxa"/>
            <w:noWrap/>
            <w:vAlign w:val="center"/>
          </w:tcPr>
          <w:p w14:paraId="1A34F435"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2812F98E" w14:textId="3B05D6ED" w:rsidR="00B7068D" w:rsidRPr="007C74DC" w:rsidRDefault="00B7068D" w:rsidP="00B7068D">
            <w:pPr>
              <w:contextualSpacing/>
              <w:rPr>
                <w:sz w:val="20"/>
                <w:lang w:eastAsia="vi-VN"/>
              </w:rPr>
            </w:pPr>
          </w:p>
        </w:tc>
      </w:tr>
      <w:tr w:rsidR="00B7068D" w:rsidRPr="00BD2603" w14:paraId="6DCAD4F9" w14:textId="77777777" w:rsidTr="002729E8">
        <w:trPr>
          <w:trHeight w:val="612"/>
          <w:jc w:val="center"/>
        </w:trPr>
        <w:tc>
          <w:tcPr>
            <w:tcW w:w="710" w:type="dxa"/>
            <w:noWrap/>
            <w:vAlign w:val="center"/>
          </w:tcPr>
          <w:p w14:paraId="4457E579" w14:textId="77777777" w:rsidR="00B7068D" w:rsidRPr="007C74DC" w:rsidRDefault="00B7068D" w:rsidP="00B7068D">
            <w:pPr>
              <w:contextualSpacing/>
              <w:jc w:val="center"/>
              <w:rPr>
                <w:sz w:val="20"/>
                <w:lang w:eastAsia="vi-VN"/>
              </w:rPr>
            </w:pPr>
            <w:r w:rsidRPr="007C74DC">
              <w:rPr>
                <w:sz w:val="20"/>
                <w:lang w:eastAsia="vi-VN"/>
              </w:rPr>
              <w:t>3</w:t>
            </w:r>
          </w:p>
        </w:tc>
        <w:tc>
          <w:tcPr>
            <w:tcW w:w="993" w:type="dxa"/>
            <w:noWrap/>
            <w:vAlign w:val="center"/>
          </w:tcPr>
          <w:p w14:paraId="7B0B22C1" w14:textId="5A575027" w:rsidR="00B7068D" w:rsidRPr="007C74DC" w:rsidRDefault="00B7068D" w:rsidP="00B7068D">
            <w:pPr>
              <w:contextualSpacing/>
              <w:jc w:val="center"/>
              <w:rPr>
                <w:b/>
                <w:bCs/>
                <w:sz w:val="20"/>
                <w:lang w:eastAsia="vi-VN"/>
              </w:rPr>
            </w:pPr>
            <w:r w:rsidRPr="007C74DC">
              <w:rPr>
                <w:b/>
                <w:bCs/>
                <w:sz w:val="20"/>
                <w:lang w:eastAsia="vi-VN"/>
              </w:rPr>
              <w:t>SH_3</w:t>
            </w:r>
          </w:p>
        </w:tc>
        <w:tc>
          <w:tcPr>
            <w:tcW w:w="992" w:type="dxa"/>
            <w:vAlign w:val="center"/>
          </w:tcPr>
          <w:p w14:paraId="7541311C" w14:textId="240656E4" w:rsidR="00B7068D" w:rsidRPr="007C74DC" w:rsidRDefault="00B7068D" w:rsidP="00B7068D">
            <w:pPr>
              <w:contextualSpacing/>
              <w:rPr>
                <w:sz w:val="20"/>
                <w:lang w:eastAsia="vi-VN"/>
              </w:rPr>
            </w:pPr>
            <w:r w:rsidRPr="007C74DC">
              <w:rPr>
                <w:sz w:val="20"/>
              </w:rPr>
              <w:t xml:space="preserve">Thuốc thử Bilirubin Direct </w:t>
            </w:r>
          </w:p>
        </w:tc>
        <w:tc>
          <w:tcPr>
            <w:tcW w:w="2693" w:type="dxa"/>
            <w:vAlign w:val="center"/>
          </w:tcPr>
          <w:p w14:paraId="331A21D1" w14:textId="22402213" w:rsidR="00B7068D" w:rsidRPr="007C74DC" w:rsidRDefault="00B7068D" w:rsidP="00B7068D">
            <w:pPr>
              <w:spacing w:line="300" w:lineRule="auto"/>
              <w:contextualSpacing/>
              <w:rPr>
                <w:color w:val="000000"/>
                <w:sz w:val="20"/>
              </w:rPr>
            </w:pPr>
            <w:r w:rsidRPr="007C74DC">
              <w:rPr>
                <w:sz w:val="20"/>
              </w:rPr>
              <w:t>Hóa chất để xác định định lượng bilirubin trực tiếp trong huyết thanh và huyết tương người.</w:t>
            </w:r>
            <w:r w:rsidRPr="007C74DC">
              <w:rPr>
                <w:sz w:val="20"/>
              </w:rPr>
              <w:br/>
              <w:t>- Dải tuyến tính: DB từ 0.60 đến 8.0 mg/dL.</w:t>
            </w:r>
            <w:r w:rsidRPr="007C74DC">
              <w:rPr>
                <w:sz w:val="20"/>
              </w:rPr>
              <w:br/>
              <w:t>- Tiêu chuẩn chất lượng: ISO 13485:2016</w:t>
            </w:r>
          </w:p>
        </w:tc>
        <w:tc>
          <w:tcPr>
            <w:tcW w:w="851" w:type="dxa"/>
            <w:vAlign w:val="center"/>
          </w:tcPr>
          <w:p w14:paraId="0C900AB9" w14:textId="1168040E" w:rsidR="00B7068D" w:rsidRPr="007C74DC" w:rsidRDefault="00B7068D" w:rsidP="00B7068D">
            <w:pPr>
              <w:contextualSpacing/>
              <w:jc w:val="center"/>
              <w:rPr>
                <w:sz w:val="20"/>
                <w:lang w:eastAsia="vi-VN"/>
              </w:rPr>
            </w:pPr>
            <w:r w:rsidRPr="007C74DC">
              <w:rPr>
                <w:sz w:val="20"/>
              </w:rPr>
              <w:t>G7</w:t>
            </w:r>
          </w:p>
        </w:tc>
        <w:tc>
          <w:tcPr>
            <w:tcW w:w="709" w:type="dxa"/>
            <w:vAlign w:val="center"/>
          </w:tcPr>
          <w:p w14:paraId="0CF80CBD" w14:textId="5E7035B2" w:rsidR="00B7068D" w:rsidRPr="007C74DC" w:rsidRDefault="00B7068D" w:rsidP="00B7068D">
            <w:pPr>
              <w:contextualSpacing/>
              <w:jc w:val="center"/>
              <w:rPr>
                <w:sz w:val="20"/>
                <w:lang w:eastAsia="vi-VN"/>
              </w:rPr>
            </w:pPr>
            <w:r w:rsidRPr="007C74DC">
              <w:rPr>
                <w:sz w:val="20"/>
              </w:rPr>
              <w:t>Test</w:t>
            </w:r>
          </w:p>
        </w:tc>
        <w:tc>
          <w:tcPr>
            <w:tcW w:w="850" w:type="dxa"/>
            <w:vAlign w:val="center"/>
          </w:tcPr>
          <w:p w14:paraId="230D649C" w14:textId="11C8D8BD" w:rsidR="00B7068D" w:rsidRPr="007C74DC" w:rsidRDefault="00B7068D" w:rsidP="00B7068D">
            <w:pPr>
              <w:contextualSpacing/>
              <w:jc w:val="center"/>
              <w:rPr>
                <w:sz w:val="20"/>
                <w:lang w:eastAsia="vi-VN"/>
              </w:rPr>
            </w:pPr>
            <w:r w:rsidRPr="007C74DC">
              <w:rPr>
                <w:sz w:val="20"/>
              </w:rPr>
              <w:t>2.100</w:t>
            </w:r>
          </w:p>
        </w:tc>
        <w:tc>
          <w:tcPr>
            <w:tcW w:w="2551" w:type="dxa"/>
            <w:noWrap/>
            <w:vAlign w:val="center"/>
          </w:tcPr>
          <w:p w14:paraId="71492FD9"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5AFB17BF" w14:textId="376E83C0" w:rsidR="00B7068D" w:rsidRPr="007C74DC" w:rsidRDefault="00B7068D" w:rsidP="00B7068D">
            <w:pPr>
              <w:contextualSpacing/>
              <w:rPr>
                <w:sz w:val="20"/>
                <w:lang w:eastAsia="vi-VN"/>
              </w:rPr>
            </w:pPr>
          </w:p>
        </w:tc>
      </w:tr>
      <w:tr w:rsidR="00B7068D" w:rsidRPr="005430D7" w14:paraId="0D6FBC07" w14:textId="77777777" w:rsidTr="002729E8">
        <w:trPr>
          <w:trHeight w:val="612"/>
          <w:jc w:val="center"/>
        </w:trPr>
        <w:tc>
          <w:tcPr>
            <w:tcW w:w="710" w:type="dxa"/>
            <w:noWrap/>
            <w:vAlign w:val="center"/>
          </w:tcPr>
          <w:p w14:paraId="19594574" w14:textId="77777777" w:rsidR="00B7068D" w:rsidRPr="007C74DC" w:rsidRDefault="00B7068D" w:rsidP="00B7068D">
            <w:pPr>
              <w:contextualSpacing/>
              <w:jc w:val="center"/>
              <w:rPr>
                <w:sz w:val="20"/>
                <w:lang w:eastAsia="vi-VN"/>
              </w:rPr>
            </w:pPr>
            <w:r w:rsidRPr="007C74DC">
              <w:rPr>
                <w:sz w:val="20"/>
                <w:lang w:eastAsia="vi-VN"/>
              </w:rPr>
              <w:t>4</w:t>
            </w:r>
          </w:p>
        </w:tc>
        <w:tc>
          <w:tcPr>
            <w:tcW w:w="993" w:type="dxa"/>
            <w:noWrap/>
            <w:vAlign w:val="center"/>
          </w:tcPr>
          <w:p w14:paraId="10CA2353" w14:textId="62AAE153" w:rsidR="00B7068D" w:rsidRPr="007C74DC" w:rsidRDefault="00B7068D" w:rsidP="00B7068D">
            <w:pPr>
              <w:contextualSpacing/>
              <w:jc w:val="center"/>
              <w:rPr>
                <w:b/>
                <w:bCs/>
                <w:sz w:val="20"/>
                <w:lang w:eastAsia="vi-VN"/>
              </w:rPr>
            </w:pPr>
            <w:r w:rsidRPr="007C74DC">
              <w:rPr>
                <w:b/>
                <w:bCs/>
                <w:sz w:val="20"/>
                <w:lang w:eastAsia="vi-VN"/>
              </w:rPr>
              <w:t>SH_4</w:t>
            </w:r>
          </w:p>
        </w:tc>
        <w:tc>
          <w:tcPr>
            <w:tcW w:w="992" w:type="dxa"/>
            <w:vAlign w:val="center"/>
          </w:tcPr>
          <w:p w14:paraId="35B9D2C3" w14:textId="612F93CA" w:rsidR="00B7068D" w:rsidRPr="007C74DC" w:rsidRDefault="00B7068D" w:rsidP="00B7068D">
            <w:pPr>
              <w:contextualSpacing/>
              <w:rPr>
                <w:sz w:val="20"/>
                <w:lang w:eastAsia="vi-VN"/>
              </w:rPr>
            </w:pPr>
            <w:r w:rsidRPr="007C74DC">
              <w:rPr>
                <w:sz w:val="20"/>
              </w:rPr>
              <w:t>Thuốc thử Bilirubin Total</w:t>
            </w:r>
          </w:p>
        </w:tc>
        <w:tc>
          <w:tcPr>
            <w:tcW w:w="2693" w:type="dxa"/>
            <w:vAlign w:val="center"/>
          </w:tcPr>
          <w:p w14:paraId="79459102" w14:textId="77777777" w:rsidR="00B7068D" w:rsidRPr="007C74DC" w:rsidRDefault="00B7068D" w:rsidP="00B7068D">
            <w:pPr>
              <w:rPr>
                <w:sz w:val="20"/>
              </w:rPr>
            </w:pPr>
            <w:r w:rsidRPr="007C74DC">
              <w:rPr>
                <w:sz w:val="20"/>
              </w:rPr>
              <w:t>Hóa chất để xác định định lượng bilirubin toàn phần (DMSO làm chất xúc tác) trong huyết thanh và huyết tương người.</w:t>
            </w:r>
            <w:r w:rsidRPr="007C74DC">
              <w:rPr>
                <w:sz w:val="20"/>
              </w:rPr>
              <w:br w:type="page"/>
            </w:r>
          </w:p>
          <w:p w14:paraId="7CD8F7C1" w14:textId="77777777" w:rsidR="00B7068D" w:rsidRPr="007C74DC" w:rsidRDefault="00B7068D" w:rsidP="00B7068D">
            <w:pPr>
              <w:rPr>
                <w:sz w:val="20"/>
              </w:rPr>
            </w:pPr>
            <w:r w:rsidRPr="007C74DC">
              <w:rPr>
                <w:sz w:val="20"/>
              </w:rPr>
              <w:br w:type="page"/>
              <w:t>- Dải tuyến tính: TB từ 0.45 đến 20 mg/dL</w:t>
            </w:r>
            <w:r w:rsidRPr="007C74DC">
              <w:rPr>
                <w:sz w:val="20"/>
              </w:rPr>
              <w:br w:type="page"/>
            </w:r>
          </w:p>
          <w:p w14:paraId="52C4217E" w14:textId="2AA59509" w:rsidR="00B7068D" w:rsidRPr="007C74DC" w:rsidRDefault="00B7068D" w:rsidP="00B7068D">
            <w:pPr>
              <w:spacing w:line="300" w:lineRule="auto"/>
              <w:contextualSpacing/>
              <w:rPr>
                <w:color w:val="000000"/>
                <w:sz w:val="20"/>
              </w:rPr>
            </w:pPr>
            <w:r w:rsidRPr="007C74DC">
              <w:rPr>
                <w:sz w:val="20"/>
              </w:rPr>
              <w:br w:type="page"/>
            </w:r>
            <w:r w:rsidRPr="007C74DC">
              <w:rPr>
                <w:sz w:val="20"/>
              </w:rPr>
              <w:br w:type="page"/>
              <w:t>- Tiêu chuẩn chất lượng: ISO 13485:2016</w:t>
            </w:r>
          </w:p>
        </w:tc>
        <w:tc>
          <w:tcPr>
            <w:tcW w:w="851" w:type="dxa"/>
            <w:vAlign w:val="center"/>
          </w:tcPr>
          <w:p w14:paraId="4945B278" w14:textId="2D533FBB" w:rsidR="00B7068D" w:rsidRPr="007C74DC" w:rsidRDefault="00B7068D" w:rsidP="00B7068D">
            <w:pPr>
              <w:contextualSpacing/>
              <w:jc w:val="center"/>
              <w:rPr>
                <w:sz w:val="20"/>
                <w:lang w:eastAsia="vi-VN"/>
              </w:rPr>
            </w:pPr>
            <w:r w:rsidRPr="007C74DC">
              <w:rPr>
                <w:sz w:val="20"/>
              </w:rPr>
              <w:t>G7</w:t>
            </w:r>
          </w:p>
        </w:tc>
        <w:tc>
          <w:tcPr>
            <w:tcW w:w="709" w:type="dxa"/>
            <w:vAlign w:val="center"/>
          </w:tcPr>
          <w:p w14:paraId="11DC7B51" w14:textId="6DC0AB05" w:rsidR="00B7068D" w:rsidRPr="007C74DC" w:rsidRDefault="00B7068D" w:rsidP="00B7068D">
            <w:pPr>
              <w:contextualSpacing/>
              <w:jc w:val="center"/>
              <w:rPr>
                <w:sz w:val="20"/>
                <w:lang w:eastAsia="vi-VN"/>
              </w:rPr>
            </w:pPr>
            <w:r w:rsidRPr="007C74DC">
              <w:rPr>
                <w:sz w:val="20"/>
              </w:rPr>
              <w:t>Test</w:t>
            </w:r>
          </w:p>
        </w:tc>
        <w:tc>
          <w:tcPr>
            <w:tcW w:w="850" w:type="dxa"/>
            <w:vAlign w:val="center"/>
          </w:tcPr>
          <w:p w14:paraId="52737E1C" w14:textId="136DC09A" w:rsidR="00B7068D" w:rsidRPr="007C74DC" w:rsidRDefault="00B7068D" w:rsidP="00B7068D">
            <w:pPr>
              <w:contextualSpacing/>
              <w:jc w:val="center"/>
              <w:rPr>
                <w:sz w:val="20"/>
                <w:lang w:eastAsia="vi-VN"/>
              </w:rPr>
            </w:pPr>
            <w:r w:rsidRPr="007C74DC">
              <w:rPr>
                <w:sz w:val="20"/>
              </w:rPr>
              <w:t>2.100</w:t>
            </w:r>
          </w:p>
        </w:tc>
        <w:tc>
          <w:tcPr>
            <w:tcW w:w="2551" w:type="dxa"/>
            <w:noWrap/>
            <w:vAlign w:val="center"/>
          </w:tcPr>
          <w:p w14:paraId="6EDA8382"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7A22359D" w14:textId="016B496E" w:rsidR="00B7068D" w:rsidRPr="007C74DC" w:rsidRDefault="00B7068D" w:rsidP="00B7068D">
            <w:pPr>
              <w:contextualSpacing/>
              <w:rPr>
                <w:sz w:val="20"/>
                <w:lang w:eastAsia="vi-VN"/>
              </w:rPr>
            </w:pPr>
          </w:p>
        </w:tc>
      </w:tr>
      <w:tr w:rsidR="00B7068D" w:rsidRPr="00F8268A" w14:paraId="6FE16E9D" w14:textId="77777777" w:rsidTr="002729E8">
        <w:trPr>
          <w:trHeight w:val="612"/>
          <w:jc w:val="center"/>
        </w:trPr>
        <w:tc>
          <w:tcPr>
            <w:tcW w:w="710" w:type="dxa"/>
            <w:noWrap/>
            <w:vAlign w:val="center"/>
          </w:tcPr>
          <w:p w14:paraId="128D12EA" w14:textId="77777777" w:rsidR="00B7068D" w:rsidRPr="007C74DC" w:rsidRDefault="00B7068D" w:rsidP="00B7068D">
            <w:pPr>
              <w:contextualSpacing/>
              <w:jc w:val="center"/>
              <w:rPr>
                <w:sz w:val="20"/>
                <w:lang w:eastAsia="vi-VN"/>
              </w:rPr>
            </w:pPr>
            <w:r w:rsidRPr="007C74DC">
              <w:rPr>
                <w:sz w:val="20"/>
                <w:lang w:eastAsia="vi-VN"/>
              </w:rPr>
              <w:lastRenderedPageBreak/>
              <w:t>5</w:t>
            </w:r>
          </w:p>
        </w:tc>
        <w:tc>
          <w:tcPr>
            <w:tcW w:w="993" w:type="dxa"/>
            <w:noWrap/>
            <w:vAlign w:val="center"/>
          </w:tcPr>
          <w:p w14:paraId="491B6197" w14:textId="50932257" w:rsidR="00B7068D" w:rsidRPr="007C74DC" w:rsidRDefault="00B7068D" w:rsidP="00B7068D">
            <w:pPr>
              <w:contextualSpacing/>
              <w:jc w:val="center"/>
              <w:rPr>
                <w:b/>
                <w:bCs/>
                <w:sz w:val="20"/>
                <w:lang w:eastAsia="vi-VN"/>
              </w:rPr>
            </w:pPr>
            <w:r w:rsidRPr="007C74DC">
              <w:rPr>
                <w:b/>
                <w:bCs/>
                <w:sz w:val="20"/>
                <w:lang w:eastAsia="vi-VN"/>
              </w:rPr>
              <w:t>SH_5</w:t>
            </w:r>
          </w:p>
        </w:tc>
        <w:tc>
          <w:tcPr>
            <w:tcW w:w="992" w:type="dxa"/>
            <w:vAlign w:val="center"/>
          </w:tcPr>
          <w:p w14:paraId="3A7BBBBE" w14:textId="74828911" w:rsidR="00B7068D" w:rsidRPr="007C74DC" w:rsidRDefault="00B7068D" w:rsidP="00B7068D">
            <w:pPr>
              <w:contextualSpacing/>
              <w:rPr>
                <w:sz w:val="20"/>
                <w:lang w:eastAsia="vi-VN"/>
              </w:rPr>
            </w:pPr>
            <w:r w:rsidRPr="007C74DC">
              <w:rPr>
                <w:sz w:val="20"/>
              </w:rPr>
              <w:t>Thuốc thử Calcium</w:t>
            </w:r>
          </w:p>
        </w:tc>
        <w:tc>
          <w:tcPr>
            <w:tcW w:w="2693" w:type="dxa"/>
            <w:vAlign w:val="center"/>
          </w:tcPr>
          <w:p w14:paraId="250320F9" w14:textId="4ED1490F" w:rsidR="00B7068D" w:rsidRPr="007C74DC" w:rsidRDefault="00B7068D" w:rsidP="00B7068D">
            <w:pPr>
              <w:spacing w:line="300" w:lineRule="auto"/>
              <w:contextualSpacing/>
              <w:rPr>
                <w:color w:val="000000"/>
                <w:sz w:val="20"/>
              </w:rPr>
            </w:pPr>
            <w:r w:rsidRPr="007C74DC">
              <w:rPr>
                <w:sz w:val="20"/>
              </w:rPr>
              <w:t>Hoá chất để xác định định lượng calcium trong huyết thanh, huyết tương hoặc nước tiểu người.</w:t>
            </w:r>
            <w:r w:rsidRPr="007C74DC">
              <w:rPr>
                <w:sz w:val="20"/>
              </w:rPr>
              <w:br/>
              <w:t>- Dải tuyến tính: từ 6 đến 20 mg/dL</w:t>
            </w:r>
            <w:r w:rsidRPr="007C74DC">
              <w:rPr>
                <w:sz w:val="20"/>
              </w:rPr>
              <w:br/>
              <w:t>- Tiêu chuẩn chất lượng: ISO 13485:2016</w:t>
            </w:r>
          </w:p>
        </w:tc>
        <w:tc>
          <w:tcPr>
            <w:tcW w:w="851" w:type="dxa"/>
            <w:vAlign w:val="center"/>
          </w:tcPr>
          <w:p w14:paraId="0414A6DC" w14:textId="4DECB644" w:rsidR="00B7068D" w:rsidRPr="007C74DC" w:rsidRDefault="00B7068D" w:rsidP="00B7068D">
            <w:pPr>
              <w:contextualSpacing/>
              <w:jc w:val="center"/>
              <w:rPr>
                <w:sz w:val="20"/>
                <w:lang w:eastAsia="vi-VN"/>
              </w:rPr>
            </w:pPr>
            <w:r w:rsidRPr="007C74DC">
              <w:rPr>
                <w:sz w:val="20"/>
              </w:rPr>
              <w:t>G7</w:t>
            </w:r>
          </w:p>
        </w:tc>
        <w:tc>
          <w:tcPr>
            <w:tcW w:w="709" w:type="dxa"/>
            <w:vAlign w:val="center"/>
          </w:tcPr>
          <w:p w14:paraId="2751F474" w14:textId="0D19252C" w:rsidR="00B7068D" w:rsidRPr="007C74DC" w:rsidRDefault="00B7068D" w:rsidP="00B7068D">
            <w:pPr>
              <w:contextualSpacing/>
              <w:jc w:val="center"/>
              <w:rPr>
                <w:sz w:val="20"/>
                <w:lang w:eastAsia="vi-VN"/>
              </w:rPr>
            </w:pPr>
            <w:r w:rsidRPr="007C74DC">
              <w:rPr>
                <w:sz w:val="20"/>
              </w:rPr>
              <w:t>Test</w:t>
            </w:r>
          </w:p>
        </w:tc>
        <w:tc>
          <w:tcPr>
            <w:tcW w:w="850" w:type="dxa"/>
            <w:vAlign w:val="center"/>
          </w:tcPr>
          <w:p w14:paraId="0E1BD844" w14:textId="18B3D3FE" w:rsidR="00B7068D" w:rsidRPr="007C74DC" w:rsidRDefault="00B7068D" w:rsidP="00B7068D">
            <w:pPr>
              <w:contextualSpacing/>
              <w:jc w:val="center"/>
              <w:rPr>
                <w:sz w:val="20"/>
                <w:lang w:eastAsia="vi-VN"/>
              </w:rPr>
            </w:pPr>
            <w:r w:rsidRPr="007C74DC">
              <w:rPr>
                <w:sz w:val="20"/>
              </w:rPr>
              <w:t>3.870</w:t>
            </w:r>
          </w:p>
        </w:tc>
        <w:tc>
          <w:tcPr>
            <w:tcW w:w="2551" w:type="dxa"/>
            <w:noWrap/>
            <w:vAlign w:val="center"/>
          </w:tcPr>
          <w:p w14:paraId="116E31D1"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23041D36" w14:textId="2318EF62" w:rsidR="00B7068D" w:rsidRPr="007C74DC" w:rsidRDefault="00B7068D" w:rsidP="00B7068D">
            <w:pPr>
              <w:contextualSpacing/>
              <w:rPr>
                <w:sz w:val="20"/>
                <w:lang w:eastAsia="vi-VN"/>
              </w:rPr>
            </w:pPr>
          </w:p>
        </w:tc>
      </w:tr>
      <w:tr w:rsidR="00B7068D" w:rsidRPr="00B5517D" w14:paraId="395A79D3" w14:textId="77777777" w:rsidTr="002729E8">
        <w:trPr>
          <w:trHeight w:val="612"/>
          <w:jc w:val="center"/>
        </w:trPr>
        <w:tc>
          <w:tcPr>
            <w:tcW w:w="710" w:type="dxa"/>
            <w:noWrap/>
            <w:vAlign w:val="center"/>
          </w:tcPr>
          <w:p w14:paraId="365D809C" w14:textId="77777777" w:rsidR="00B7068D" w:rsidRPr="007C74DC" w:rsidRDefault="00B7068D" w:rsidP="00B7068D">
            <w:pPr>
              <w:contextualSpacing/>
              <w:jc w:val="center"/>
              <w:rPr>
                <w:sz w:val="20"/>
                <w:lang w:eastAsia="vi-VN"/>
              </w:rPr>
            </w:pPr>
            <w:r w:rsidRPr="007C74DC">
              <w:rPr>
                <w:sz w:val="20"/>
                <w:lang w:eastAsia="vi-VN"/>
              </w:rPr>
              <w:t>6</w:t>
            </w:r>
          </w:p>
        </w:tc>
        <w:tc>
          <w:tcPr>
            <w:tcW w:w="993" w:type="dxa"/>
            <w:noWrap/>
            <w:vAlign w:val="center"/>
          </w:tcPr>
          <w:p w14:paraId="3C1BB903" w14:textId="379940BE" w:rsidR="00B7068D" w:rsidRPr="007C74DC" w:rsidRDefault="00B7068D" w:rsidP="00B7068D">
            <w:pPr>
              <w:contextualSpacing/>
              <w:jc w:val="center"/>
              <w:rPr>
                <w:b/>
                <w:bCs/>
                <w:sz w:val="20"/>
                <w:lang w:eastAsia="vi-VN"/>
              </w:rPr>
            </w:pPr>
            <w:r w:rsidRPr="007C74DC">
              <w:rPr>
                <w:b/>
                <w:bCs/>
                <w:sz w:val="20"/>
                <w:lang w:eastAsia="vi-VN"/>
              </w:rPr>
              <w:t>SH_6</w:t>
            </w:r>
          </w:p>
        </w:tc>
        <w:tc>
          <w:tcPr>
            <w:tcW w:w="992" w:type="dxa"/>
            <w:vAlign w:val="center"/>
          </w:tcPr>
          <w:p w14:paraId="0E9587DA" w14:textId="45D863EE" w:rsidR="00B7068D" w:rsidRPr="007C74DC" w:rsidRDefault="00B7068D" w:rsidP="00B7068D">
            <w:pPr>
              <w:contextualSpacing/>
              <w:rPr>
                <w:sz w:val="20"/>
                <w:lang w:eastAsia="vi-VN"/>
              </w:rPr>
            </w:pPr>
            <w:r w:rsidRPr="007C74DC">
              <w:rPr>
                <w:sz w:val="20"/>
              </w:rPr>
              <w:t xml:space="preserve">Thuốc thử Cholesterol </w:t>
            </w:r>
          </w:p>
        </w:tc>
        <w:tc>
          <w:tcPr>
            <w:tcW w:w="2693" w:type="dxa"/>
            <w:vAlign w:val="center"/>
          </w:tcPr>
          <w:p w14:paraId="360B64B1" w14:textId="197E8531" w:rsidR="00B7068D" w:rsidRPr="007C74DC" w:rsidRDefault="00B7068D" w:rsidP="00B7068D">
            <w:pPr>
              <w:spacing w:line="300" w:lineRule="auto"/>
              <w:contextualSpacing/>
              <w:rPr>
                <w:color w:val="000000"/>
                <w:sz w:val="20"/>
              </w:rPr>
            </w:pPr>
            <w:r w:rsidRPr="007C74DC">
              <w:rPr>
                <w:sz w:val="20"/>
              </w:rPr>
              <w:t>Hoá chất để xác định định lượng Cholesterol toàn phần trong huyết thanh và huyết tương người.</w:t>
            </w:r>
            <w:r w:rsidRPr="007C74DC">
              <w:rPr>
                <w:sz w:val="20"/>
              </w:rPr>
              <w:br/>
              <w:t>- Dải tuyến tính: từ 9 đến 500 mg/dL</w:t>
            </w:r>
            <w:r w:rsidRPr="007C74DC">
              <w:rPr>
                <w:sz w:val="20"/>
              </w:rPr>
              <w:br/>
              <w:t>- Tiêu chuẩn chất lượng: ISO 13485 :2016</w:t>
            </w:r>
          </w:p>
        </w:tc>
        <w:tc>
          <w:tcPr>
            <w:tcW w:w="851" w:type="dxa"/>
            <w:vAlign w:val="center"/>
          </w:tcPr>
          <w:p w14:paraId="6E22A4DA" w14:textId="25C87993" w:rsidR="00B7068D" w:rsidRPr="007C74DC" w:rsidRDefault="00B7068D" w:rsidP="00B7068D">
            <w:pPr>
              <w:contextualSpacing/>
              <w:jc w:val="center"/>
              <w:rPr>
                <w:sz w:val="20"/>
                <w:lang w:eastAsia="vi-VN"/>
              </w:rPr>
            </w:pPr>
            <w:r w:rsidRPr="007C74DC">
              <w:rPr>
                <w:sz w:val="20"/>
              </w:rPr>
              <w:t>G7</w:t>
            </w:r>
          </w:p>
        </w:tc>
        <w:tc>
          <w:tcPr>
            <w:tcW w:w="709" w:type="dxa"/>
            <w:vAlign w:val="center"/>
          </w:tcPr>
          <w:p w14:paraId="421B3522" w14:textId="16ECCEE7" w:rsidR="00B7068D" w:rsidRPr="007C74DC" w:rsidRDefault="00B7068D" w:rsidP="00B7068D">
            <w:pPr>
              <w:contextualSpacing/>
              <w:jc w:val="center"/>
              <w:rPr>
                <w:sz w:val="20"/>
                <w:lang w:eastAsia="vi-VN"/>
              </w:rPr>
            </w:pPr>
            <w:r w:rsidRPr="007C74DC">
              <w:rPr>
                <w:sz w:val="20"/>
              </w:rPr>
              <w:t>Test</w:t>
            </w:r>
          </w:p>
        </w:tc>
        <w:tc>
          <w:tcPr>
            <w:tcW w:w="850" w:type="dxa"/>
            <w:vAlign w:val="center"/>
          </w:tcPr>
          <w:p w14:paraId="28D22F99" w14:textId="15CA26DF" w:rsidR="00B7068D" w:rsidRPr="007C74DC" w:rsidRDefault="00B7068D" w:rsidP="00B7068D">
            <w:pPr>
              <w:contextualSpacing/>
              <w:jc w:val="center"/>
              <w:rPr>
                <w:sz w:val="20"/>
                <w:lang w:eastAsia="vi-VN"/>
              </w:rPr>
            </w:pPr>
            <w:r w:rsidRPr="007C74DC">
              <w:rPr>
                <w:sz w:val="20"/>
              </w:rPr>
              <w:t>1.800</w:t>
            </w:r>
          </w:p>
        </w:tc>
        <w:tc>
          <w:tcPr>
            <w:tcW w:w="2551" w:type="dxa"/>
            <w:noWrap/>
            <w:vAlign w:val="center"/>
          </w:tcPr>
          <w:p w14:paraId="73995697"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0C051099" w14:textId="7C3BD111" w:rsidR="00B7068D" w:rsidRPr="007C74DC" w:rsidRDefault="00B7068D" w:rsidP="00B7068D">
            <w:pPr>
              <w:spacing w:line="276" w:lineRule="auto"/>
              <w:ind w:right="54"/>
              <w:contextualSpacing/>
              <w:rPr>
                <w:color w:val="222222"/>
                <w:sz w:val="20"/>
              </w:rPr>
            </w:pPr>
          </w:p>
        </w:tc>
      </w:tr>
      <w:tr w:rsidR="00B7068D" w:rsidRPr="00BC0AF6" w14:paraId="4021A37C" w14:textId="77777777" w:rsidTr="002729E8">
        <w:trPr>
          <w:trHeight w:val="612"/>
          <w:jc w:val="center"/>
        </w:trPr>
        <w:tc>
          <w:tcPr>
            <w:tcW w:w="710" w:type="dxa"/>
            <w:noWrap/>
            <w:vAlign w:val="center"/>
          </w:tcPr>
          <w:p w14:paraId="5F006EFD" w14:textId="77777777" w:rsidR="00B7068D" w:rsidRPr="00BC0AF6" w:rsidRDefault="00B7068D" w:rsidP="00B7068D">
            <w:pPr>
              <w:contextualSpacing/>
              <w:jc w:val="center"/>
              <w:rPr>
                <w:sz w:val="20"/>
                <w:lang w:eastAsia="vi-VN"/>
              </w:rPr>
            </w:pPr>
            <w:r w:rsidRPr="00BC0AF6">
              <w:rPr>
                <w:sz w:val="20"/>
                <w:lang w:eastAsia="vi-VN"/>
              </w:rPr>
              <w:t>7</w:t>
            </w:r>
          </w:p>
        </w:tc>
        <w:tc>
          <w:tcPr>
            <w:tcW w:w="993" w:type="dxa"/>
            <w:noWrap/>
            <w:vAlign w:val="center"/>
          </w:tcPr>
          <w:p w14:paraId="2EAEC9DC" w14:textId="0D558A66" w:rsidR="00B7068D" w:rsidRPr="007C74DC" w:rsidRDefault="00B7068D" w:rsidP="00B7068D">
            <w:pPr>
              <w:contextualSpacing/>
              <w:jc w:val="center"/>
              <w:rPr>
                <w:b/>
                <w:bCs/>
                <w:sz w:val="20"/>
                <w:lang w:eastAsia="vi-VN"/>
              </w:rPr>
            </w:pPr>
            <w:r w:rsidRPr="007C74DC">
              <w:rPr>
                <w:b/>
                <w:bCs/>
                <w:sz w:val="20"/>
                <w:lang w:eastAsia="vi-VN"/>
              </w:rPr>
              <w:t>SH_7</w:t>
            </w:r>
          </w:p>
        </w:tc>
        <w:tc>
          <w:tcPr>
            <w:tcW w:w="992" w:type="dxa"/>
            <w:vAlign w:val="center"/>
          </w:tcPr>
          <w:p w14:paraId="0282D09F" w14:textId="536F21D2" w:rsidR="00B7068D" w:rsidRPr="007C74DC" w:rsidRDefault="00B7068D" w:rsidP="00B7068D">
            <w:pPr>
              <w:contextualSpacing/>
              <w:rPr>
                <w:sz w:val="20"/>
                <w:lang w:eastAsia="vi-VN"/>
              </w:rPr>
            </w:pPr>
            <w:r w:rsidRPr="007C74DC">
              <w:rPr>
                <w:sz w:val="20"/>
              </w:rPr>
              <w:t>Thuốc thử Triglycerid</w:t>
            </w:r>
          </w:p>
        </w:tc>
        <w:tc>
          <w:tcPr>
            <w:tcW w:w="2693" w:type="dxa"/>
            <w:vAlign w:val="center"/>
          </w:tcPr>
          <w:p w14:paraId="384612E0" w14:textId="6971556B" w:rsidR="00B7068D" w:rsidRPr="007C74DC" w:rsidRDefault="00B7068D" w:rsidP="00B7068D">
            <w:pPr>
              <w:spacing w:line="300" w:lineRule="auto"/>
              <w:contextualSpacing/>
              <w:rPr>
                <w:color w:val="000000"/>
                <w:sz w:val="20"/>
              </w:rPr>
            </w:pPr>
            <w:r w:rsidRPr="007C74DC">
              <w:rPr>
                <w:sz w:val="20"/>
              </w:rPr>
              <w:t>Hóa chất để xác định định lượng hoạt tính của Triglycerides (TRI) trong huyết thanh và huyết tương người.</w:t>
            </w:r>
            <w:r w:rsidRPr="007C74DC">
              <w:rPr>
                <w:sz w:val="20"/>
              </w:rPr>
              <w:br/>
              <w:t>- Dải tuyến tính: từ 10 đến 1000mg/dL.</w:t>
            </w:r>
            <w:r w:rsidRPr="007C74DC">
              <w:rPr>
                <w:sz w:val="20"/>
              </w:rPr>
              <w:br/>
              <w:t>- Tiêu chuẩn chất lượng: ISO 13485:2016</w:t>
            </w:r>
          </w:p>
        </w:tc>
        <w:tc>
          <w:tcPr>
            <w:tcW w:w="851" w:type="dxa"/>
            <w:vAlign w:val="center"/>
          </w:tcPr>
          <w:p w14:paraId="734EDAFC" w14:textId="3BE6EBCC" w:rsidR="00B7068D" w:rsidRPr="007C74DC" w:rsidRDefault="00B7068D" w:rsidP="00B7068D">
            <w:pPr>
              <w:contextualSpacing/>
              <w:jc w:val="center"/>
              <w:rPr>
                <w:sz w:val="20"/>
                <w:lang w:eastAsia="vi-VN"/>
              </w:rPr>
            </w:pPr>
            <w:r w:rsidRPr="007C74DC">
              <w:rPr>
                <w:sz w:val="20"/>
              </w:rPr>
              <w:t>G7</w:t>
            </w:r>
          </w:p>
        </w:tc>
        <w:tc>
          <w:tcPr>
            <w:tcW w:w="709" w:type="dxa"/>
            <w:vAlign w:val="center"/>
          </w:tcPr>
          <w:p w14:paraId="3333FDEB" w14:textId="24F0C99A" w:rsidR="00B7068D" w:rsidRPr="007C74DC" w:rsidRDefault="00B7068D" w:rsidP="00B7068D">
            <w:pPr>
              <w:contextualSpacing/>
              <w:jc w:val="center"/>
              <w:rPr>
                <w:sz w:val="20"/>
                <w:lang w:eastAsia="vi-VN"/>
              </w:rPr>
            </w:pPr>
            <w:r w:rsidRPr="007C74DC">
              <w:rPr>
                <w:sz w:val="20"/>
              </w:rPr>
              <w:t>Test</w:t>
            </w:r>
          </w:p>
        </w:tc>
        <w:tc>
          <w:tcPr>
            <w:tcW w:w="850" w:type="dxa"/>
            <w:vAlign w:val="center"/>
          </w:tcPr>
          <w:p w14:paraId="6CA0EA53" w14:textId="4472E047" w:rsidR="00B7068D" w:rsidRPr="007C74DC" w:rsidRDefault="00B7068D" w:rsidP="00B7068D">
            <w:pPr>
              <w:contextualSpacing/>
              <w:jc w:val="center"/>
              <w:rPr>
                <w:sz w:val="20"/>
                <w:lang w:eastAsia="vi-VN"/>
              </w:rPr>
            </w:pPr>
            <w:r w:rsidRPr="007C74DC">
              <w:rPr>
                <w:sz w:val="20"/>
              </w:rPr>
              <w:t>1.890</w:t>
            </w:r>
          </w:p>
        </w:tc>
        <w:tc>
          <w:tcPr>
            <w:tcW w:w="2551" w:type="dxa"/>
            <w:noWrap/>
            <w:vAlign w:val="center"/>
          </w:tcPr>
          <w:p w14:paraId="2279061A"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62ED2E9A" w14:textId="6421C381" w:rsidR="00B7068D" w:rsidRPr="00BC0AF6" w:rsidRDefault="00B7068D" w:rsidP="00B7068D">
            <w:pPr>
              <w:spacing w:line="276" w:lineRule="auto"/>
              <w:ind w:right="54"/>
              <w:contextualSpacing/>
              <w:rPr>
                <w:color w:val="222222"/>
                <w:sz w:val="20"/>
              </w:rPr>
            </w:pPr>
          </w:p>
        </w:tc>
      </w:tr>
      <w:tr w:rsidR="00B7068D" w:rsidRPr="00BC0AF6" w14:paraId="43C95834" w14:textId="77777777" w:rsidTr="002729E8">
        <w:trPr>
          <w:trHeight w:val="612"/>
          <w:jc w:val="center"/>
        </w:trPr>
        <w:tc>
          <w:tcPr>
            <w:tcW w:w="710" w:type="dxa"/>
            <w:noWrap/>
            <w:vAlign w:val="center"/>
          </w:tcPr>
          <w:p w14:paraId="6589A835" w14:textId="77777777" w:rsidR="00B7068D" w:rsidRPr="00BC0AF6" w:rsidRDefault="00B7068D" w:rsidP="00B7068D">
            <w:pPr>
              <w:contextualSpacing/>
              <w:jc w:val="center"/>
              <w:rPr>
                <w:sz w:val="20"/>
                <w:lang w:eastAsia="vi-VN"/>
              </w:rPr>
            </w:pPr>
            <w:r w:rsidRPr="00BC0AF6">
              <w:rPr>
                <w:sz w:val="20"/>
                <w:lang w:eastAsia="vi-VN"/>
              </w:rPr>
              <w:t>8</w:t>
            </w:r>
          </w:p>
        </w:tc>
        <w:tc>
          <w:tcPr>
            <w:tcW w:w="993" w:type="dxa"/>
            <w:noWrap/>
            <w:vAlign w:val="center"/>
          </w:tcPr>
          <w:p w14:paraId="6D06E320" w14:textId="25AB2893" w:rsidR="00B7068D" w:rsidRPr="007C74DC" w:rsidRDefault="00B7068D" w:rsidP="00B7068D">
            <w:pPr>
              <w:contextualSpacing/>
              <w:jc w:val="center"/>
              <w:rPr>
                <w:b/>
                <w:bCs/>
                <w:sz w:val="20"/>
                <w:lang w:eastAsia="vi-VN"/>
              </w:rPr>
            </w:pPr>
            <w:r w:rsidRPr="007C74DC">
              <w:rPr>
                <w:b/>
                <w:bCs/>
                <w:sz w:val="20"/>
                <w:lang w:eastAsia="vi-VN"/>
              </w:rPr>
              <w:t>SH_8</w:t>
            </w:r>
          </w:p>
        </w:tc>
        <w:tc>
          <w:tcPr>
            <w:tcW w:w="992" w:type="dxa"/>
            <w:vAlign w:val="center"/>
          </w:tcPr>
          <w:p w14:paraId="3C4435B7" w14:textId="0612DAA4" w:rsidR="00B7068D" w:rsidRPr="007C74DC" w:rsidRDefault="00B7068D" w:rsidP="00B7068D">
            <w:pPr>
              <w:contextualSpacing/>
              <w:rPr>
                <w:sz w:val="20"/>
                <w:lang w:eastAsia="vi-VN"/>
              </w:rPr>
            </w:pPr>
            <w:r w:rsidRPr="007C74DC">
              <w:rPr>
                <w:sz w:val="20"/>
              </w:rPr>
              <w:t>Thuốc thử HDL Cholesterol</w:t>
            </w:r>
          </w:p>
        </w:tc>
        <w:tc>
          <w:tcPr>
            <w:tcW w:w="2693" w:type="dxa"/>
            <w:vAlign w:val="center"/>
          </w:tcPr>
          <w:p w14:paraId="09BE73EC" w14:textId="1C5A66B3" w:rsidR="00B7068D" w:rsidRPr="007C74DC" w:rsidRDefault="00B7068D" w:rsidP="00B7068D">
            <w:pPr>
              <w:spacing w:line="300" w:lineRule="auto"/>
              <w:contextualSpacing/>
              <w:rPr>
                <w:color w:val="000000"/>
                <w:sz w:val="20"/>
              </w:rPr>
            </w:pPr>
            <w:r w:rsidRPr="007C74DC">
              <w:rPr>
                <w:sz w:val="20"/>
              </w:rPr>
              <w:t>Hoá chất để xác định định lượng HDL-Cholesterol trong huyết thanh hoặc huyết tương người.</w:t>
            </w:r>
            <w:r w:rsidRPr="007C74DC">
              <w:rPr>
                <w:sz w:val="20"/>
              </w:rPr>
              <w:br/>
              <w:t>- Dải tuyến tính: từ 9 mg/dL (LQ) đến 189 mg/dL</w:t>
            </w:r>
            <w:r w:rsidRPr="007C74DC">
              <w:rPr>
                <w:sz w:val="20"/>
              </w:rPr>
              <w:br/>
              <w:t>- Tiêu chuẩn chất lượng: ISO 13485 :2016</w:t>
            </w:r>
          </w:p>
        </w:tc>
        <w:tc>
          <w:tcPr>
            <w:tcW w:w="851" w:type="dxa"/>
            <w:vAlign w:val="center"/>
          </w:tcPr>
          <w:p w14:paraId="6A71DF40" w14:textId="53229F71" w:rsidR="00B7068D" w:rsidRPr="007C74DC" w:rsidRDefault="00B7068D" w:rsidP="00B7068D">
            <w:pPr>
              <w:contextualSpacing/>
              <w:jc w:val="center"/>
              <w:rPr>
                <w:sz w:val="20"/>
                <w:lang w:eastAsia="vi-VN"/>
              </w:rPr>
            </w:pPr>
            <w:r w:rsidRPr="007C74DC">
              <w:rPr>
                <w:sz w:val="20"/>
              </w:rPr>
              <w:t>G7</w:t>
            </w:r>
          </w:p>
        </w:tc>
        <w:tc>
          <w:tcPr>
            <w:tcW w:w="709" w:type="dxa"/>
            <w:vAlign w:val="center"/>
          </w:tcPr>
          <w:p w14:paraId="2D8E9522" w14:textId="724B97A7" w:rsidR="00B7068D" w:rsidRPr="007C74DC" w:rsidRDefault="00B7068D" w:rsidP="00B7068D">
            <w:pPr>
              <w:contextualSpacing/>
              <w:jc w:val="center"/>
              <w:rPr>
                <w:sz w:val="20"/>
                <w:lang w:eastAsia="vi-VN"/>
              </w:rPr>
            </w:pPr>
            <w:r w:rsidRPr="007C74DC">
              <w:rPr>
                <w:sz w:val="20"/>
              </w:rPr>
              <w:t>Test</w:t>
            </w:r>
          </w:p>
        </w:tc>
        <w:tc>
          <w:tcPr>
            <w:tcW w:w="850" w:type="dxa"/>
            <w:vAlign w:val="center"/>
          </w:tcPr>
          <w:p w14:paraId="51FC0EFE" w14:textId="5905C732" w:rsidR="00B7068D" w:rsidRPr="007C74DC" w:rsidRDefault="00B7068D" w:rsidP="00B7068D">
            <w:pPr>
              <w:contextualSpacing/>
              <w:jc w:val="center"/>
              <w:rPr>
                <w:sz w:val="20"/>
                <w:lang w:eastAsia="vi-VN"/>
              </w:rPr>
            </w:pPr>
            <w:r w:rsidRPr="007C74DC">
              <w:rPr>
                <w:sz w:val="20"/>
              </w:rPr>
              <w:t>1.440</w:t>
            </w:r>
          </w:p>
        </w:tc>
        <w:tc>
          <w:tcPr>
            <w:tcW w:w="2551" w:type="dxa"/>
            <w:noWrap/>
            <w:vAlign w:val="center"/>
          </w:tcPr>
          <w:p w14:paraId="37664181"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7612A177" w14:textId="481541C6" w:rsidR="00B7068D" w:rsidRPr="00BC0AF6" w:rsidRDefault="00B7068D" w:rsidP="00B7068D">
            <w:pPr>
              <w:spacing w:line="276" w:lineRule="auto"/>
              <w:ind w:right="54"/>
              <w:contextualSpacing/>
              <w:rPr>
                <w:color w:val="222222"/>
                <w:sz w:val="20"/>
              </w:rPr>
            </w:pPr>
          </w:p>
        </w:tc>
      </w:tr>
      <w:tr w:rsidR="00B7068D" w:rsidRPr="002D20D7" w14:paraId="7288B224" w14:textId="77777777" w:rsidTr="002729E8">
        <w:trPr>
          <w:trHeight w:val="612"/>
          <w:jc w:val="center"/>
        </w:trPr>
        <w:tc>
          <w:tcPr>
            <w:tcW w:w="710" w:type="dxa"/>
            <w:noWrap/>
            <w:vAlign w:val="center"/>
          </w:tcPr>
          <w:p w14:paraId="1E49940A" w14:textId="77777777" w:rsidR="00B7068D" w:rsidRPr="002D20D7" w:rsidRDefault="00B7068D" w:rsidP="00B7068D">
            <w:pPr>
              <w:contextualSpacing/>
              <w:jc w:val="center"/>
              <w:rPr>
                <w:sz w:val="20"/>
                <w:lang w:eastAsia="vi-VN"/>
              </w:rPr>
            </w:pPr>
            <w:r w:rsidRPr="002D20D7">
              <w:rPr>
                <w:sz w:val="20"/>
                <w:lang w:eastAsia="vi-VN"/>
              </w:rPr>
              <w:lastRenderedPageBreak/>
              <w:t>9</w:t>
            </w:r>
          </w:p>
        </w:tc>
        <w:tc>
          <w:tcPr>
            <w:tcW w:w="993" w:type="dxa"/>
            <w:noWrap/>
            <w:vAlign w:val="center"/>
          </w:tcPr>
          <w:p w14:paraId="07C1129C" w14:textId="324047C0" w:rsidR="00B7068D" w:rsidRPr="007C74DC" w:rsidRDefault="00B7068D" w:rsidP="00B7068D">
            <w:pPr>
              <w:contextualSpacing/>
              <w:jc w:val="center"/>
              <w:rPr>
                <w:b/>
                <w:bCs/>
                <w:sz w:val="20"/>
                <w:lang w:eastAsia="vi-VN"/>
              </w:rPr>
            </w:pPr>
            <w:r w:rsidRPr="007C74DC">
              <w:rPr>
                <w:b/>
                <w:bCs/>
                <w:sz w:val="20"/>
                <w:lang w:eastAsia="vi-VN"/>
              </w:rPr>
              <w:t>SH_9</w:t>
            </w:r>
          </w:p>
        </w:tc>
        <w:tc>
          <w:tcPr>
            <w:tcW w:w="992" w:type="dxa"/>
            <w:vAlign w:val="center"/>
          </w:tcPr>
          <w:p w14:paraId="14F3AF62" w14:textId="4DB7A7CC" w:rsidR="00B7068D" w:rsidRPr="007C74DC" w:rsidRDefault="00B7068D" w:rsidP="00B7068D">
            <w:pPr>
              <w:contextualSpacing/>
              <w:rPr>
                <w:sz w:val="20"/>
                <w:lang w:eastAsia="vi-VN"/>
              </w:rPr>
            </w:pPr>
            <w:r w:rsidRPr="007C74DC">
              <w:rPr>
                <w:sz w:val="20"/>
              </w:rPr>
              <w:t>Thuốc thử Creatinine</w:t>
            </w:r>
          </w:p>
        </w:tc>
        <w:tc>
          <w:tcPr>
            <w:tcW w:w="2693" w:type="dxa"/>
            <w:vAlign w:val="center"/>
          </w:tcPr>
          <w:p w14:paraId="1C1B34BE" w14:textId="19AD26C3" w:rsidR="00B7068D" w:rsidRPr="007C74DC" w:rsidRDefault="00B7068D" w:rsidP="00B7068D">
            <w:pPr>
              <w:spacing w:line="300" w:lineRule="auto"/>
              <w:contextualSpacing/>
              <w:rPr>
                <w:color w:val="000000"/>
                <w:sz w:val="20"/>
              </w:rPr>
            </w:pPr>
            <w:r w:rsidRPr="007C74DC">
              <w:rPr>
                <w:sz w:val="20"/>
              </w:rPr>
              <w:t>Hoá chất để xác định định lượng creatinin trong huyết thanh và huyết tương hoặc nước tiểu người.</w:t>
            </w:r>
            <w:r w:rsidRPr="007C74DC">
              <w:rPr>
                <w:sz w:val="20"/>
              </w:rPr>
              <w:br/>
              <w:t>- Dải tuyến tính: từ 22 đến 1328 µmol/L (15 mg/dL).</w:t>
            </w:r>
            <w:r w:rsidRPr="007C74DC">
              <w:rPr>
                <w:sz w:val="20"/>
              </w:rPr>
              <w:br/>
              <w:t>- Tiêu chuẩn chất lượng: ISO 13485 :2016</w:t>
            </w:r>
          </w:p>
        </w:tc>
        <w:tc>
          <w:tcPr>
            <w:tcW w:w="851" w:type="dxa"/>
            <w:vAlign w:val="center"/>
          </w:tcPr>
          <w:p w14:paraId="5AC32268" w14:textId="22B4BEAA" w:rsidR="00B7068D" w:rsidRPr="007C74DC" w:rsidRDefault="00B7068D" w:rsidP="00B7068D">
            <w:pPr>
              <w:contextualSpacing/>
              <w:jc w:val="center"/>
              <w:rPr>
                <w:sz w:val="20"/>
                <w:lang w:eastAsia="vi-VN"/>
              </w:rPr>
            </w:pPr>
            <w:r w:rsidRPr="007C74DC">
              <w:rPr>
                <w:sz w:val="20"/>
              </w:rPr>
              <w:t>G7</w:t>
            </w:r>
          </w:p>
        </w:tc>
        <w:tc>
          <w:tcPr>
            <w:tcW w:w="709" w:type="dxa"/>
            <w:vAlign w:val="center"/>
          </w:tcPr>
          <w:p w14:paraId="0B0BD144" w14:textId="0B033F9A" w:rsidR="00B7068D" w:rsidRPr="007C74DC" w:rsidRDefault="00B7068D" w:rsidP="00B7068D">
            <w:pPr>
              <w:contextualSpacing/>
              <w:jc w:val="center"/>
              <w:rPr>
                <w:sz w:val="20"/>
                <w:lang w:eastAsia="vi-VN"/>
              </w:rPr>
            </w:pPr>
            <w:r w:rsidRPr="007C74DC">
              <w:rPr>
                <w:sz w:val="20"/>
              </w:rPr>
              <w:t>Test</w:t>
            </w:r>
          </w:p>
        </w:tc>
        <w:tc>
          <w:tcPr>
            <w:tcW w:w="850" w:type="dxa"/>
            <w:vAlign w:val="center"/>
          </w:tcPr>
          <w:p w14:paraId="5F67DD3E" w14:textId="16ABA122" w:rsidR="00B7068D" w:rsidRPr="007C74DC" w:rsidRDefault="00B7068D" w:rsidP="00B7068D">
            <w:pPr>
              <w:contextualSpacing/>
              <w:jc w:val="center"/>
              <w:rPr>
                <w:sz w:val="20"/>
                <w:lang w:eastAsia="vi-VN"/>
              </w:rPr>
            </w:pPr>
            <w:r w:rsidRPr="007C74DC">
              <w:rPr>
                <w:sz w:val="20"/>
              </w:rPr>
              <w:t>15.000</w:t>
            </w:r>
          </w:p>
        </w:tc>
        <w:tc>
          <w:tcPr>
            <w:tcW w:w="2551" w:type="dxa"/>
            <w:noWrap/>
            <w:vAlign w:val="center"/>
          </w:tcPr>
          <w:p w14:paraId="26B52F76"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35615864" w14:textId="7B460043" w:rsidR="00B7068D" w:rsidRPr="002D20D7" w:rsidRDefault="00B7068D" w:rsidP="00B7068D">
            <w:pPr>
              <w:spacing w:line="276" w:lineRule="auto"/>
              <w:ind w:right="54"/>
              <w:contextualSpacing/>
              <w:rPr>
                <w:color w:val="222222"/>
                <w:sz w:val="20"/>
              </w:rPr>
            </w:pPr>
          </w:p>
        </w:tc>
      </w:tr>
      <w:tr w:rsidR="00B7068D" w:rsidRPr="002D20D7" w14:paraId="4A5BF0B5" w14:textId="77777777" w:rsidTr="002729E8">
        <w:trPr>
          <w:trHeight w:val="612"/>
          <w:jc w:val="center"/>
        </w:trPr>
        <w:tc>
          <w:tcPr>
            <w:tcW w:w="710" w:type="dxa"/>
            <w:noWrap/>
            <w:vAlign w:val="center"/>
          </w:tcPr>
          <w:p w14:paraId="0132BB60" w14:textId="38551108" w:rsidR="00B7068D" w:rsidRPr="002D20D7" w:rsidRDefault="00B7068D" w:rsidP="00B7068D">
            <w:pPr>
              <w:contextualSpacing/>
              <w:jc w:val="center"/>
              <w:rPr>
                <w:sz w:val="20"/>
                <w:lang w:eastAsia="vi-VN"/>
              </w:rPr>
            </w:pPr>
            <w:r>
              <w:rPr>
                <w:sz w:val="20"/>
                <w:lang w:eastAsia="vi-VN"/>
              </w:rPr>
              <w:t>10</w:t>
            </w:r>
          </w:p>
        </w:tc>
        <w:tc>
          <w:tcPr>
            <w:tcW w:w="993" w:type="dxa"/>
            <w:noWrap/>
            <w:vAlign w:val="center"/>
          </w:tcPr>
          <w:p w14:paraId="124B09C6" w14:textId="670D5B00" w:rsidR="00B7068D" w:rsidRPr="007C74DC" w:rsidRDefault="00B7068D" w:rsidP="00B7068D">
            <w:pPr>
              <w:contextualSpacing/>
              <w:jc w:val="center"/>
              <w:rPr>
                <w:b/>
                <w:bCs/>
                <w:sz w:val="20"/>
                <w:lang w:eastAsia="vi-VN"/>
              </w:rPr>
            </w:pPr>
            <w:r w:rsidRPr="007C74DC">
              <w:rPr>
                <w:b/>
                <w:bCs/>
                <w:sz w:val="20"/>
                <w:lang w:eastAsia="vi-VN"/>
              </w:rPr>
              <w:t>SH_10</w:t>
            </w:r>
          </w:p>
        </w:tc>
        <w:tc>
          <w:tcPr>
            <w:tcW w:w="992" w:type="dxa"/>
            <w:vAlign w:val="center"/>
          </w:tcPr>
          <w:p w14:paraId="63C2B7BC" w14:textId="515152F1" w:rsidR="00B7068D" w:rsidRPr="007C74DC" w:rsidRDefault="00B7068D" w:rsidP="00B7068D">
            <w:pPr>
              <w:contextualSpacing/>
              <w:rPr>
                <w:sz w:val="20"/>
                <w:lang w:eastAsia="vi-VN"/>
              </w:rPr>
            </w:pPr>
            <w:r w:rsidRPr="007C74DC">
              <w:rPr>
                <w:sz w:val="20"/>
              </w:rPr>
              <w:t>Thuốc thử Urea UV</w:t>
            </w:r>
          </w:p>
        </w:tc>
        <w:tc>
          <w:tcPr>
            <w:tcW w:w="2693" w:type="dxa"/>
            <w:vAlign w:val="center"/>
          </w:tcPr>
          <w:p w14:paraId="400FA597" w14:textId="37E7CD3B" w:rsidR="00B7068D" w:rsidRPr="007C74DC" w:rsidRDefault="00B7068D" w:rsidP="00B7068D">
            <w:pPr>
              <w:spacing w:line="300" w:lineRule="auto"/>
              <w:contextualSpacing/>
              <w:rPr>
                <w:color w:val="000000"/>
                <w:sz w:val="20"/>
              </w:rPr>
            </w:pPr>
            <w:r w:rsidRPr="007C74DC">
              <w:rPr>
                <w:sz w:val="20"/>
              </w:rPr>
              <w:t>Hoá chất để xác định định lượng ure trong huyết thanh và huyết tương hoặc nước tiểu người.</w:t>
            </w:r>
            <w:r w:rsidRPr="007C74DC">
              <w:rPr>
                <w:sz w:val="20"/>
              </w:rPr>
              <w:br/>
              <w:t>- Dải tuyến tính: từ 11 đến 250 mg/dL.</w:t>
            </w:r>
            <w:r w:rsidRPr="007C74DC">
              <w:rPr>
                <w:sz w:val="20"/>
              </w:rPr>
              <w:br/>
              <w:t>- Tiêu chuẩn chất lượng: ISO 13485:2016</w:t>
            </w:r>
          </w:p>
        </w:tc>
        <w:tc>
          <w:tcPr>
            <w:tcW w:w="851" w:type="dxa"/>
            <w:vAlign w:val="center"/>
          </w:tcPr>
          <w:p w14:paraId="33505E6F" w14:textId="52B91691" w:rsidR="00B7068D" w:rsidRPr="007C74DC" w:rsidRDefault="00B7068D" w:rsidP="00B7068D">
            <w:pPr>
              <w:contextualSpacing/>
              <w:jc w:val="center"/>
              <w:rPr>
                <w:sz w:val="20"/>
                <w:lang w:eastAsia="vi-VN"/>
              </w:rPr>
            </w:pPr>
            <w:r w:rsidRPr="007C74DC">
              <w:rPr>
                <w:sz w:val="20"/>
              </w:rPr>
              <w:t>G7</w:t>
            </w:r>
          </w:p>
        </w:tc>
        <w:tc>
          <w:tcPr>
            <w:tcW w:w="709" w:type="dxa"/>
            <w:vAlign w:val="center"/>
          </w:tcPr>
          <w:p w14:paraId="2D43943A" w14:textId="21A3931E" w:rsidR="00B7068D" w:rsidRPr="007C74DC" w:rsidRDefault="00B7068D" w:rsidP="00B7068D">
            <w:pPr>
              <w:contextualSpacing/>
              <w:jc w:val="center"/>
              <w:rPr>
                <w:sz w:val="20"/>
                <w:lang w:eastAsia="vi-VN"/>
              </w:rPr>
            </w:pPr>
            <w:r w:rsidRPr="007C74DC">
              <w:rPr>
                <w:sz w:val="20"/>
              </w:rPr>
              <w:t>Test</w:t>
            </w:r>
          </w:p>
        </w:tc>
        <w:tc>
          <w:tcPr>
            <w:tcW w:w="850" w:type="dxa"/>
            <w:vAlign w:val="center"/>
          </w:tcPr>
          <w:p w14:paraId="149A4EFD" w14:textId="1B4FA298" w:rsidR="00B7068D" w:rsidRPr="007C74DC" w:rsidRDefault="00B7068D" w:rsidP="00B7068D">
            <w:pPr>
              <w:contextualSpacing/>
              <w:jc w:val="center"/>
              <w:rPr>
                <w:sz w:val="20"/>
                <w:lang w:eastAsia="vi-VN"/>
              </w:rPr>
            </w:pPr>
            <w:r w:rsidRPr="007C74DC">
              <w:rPr>
                <w:sz w:val="20"/>
              </w:rPr>
              <w:t>10.000</w:t>
            </w:r>
          </w:p>
        </w:tc>
        <w:tc>
          <w:tcPr>
            <w:tcW w:w="2551" w:type="dxa"/>
            <w:noWrap/>
            <w:vAlign w:val="center"/>
          </w:tcPr>
          <w:p w14:paraId="53C53A17"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7ED4F22F" w14:textId="77777777" w:rsidR="00B7068D" w:rsidRPr="002D20D7" w:rsidRDefault="00B7068D" w:rsidP="00B7068D">
            <w:pPr>
              <w:spacing w:line="276" w:lineRule="auto"/>
              <w:ind w:right="54"/>
              <w:contextualSpacing/>
              <w:rPr>
                <w:color w:val="222222"/>
                <w:sz w:val="20"/>
              </w:rPr>
            </w:pPr>
          </w:p>
        </w:tc>
      </w:tr>
      <w:tr w:rsidR="00B7068D" w:rsidRPr="002D20D7" w14:paraId="021C1801" w14:textId="77777777" w:rsidTr="002729E8">
        <w:trPr>
          <w:trHeight w:val="612"/>
          <w:jc w:val="center"/>
        </w:trPr>
        <w:tc>
          <w:tcPr>
            <w:tcW w:w="710" w:type="dxa"/>
            <w:noWrap/>
            <w:vAlign w:val="center"/>
          </w:tcPr>
          <w:p w14:paraId="572784F8" w14:textId="3BBC6D8F" w:rsidR="00B7068D" w:rsidRPr="002D20D7" w:rsidRDefault="00B7068D" w:rsidP="00B7068D">
            <w:pPr>
              <w:contextualSpacing/>
              <w:jc w:val="center"/>
              <w:rPr>
                <w:sz w:val="20"/>
                <w:lang w:eastAsia="vi-VN"/>
              </w:rPr>
            </w:pPr>
            <w:r>
              <w:rPr>
                <w:sz w:val="20"/>
                <w:lang w:eastAsia="vi-VN"/>
              </w:rPr>
              <w:t>11</w:t>
            </w:r>
          </w:p>
        </w:tc>
        <w:tc>
          <w:tcPr>
            <w:tcW w:w="993" w:type="dxa"/>
            <w:noWrap/>
            <w:vAlign w:val="center"/>
          </w:tcPr>
          <w:p w14:paraId="2224F89C" w14:textId="06690F6E" w:rsidR="00B7068D" w:rsidRPr="007C74DC" w:rsidRDefault="00B7068D" w:rsidP="00B7068D">
            <w:pPr>
              <w:contextualSpacing/>
              <w:jc w:val="center"/>
              <w:rPr>
                <w:b/>
                <w:bCs/>
                <w:sz w:val="20"/>
                <w:lang w:eastAsia="vi-VN"/>
              </w:rPr>
            </w:pPr>
            <w:r w:rsidRPr="007C74DC">
              <w:rPr>
                <w:b/>
                <w:bCs/>
                <w:sz w:val="20"/>
                <w:lang w:eastAsia="vi-VN"/>
              </w:rPr>
              <w:t>SH_11</w:t>
            </w:r>
          </w:p>
        </w:tc>
        <w:tc>
          <w:tcPr>
            <w:tcW w:w="992" w:type="dxa"/>
            <w:vAlign w:val="center"/>
          </w:tcPr>
          <w:p w14:paraId="7F623C54" w14:textId="591D59A3" w:rsidR="00B7068D" w:rsidRPr="007C74DC" w:rsidRDefault="00B7068D" w:rsidP="00B7068D">
            <w:pPr>
              <w:contextualSpacing/>
              <w:rPr>
                <w:sz w:val="20"/>
                <w:lang w:eastAsia="vi-VN"/>
              </w:rPr>
            </w:pPr>
            <w:r w:rsidRPr="007C74DC">
              <w:rPr>
                <w:sz w:val="20"/>
              </w:rPr>
              <w:t>Thuốc thử đo Gamma GT Liquicolor</w:t>
            </w:r>
          </w:p>
        </w:tc>
        <w:tc>
          <w:tcPr>
            <w:tcW w:w="2693" w:type="dxa"/>
            <w:vAlign w:val="center"/>
          </w:tcPr>
          <w:p w14:paraId="76B1638A" w14:textId="5604B9CD" w:rsidR="00B7068D" w:rsidRPr="007C74DC" w:rsidRDefault="00B7068D" w:rsidP="00B7068D">
            <w:pPr>
              <w:spacing w:line="300" w:lineRule="auto"/>
              <w:contextualSpacing/>
              <w:rPr>
                <w:color w:val="000000"/>
                <w:sz w:val="20"/>
              </w:rPr>
            </w:pPr>
            <w:r w:rsidRPr="007C74DC">
              <w:rPr>
                <w:sz w:val="20"/>
              </w:rPr>
              <w:t>Hoá chất để xác định định lượng hoạt tính Gamma Glutamyltransferase trong huyết thanh và huyết tương người.</w:t>
            </w:r>
            <w:r w:rsidRPr="007C74DC">
              <w:rPr>
                <w:sz w:val="20"/>
              </w:rPr>
              <w:br/>
              <w:t>- Giá trị tuyến tính: từ 25 đến 470 IU/L.</w:t>
            </w:r>
            <w:r w:rsidRPr="007C74DC">
              <w:rPr>
                <w:sz w:val="20"/>
              </w:rPr>
              <w:br/>
              <w:t>- Tiêu chuẩn chất lượng: ISO 13485:2016</w:t>
            </w:r>
          </w:p>
        </w:tc>
        <w:tc>
          <w:tcPr>
            <w:tcW w:w="851" w:type="dxa"/>
            <w:vAlign w:val="center"/>
          </w:tcPr>
          <w:p w14:paraId="0E449D3F" w14:textId="0E58C36B" w:rsidR="00B7068D" w:rsidRPr="007C74DC" w:rsidRDefault="00B7068D" w:rsidP="00B7068D">
            <w:pPr>
              <w:contextualSpacing/>
              <w:jc w:val="center"/>
              <w:rPr>
                <w:sz w:val="20"/>
                <w:lang w:eastAsia="vi-VN"/>
              </w:rPr>
            </w:pPr>
            <w:r w:rsidRPr="007C74DC">
              <w:rPr>
                <w:sz w:val="20"/>
              </w:rPr>
              <w:t>G7</w:t>
            </w:r>
          </w:p>
        </w:tc>
        <w:tc>
          <w:tcPr>
            <w:tcW w:w="709" w:type="dxa"/>
            <w:vAlign w:val="center"/>
          </w:tcPr>
          <w:p w14:paraId="795133F4" w14:textId="7E4DA075" w:rsidR="00B7068D" w:rsidRPr="007C74DC" w:rsidRDefault="00B7068D" w:rsidP="00B7068D">
            <w:pPr>
              <w:contextualSpacing/>
              <w:jc w:val="center"/>
              <w:rPr>
                <w:sz w:val="20"/>
                <w:lang w:eastAsia="vi-VN"/>
              </w:rPr>
            </w:pPr>
            <w:r w:rsidRPr="007C74DC">
              <w:rPr>
                <w:sz w:val="20"/>
              </w:rPr>
              <w:t>Test</w:t>
            </w:r>
          </w:p>
        </w:tc>
        <w:tc>
          <w:tcPr>
            <w:tcW w:w="850" w:type="dxa"/>
            <w:vAlign w:val="center"/>
          </w:tcPr>
          <w:p w14:paraId="3B430F14" w14:textId="03119860" w:rsidR="00B7068D" w:rsidRPr="007C74DC" w:rsidRDefault="00B7068D" w:rsidP="00B7068D">
            <w:pPr>
              <w:contextualSpacing/>
              <w:jc w:val="center"/>
              <w:rPr>
                <w:sz w:val="20"/>
                <w:lang w:eastAsia="vi-VN"/>
              </w:rPr>
            </w:pPr>
            <w:r w:rsidRPr="007C74DC">
              <w:rPr>
                <w:sz w:val="20"/>
              </w:rPr>
              <w:t>3.000</w:t>
            </w:r>
          </w:p>
        </w:tc>
        <w:tc>
          <w:tcPr>
            <w:tcW w:w="2551" w:type="dxa"/>
            <w:noWrap/>
            <w:vAlign w:val="center"/>
          </w:tcPr>
          <w:p w14:paraId="0C7F25D5"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16A63A6D" w14:textId="77777777" w:rsidR="00B7068D" w:rsidRPr="002D20D7" w:rsidRDefault="00B7068D" w:rsidP="00B7068D">
            <w:pPr>
              <w:spacing w:line="276" w:lineRule="auto"/>
              <w:ind w:right="54"/>
              <w:contextualSpacing/>
              <w:rPr>
                <w:color w:val="222222"/>
                <w:sz w:val="20"/>
              </w:rPr>
            </w:pPr>
          </w:p>
        </w:tc>
      </w:tr>
      <w:tr w:rsidR="00B7068D" w:rsidRPr="002D20D7" w14:paraId="290D47AE" w14:textId="77777777" w:rsidTr="002729E8">
        <w:trPr>
          <w:trHeight w:val="612"/>
          <w:jc w:val="center"/>
        </w:trPr>
        <w:tc>
          <w:tcPr>
            <w:tcW w:w="710" w:type="dxa"/>
            <w:noWrap/>
            <w:vAlign w:val="center"/>
          </w:tcPr>
          <w:p w14:paraId="630D1D34" w14:textId="64D56891" w:rsidR="00B7068D" w:rsidRPr="002D20D7" w:rsidRDefault="00B7068D" w:rsidP="00B7068D">
            <w:pPr>
              <w:contextualSpacing/>
              <w:jc w:val="center"/>
              <w:rPr>
                <w:sz w:val="20"/>
                <w:lang w:eastAsia="vi-VN"/>
              </w:rPr>
            </w:pPr>
            <w:r>
              <w:rPr>
                <w:sz w:val="20"/>
                <w:lang w:eastAsia="vi-VN"/>
              </w:rPr>
              <w:t>12</w:t>
            </w:r>
          </w:p>
        </w:tc>
        <w:tc>
          <w:tcPr>
            <w:tcW w:w="993" w:type="dxa"/>
            <w:noWrap/>
            <w:vAlign w:val="center"/>
          </w:tcPr>
          <w:p w14:paraId="09264436" w14:textId="0781AF2E" w:rsidR="00B7068D" w:rsidRPr="007C74DC" w:rsidRDefault="00B7068D" w:rsidP="00B7068D">
            <w:pPr>
              <w:contextualSpacing/>
              <w:jc w:val="center"/>
              <w:rPr>
                <w:b/>
                <w:bCs/>
                <w:sz w:val="20"/>
                <w:lang w:eastAsia="vi-VN"/>
              </w:rPr>
            </w:pPr>
            <w:r w:rsidRPr="007C74DC">
              <w:rPr>
                <w:b/>
                <w:bCs/>
                <w:sz w:val="20"/>
                <w:lang w:eastAsia="vi-VN"/>
              </w:rPr>
              <w:t>SH_12</w:t>
            </w:r>
          </w:p>
        </w:tc>
        <w:tc>
          <w:tcPr>
            <w:tcW w:w="992" w:type="dxa"/>
            <w:vAlign w:val="center"/>
          </w:tcPr>
          <w:p w14:paraId="1C1389CF" w14:textId="3CC08F01" w:rsidR="00B7068D" w:rsidRPr="003803DE" w:rsidRDefault="00B7068D" w:rsidP="00B7068D">
            <w:pPr>
              <w:contextualSpacing/>
              <w:rPr>
                <w:sz w:val="20"/>
                <w:lang w:eastAsia="vi-VN"/>
              </w:rPr>
            </w:pPr>
            <w:r w:rsidRPr="003803DE">
              <w:rPr>
                <w:sz w:val="20"/>
              </w:rPr>
              <w:t>Thuốc thử đo GOT LiquiUV</w:t>
            </w:r>
          </w:p>
        </w:tc>
        <w:tc>
          <w:tcPr>
            <w:tcW w:w="2693" w:type="dxa"/>
            <w:vAlign w:val="center"/>
          </w:tcPr>
          <w:p w14:paraId="349A9AE6" w14:textId="423ADDD9" w:rsidR="00B7068D" w:rsidRPr="003803DE" w:rsidRDefault="00B7068D" w:rsidP="00B7068D">
            <w:pPr>
              <w:spacing w:line="300" w:lineRule="auto"/>
              <w:contextualSpacing/>
              <w:rPr>
                <w:color w:val="000000"/>
                <w:sz w:val="20"/>
              </w:rPr>
            </w:pPr>
            <w:r w:rsidRPr="003803DE">
              <w:rPr>
                <w:sz w:val="20"/>
              </w:rPr>
              <w:t>Hóa chất để xác định định lượng hoạt tính của Aspartate amino transferase (AST) trong huyết thanh và huyết tương người.</w:t>
            </w:r>
            <w:r w:rsidRPr="003803DE">
              <w:rPr>
                <w:sz w:val="20"/>
              </w:rPr>
              <w:br/>
              <w:t>- Dải tuyến tính: từ 9 đến 500 IU/L</w:t>
            </w:r>
            <w:r w:rsidRPr="003803DE">
              <w:rPr>
                <w:sz w:val="20"/>
              </w:rPr>
              <w:br/>
              <w:t>- Tiêu chuẩn chất lượng: ISO 13485:2016</w:t>
            </w:r>
          </w:p>
        </w:tc>
        <w:tc>
          <w:tcPr>
            <w:tcW w:w="851" w:type="dxa"/>
            <w:vAlign w:val="center"/>
          </w:tcPr>
          <w:p w14:paraId="2A353516" w14:textId="675DA86B" w:rsidR="00B7068D" w:rsidRPr="003803DE" w:rsidRDefault="00B7068D" w:rsidP="00B7068D">
            <w:pPr>
              <w:contextualSpacing/>
              <w:jc w:val="center"/>
              <w:rPr>
                <w:sz w:val="20"/>
                <w:lang w:eastAsia="vi-VN"/>
              </w:rPr>
            </w:pPr>
            <w:r w:rsidRPr="003803DE">
              <w:rPr>
                <w:sz w:val="20"/>
              </w:rPr>
              <w:t>G7</w:t>
            </w:r>
          </w:p>
        </w:tc>
        <w:tc>
          <w:tcPr>
            <w:tcW w:w="709" w:type="dxa"/>
            <w:vAlign w:val="center"/>
          </w:tcPr>
          <w:p w14:paraId="56424410" w14:textId="0F1301DE" w:rsidR="00B7068D" w:rsidRPr="003803DE" w:rsidRDefault="00B7068D" w:rsidP="00B7068D">
            <w:pPr>
              <w:contextualSpacing/>
              <w:jc w:val="center"/>
              <w:rPr>
                <w:sz w:val="20"/>
                <w:lang w:eastAsia="vi-VN"/>
              </w:rPr>
            </w:pPr>
            <w:r w:rsidRPr="003803DE">
              <w:rPr>
                <w:sz w:val="20"/>
              </w:rPr>
              <w:t>Test</w:t>
            </w:r>
          </w:p>
        </w:tc>
        <w:tc>
          <w:tcPr>
            <w:tcW w:w="850" w:type="dxa"/>
            <w:vAlign w:val="center"/>
          </w:tcPr>
          <w:p w14:paraId="473A070F" w14:textId="673B51D3" w:rsidR="00B7068D" w:rsidRPr="003803DE" w:rsidRDefault="00B7068D" w:rsidP="00B7068D">
            <w:pPr>
              <w:contextualSpacing/>
              <w:jc w:val="center"/>
              <w:rPr>
                <w:sz w:val="20"/>
                <w:lang w:eastAsia="vi-VN"/>
              </w:rPr>
            </w:pPr>
            <w:r w:rsidRPr="003803DE">
              <w:rPr>
                <w:sz w:val="20"/>
              </w:rPr>
              <w:t>15.500</w:t>
            </w:r>
          </w:p>
        </w:tc>
        <w:tc>
          <w:tcPr>
            <w:tcW w:w="2551" w:type="dxa"/>
            <w:noWrap/>
            <w:vAlign w:val="center"/>
          </w:tcPr>
          <w:p w14:paraId="13ECD510"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182D9DD9" w14:textId="77777777" w:rsidR="00B7068D" w:rsidRPr="002D20D7" w:rsidRDefault="00B7068D" w:rsidP="00B7068D">
            <w:pPr>
              <w:spacing w:line="276" w:lineRule="auto"/>
              <w:ind w:right="54"/>
              <w:contextualSpacing/>
              <w:rPr>
                <w:color w:val="222222"/>
                <w:sz w:val="20"/>
              </w:rPr>
            </w:pPr>
          </w:p>
        </w:tc>
      </w:tr>
      <w:tr w:rsidR="00B7068D" w:rsidRPr="002D20D7" w14:paraId="6F79A010" w14:textId="77777777" w:rsidTr="002729E8">
        <w:trPr>
          <w:trHeight w:val="612"/>
          <w:jc w:val="center"/>
        </w:trPr>
        <w:tc>
          <w:tcPr>
            <w:tcW w:w="710" w:type="dxa"/>
            <w:noWrap/>
            <w:vAlign w:val="center"/>
          </w:tcPr>
          <w:p w14:paraId="4E546746" w14:textId="6F7F8641" w:rsidR="00B7068D" w:rsidRPr="002D20D7" w:rsidRDefault="00B7068D" w:rsidP="00B7068D">
            <w:pPr>
              <w:contextualSpacing/>
              <w:jc w:val="center"/>
              <w:rPr>
                <w:sz w:val="20"/>
                <w:lang w:eastAsia="vi-VN"/>
              </w:rPr>
            </w:pPr>
            <w:r>
              <w:rPr>
                <w:sz w:val="20"/>
                <w:lang w:eastAsia="vi-VN"/>
              </w:rPr>
              <w:lastRenderedPageBreak/>
              <w:t>13</w:t>
            </w:r>
          </w:p>
        </w:tc>
        <w:tc>
          <w:tcPr>
            <w:tcW w:w="993" w:type="dxa"/>
            <w:noWrap/>
            <w:vAlign w:val="center"/>
          </w:tcPr>
          <w:p w14:paraId="170AC14C" w14:textId="152A1E60" w:rsidR="00B7068D" w:rsidRPr="007C74DC" w:rsidRDefault="00B7068D" w:rsidP="00B7068D">
            <w:pPr>
              <w:contextualSpacing/>
              <w:jc w:val="center"/>
              <w:rPr>
                <w:b/>
                <w:bCs/>
                <w:sz w:val="20"/>
                <w:lang w:eastAsia="vi-VN"/>
              </w:rPr>
            </w:pPr>
            <w:r w:rsidRPr="007C74DC">
              <w:rPr>
                <w:b/>
                <w:bCs/>
                <w:sz w:val="20"/>
                <w:lang w:eastAsia="vi-VN"/>
              </w:rPr>
              <w:t>SH_13</w:t>
            </w:r>
          </w:p>
        </w:tc>
        <w:tc>
          <w:tcPr>
            <w:tcW w:w="992" w:type="dxa"/>
            <w:vAlign w:val="center"/>
          </w:tcPr>
          <w:p w14:paraId="12A6446C" w14:textId="69BF03FC" w:rsidR="00B7068D" w:rsidRPr="003803DE" w:rsidRDefault="00B7068D" w:rsidP="00B7068D">
            <w:pPr>
              <w:contextualSpacing/>
              <w:rPr>
                <w:sz w:val="20"/>
                <w:lang w:eastAsia="vi-VN"/>
              </w:rPr>
            </w:pPr>
            <w:r w:rsidRPr="003803DE">
              <w:rPr>
                <w:sz w:val="20"/>
              </w:rPr>
              <w:t>Thuốc thử đo GPT LiquiUV</w:t>
            </w:r>
          </w:p>
        </w:tc>
        <w:tc>
          <w:tcPr>
            <w:tcW w:w="2693" w:type="dxa"/>
            <w:vAlign w:val="center"/>
          </w:tcPr>
          <w:p w14:paraId="0F9BA579" w14:textId="6008CFCF" w:rsidR="00B7068D" w:rsidRPr="003803DE" w:rsidRDefault="00B7068D" w:rsidP="00B7068D">
            <w:pPr>
              <w:spacing w:line="300" w:lineRule="auto"/>
              <w:contextualSpacing/>
              <w:rPr>
                <w:color w:val="000000"/>
                <w:sz w:val="20"/>
              </w:rPr>
            </w:pPr>
            <w:r w:rsidRPr="003803DE">
              <w:rPr>
                <w:sz w:val="20"/>
              </w:rPr>
              <w:t>Hóa chất để xác định định lượng hoạt tính của Alanine amino transferase (ALT) trong huyết thanh và huyết tương người.</w:t>
            </w:r>
            <w:r w:rsidRPr="003803DE">
              <w:rPr>
                <w:sz w:val="20"/>
              </w:rPr>
              <w:br/>
              <w:t>- Dải tuyến tính: từ 10 đến 390 IU/L.</w:t>
            </w:r>
            <w:r w:rsidRPr="003803DE">
              <w:rPr>
                <w:sz w:val="20"/>
              </w:rPr>
              <w:br/>
              <w:t>- Tiêu chuẩn chất lượng: ISO 13485:2016</w:t>
            </w:r>
          </w:p>
        </w:tc>
        <w:tc>
          <w:tcPr>
            <w:tcW w:w="851" w:type="dxa"/>
            <w:vAlign w:val="center"/>
          </w:tcPr>
          <w:p w14:paraId="6127DC4F" w14:textId="4D191C4E" w:rsidR="00B7068D" w:rsidRPr="003803DE" w:rsidRDefault="00B7068D" w:rsidP="00B7068D">
            <w:pPr>
              <w:contextualSpacing/>
              <w:jc w:val="center"/>
              <w:rPr>
                <w:sz w:val="20"/>
                <w:lang w:eastAsia="vi-VN"/>
              </w:rPr>
            </w:pPr>
            <w:r w:rsidRPr="003803DE">
              <w:rPr>
                <w:sz w:val="20"/>
              </w:rPr>
              <w:t>G7</w:t>
            </w:r>
          </w:p>
        </w:tc>
        <w:tc>
          <w:tcPr>
            <w:tcW w:w="709" w:type="dxa"/>
            <w:vAlign w:val="center"/>
          </w:tcPr>
          <w:p w14:paraId="513BBC3B" w14:textId="575FA996" w:rsidR="00B7068D" w:rsidRPr="003803DE" w:rsidRDefault="00B7068D" w:rsidP="00B7068D">
            <w:pPr>
              <w:contextualSpacing/>
              <w:jc w:val="center"/>
              <w:rPr>
                <w:sz w:val="20"/>
                <w:lang w:eastAsia="vi-VN"/>
              </w:rPr>
            </w:pPr>
            <w:r w:rsidRPr="003803DE">
              <w:rPr>
                <w:sz w:val="20"/>
              </w:rPr>
              <w:t>Test</w:t>
            </w:r>
          </w:p>
        </w:tc>
        <w:tc>
          <w:tcPr>
            <w:tcW w:w="850" w:type="dxa"/>
            <w:vAlign w:val="center"/>
          </w:tcPr>
          <w:p w14:paraId="7BB11519" w14:textId="0BF9C3C0" w:rsidR="00B7068D" w:rsidRPr="003803DE" w:rsidRDefault="00B7068D" w:rsidP="00B7068D">
            <w:pPr>
              <w:contextualSpacing/>
              <w:jc w:val="center"/>
              <w:rPr>
                <w:sz w:val="20"/>
                <w:lang w:eastAsia="vi-VN"/>
              </w:rPr>
            </w:pPr>
            <w:r w:rsidRPr="003803DE">
              <w:rPr>
                <w:sz w:val="20"/>
              </w:rPr>
              <w:t>15.500</w:t>
            </w:r>
          </w:p>
        </w:tc>
        <w:tc>
          <w:tcPr>
            <w:tcW w:w="2551" w:type="dxa"/>
            <w:noWrap/>
            <w:vAlign w:val="center"/>
          </w:tcPr>
          <w:p w14:paraId="254637B7"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53834EFA" w14:textId="77777777" w:rsidR="00B7068D" w:rsidRPr="002D20D7" w:rsidRDefault="00B7068D" w:rsidP="00B7068D">
            <w:pPr>
              <w:spacing w:line="276" w:lineRule="auto"/>
              <w:ind w:right="54"/>
              <w:contextualSpacing/>
              <w:rPr>
                <w:color w:val="222222"/>
                <w:sz w:val="20"/>
              </w:rPr>
            </w:pPr>
          </w:p>
        </w:tc>
      </w:tr>
      <w:tr w:rsidR="00B7068D" w:rsidRPr="002D20D7" w14:paraId="3047D297" w14:textId="77777777" w:rsidTr="002729E8">
        <w:trPr>
          <w:trHeight w:val="612"/>
          <w:jc w:val="center"/>
        </w:trPr>
        <w:tc>
          <w:tcPr>
            <w:tcW w:w="710" w:type="dxa"/>
            <w:noWrap/>
            <w:vAlign w:val="center"/>
          </w:tcPr>
          <w:p w14:paraId="3092840E" w14:textId="79D0AD9B" w:rsidR="00B7068D" w:rsidRPr="002D20D7" w:rsidRDefault="00B7068D" w:rsidP="00B7068D">
            <w:pPr>
              <w:contextualSpacing/>
              <w:jc w:val="center"/>
              <w:rPr>
                <w:sz w:val="20"/>
                <w:lang w:eastAsia="vi-VN"/>
              </w:rPr>
            </w:pPr>
            <w:r>
              <w:rPr>
                <w:sz w:val="20"/>
                <w:lang w:eastAsia="vi-VN"/>
              </w:rPr>
              <w:t>14</w:t>
            </w:r>
          </w:p>
        </w:tc>
        <w:tc>
          <w:tcPr>
            <w:tcW w:w="993" w:type="dxa"/>
            <w:noWrap/>
            <w:vAlign w:val="center"/>
          </w:tcPr>
          <w:p w14:paraId="7FE0DB88" w14:textId="0BDC183A" w:rsidR="00B7068D" w:rsidRPr="007C74DC" w:rsidRDefault="00B7068D" w:rsidP="00B7068D">
            <w:pPr>
              <w:contextualSpacing/>
              <w:jc w:val="center"/>
              <w:rPr>
                <w:b/>
                <w:bCs/>
                <w:sz w:val="20"/>
                <w:lang w:eastAsia="vi-VN"/>
              </w:rPr>
            </w:pPr>
            <w:r w:rsidRPr="007C74DC">
              <w:rPr>
                <w:b/>
                <w:bCs/>
                <w:sz w:val="20"/>
                <w:lang w:eastAsia="vi-VN"/>
              </w:rPr>
              <w:t>SH_14</w:t>
            </w:r>
          </w:p>
        </w:tc>
        <w:tc>
          <w:tcPr>
            <w:tcW w:w="992" w:type="dxa"/>
            <w:vAlign w:val="center"/>
          </w:tcPr>
          <w:p w14:paraId="7052F76D" w14:textId="07D75194" w:rsidR="00B7068D" w:rsidRPr="003803DE" w:rsidRDefault="00B7068D" w:rsidP="00B7068D">
            <w:pPr>
              <w:contextualSpacing/>
              <w:rPr>
                <w:sz w:val="20"/>
                <w:lang w:eastAsia="vi-VN"/>
              </w:rPr>
            </w:pPr>
            <w:r w:rsidRPr="003803DE">
              <w:rPr>
                <w:sz w:val="20"/>
              </w:rPr>
              <w:t>Thuốc thử Acid Uric</w:t>
            </w:r>
          </w:p>
        </w:tc>
        <w:tc>
          <w:tcPr>
            <w:tcW w:w="2693" w:type="dxa"/>
            <w:vAlign w:val="center"/>
          </w:tcPr>
          <w:p w14:paraId="39EAF6BA" w14:textId="6A615069" w:rsidR="00B7068D" w:rsidRPr="003803DE" w:rsidRDefault="00B7068D" w:rsidP="00B7068D">
            <w:pPr>
              <w:spacing w:line="300" w:lineRule="auto"/>
              <w:contextualSpacing/>
              <w:rPr>
                <w:color w:val="000000"/>
                <w:sz w:val="20"/>
              </w:rPr>
            </w:pPr>
            <w:r w:rsidRPr="003803DE">
              <w:rPr>
                <w:sz w:val="20"/>
              </w:rPr>
              <w:t>Hoá chất để xác định định lượng acid uric trong huyết thanh và huyết tương người hoặc nước tiểu.</w:t>
            </w:r>
            <w:r w:rsidRPr="003803DE">
              <w:rPr>
                <w:sz w:val="20"/>
              </w:rPr>
              <w:br/>
              <w:t>- Dải tuyến tính: từ 0.36 mg/dL (LQ) đến 25 mg/dL</w:t>
            </w:r>
            <w:r w:rsidRPr="003803DE">
              <w:rPr>
                <w:sz w:val="20"/>
              </w:rPr>
              <w:br/>
              <w:t>- Tiêu chuẩn chất lượng: ISO 13485:2016</w:t>
            </w:r>
          </w:p>
        </w:tc>
        <w:tc>
          <w:tcPr>
            <w:tcW w:w="851" w:type="dxa"/>
            <w:vAlign w:val="center"/>
          </w:tcPr>
          <w:p w14:paraId="0608073B" w14:textId="3256CE72" w:rsidR="00B7068D" w:rsidRPr="003803DE" w:rsidRDefault="00B7068D" w:rsidP="00B7068D">
            <w:pPr>
              <w:contextualSpacing/>
              <w:jc w:val="center"/>
              <w:rPr>
                <w:sz w:val="20"/>
                <w:lang w:eastAsia="vi-VN"/>
              </w:rPr>
            </w:pPr>
            <w:r w:rsidRPr="003803DE">
              <w:rPr>
                <w:sz w:val="20"/>
              </w:rPr>
              <w:t>G7</w:t>
            </w:r>
          </w:p>
        </w:tc>
        <w:tc>
          <w:tcPr>
            <w:tcW w:w="709" w:type="dxa"/>
            <w:vAlign w:val="center"/>
          </w:tcPr>
          <w:p w14:paraId="7D0A04BF" w14:textId="473AC062" w:rsidR="00B7068D" w:rsidRPr="003803DE" w:rsidRDefault="00B7068D" w:rsidP="00B7068D">
            <w:pPr>
              <w:contextualSpacing/>
              <w:jc w:val="center"/>
              <w:rPr>
                <w:sz w:val="20"/>
                <w:lang w:eastAsia="vi-VN"/>
              </w:rPr>
            </w:pPr>
            <w:r w:rsidRPr="003803DE">
              <w:rPr>
                <w:sz w:val="20"/>
              </w:rPr>
              <w:t>Test</w:t>
            </w:r>
          </w:p>
        </w:tc>
        <w:tc>
          <w:tcPr>
            <w:tcW w:w="850" w:type="dxa"/>
            <w:vAlign w:val="center"/>
          </w:tcPr>
          <w:p w14:paraId="04651AF0" w14:textId="33F348B1" w:rsidR="00B7068D" w:rsidRPr="003803DE" w:rsidRDefault="00B7068D" w:rsidP="00B7068D">
            <w:pPr>
              <w:contextualSpacing/>
              <w:jc w:val="center"/>
              <w:rPr>
                <w:sz w:val="20"/>
                <w:lang w:eastAsia="vi-VN"/>
              </w:rPr>
            </w:pPr>
            <w:r w:rsidRPr="003803DE">
              <w:rPr>
                <w:sz w:val="20"/>
              </w:rPr>
              <w:t xml:space="preserve">  5.000</w:t>
            </w:r>
          </w:p>
        </w:tc>
        <w:tc>
          <w:tcPr>
            <w:tcW w:w="2551" w:type="dxa"/>
            <w:noWrap/>
            <w:vAlign w:val="center"/>
          </w:tcPr>
          <w:p w14:paraId="6645DA5E"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35C70CEE" w14:textId="77777777" w:rsidR="00B7068D" w:rsidRPr="002D20D7" w:rsidRDefault="00B7068D" w:rsidP="00B7068D">
            <w:pPr>
              <w:spacing w:line="276" w:lineRule="auto"/>
              <w:ind w:right="54"/>
              <w:contextualSpacing/>
              <w:rPr>
                <w:color w:val="222222"/>
                <w:sz w:val="20"/>
              </w:rPr>
            </w:pPr>
          </w:p>
        </w:tc>
      </w:tr>
      <w:tr w:rsidR="00B7068D" w:rsidRPr="002D20D7" w14:paraId="1BA86AA5" w14:textId="77777777" w:rsidTr="002729E8">
        <w:trPr>
          <w:trHeight w:val="612"/>
          <w:jc w:val="center"/>
        </w:trPr>
        <w:tc>
          <w:tcPr>
            <w:tcW w:w="710" w:type="dxa"/>
            <w:noWrap/>
            <w:vAlign w:val="center"/>
          </w:tcPr>
          <w:p w14:paraId="0E5BFFF1" w14:textId="1E820568" w:rsidR="00B7068D" w:rsidRPr="002D20D7" w:rsidRDefault="00B7068D" w:rsidP="00B7068D">
            <w:pPr>
              <w:contextualSpacing/>
              <w:jc w:val="center"/>
              <w:rPr>
                <w:sz w:val="20"/>
                <w:lang w:eastAsia="vi-VN"/>
              </w:rPr>
            </w:pPr>
            <w:r>
              <w:rPr>
                <w:sz w:val="20"/>
                <w:lang w:eastAsia="vi-VN"/>
              </w:rPr>
              <w:t>15</w:t>
            </w:r>
          </w:p>
        </w:tc>
        <w:tc>
          <w:tcPr>
            <w:tcW w:w="993" w:type="dxa"/>
            <w:noWrap/>
            <w:vAlign w:val="center"/>
          </w:tcPr>
          <w:p w14:paraId="7A767A04" w14:textId="159A2A43" w:rsidR="00B7068D" w:rsidRPr="007C74DC" w:rsidRDefault="00B7068D" w:rsidP="00B7068D">
            <w:pPr>
              <w:contextualSpacing/>
              <w:jc w:val="center"/>
              <w:rPr>
                <w:b/>
                <w:bCs/>
                <w:sz w:val="20"/>
                <w:lang w:eastAsia="vi-VN"/>
              </w:rPr>
            </w:pPr>
            <w:r w:rsidRPr="007C74DC">
              <w:rPr>
                <w:b/>
                <w:bCs/>
                <w:sz w:val="20"/>
                <w:lang w:eastAsia="vi-VN"/>
              </w:rPr>
              <w:t>SH_15</w:t>
            </w:r>
          </w:p>
        </w:tc>
        <w:tc>
          <w:tcPr>
            <w:tcW w:w="992" w:type="dxa"/>
            <w:vAlign w:val="center"/>
          </w:tcPr>
          <w:p w14:paraId="2E33F7DF" w14:textId="17388705" w:rsidR="00B7068D" w:rsidRPr="003803DE" w:rsidRDefault="00B7068D" w:rsidP="00B7068D">
            <w:pPr>
              <w:contextualSpacing/>
              <w:rPr>
                <w:sz w:val="20"/>
                <w:lang w:eastAsia="vi-VN"/>
              </w:rPr>
            </w:pPr>
            <w:r w:rsidRPr="003803DE">
              <w:rPr>
                <w:sz w:val="20"/>
              </w:rPr>
              <w:t>Thuốc thử Glucose</w:t>
            </w:r>
          </w:p>
        </w:tc>
        <w:tc>
          <w:tcPr>
            <w:tcW w:w="2693" w:type="dxa"/>
            <w:vAlign w:val="center"/>
          </w:tcPr>
          <w:p w14:paraId="1AB8E8C7" w14:textId="6EA080B0" w:rsidR="00B7068D" w:rsidRPr="003803DE" w:rsidRDefault="00B7068D" w:rsidP="00B7068D">
            <w:pPr>
              <w:spacing w:line="300" w:lineRule="auto"/>
              <w:contextualSpacing/>
              <w:rPr>
                <w:color w:val="000000"/>
                <w:sz w:val="20"/>
              </w:rPr>
            </w:pPr>
            <w:r w:rsidRPr="003803DE">
              <w:rPr>
                <w:sz w:val="20"/>
              </w:rPr>
              <w:t>Hóa chất để xác định định lượng của Glucose trong huyết thanh và huyết tương người, nước tiểu hoặc dịch tủy não (CSF).</w:t>
            </w:r>
            <w:r w:rsidRPr="003803DE">
              <w:rPr>
                <w:sz w:val="20"/>
              </w:rPr>
              <w:br/>
              <w:t>- Dải tuyến tính: từ 8 đến 500 mg/dL</w:t>
            </w:r>
            <w:r w:rsidRPr="003803DE">
              <w:rPr>
                <w:sz w:val="20"/>
              </w:rPr>
              <w:br/>
              <w:t>- Tiêu chuẩn chất lượng: ISO 13485 :2016</w:t>
            </w:r>
          </w:p>
        </w:tc>
        <w:tc>
          <w:tcPr>
            <w:tcW w:w="851" w:type="dxa"/>
            <w:vAlign w:val="center"/>
          </w:tcPr>
          <w:p w14:paraId="42C6C7B3" w14:textId="1E75D0C8" w:rsidR="00B7068D" w:rsidRPr="003803DE" w:rsidRDefault="00B7068D" w:rsidP="00B7068D">
            <w:pPr>
              <w:contextualSpacing/>
              <w:jc w:val="center"/>
              <w:rPr>
                <w:sz w:val="20"/>
                <w:lang w:eastAsia="vi-VN"/>
              </w:rPr>
            </w:pPr>
            <w:r w:rsidRPr="003803DE">
              <w:rPr>
                <w:sz w:val="20"/>
              </w:rPr>
              <w:t>G7</w:t>
            </w:r>
          </w:p>
        </w:tc>
        <w:tc>
          <w:tcPr>
            <w:tcW w:w="709" w:type="dxa"/>
            <w:vAlign w:val="center"/>
          </w:tcPr>
          <w:p w14:paraId="5EE7FAB6" w14:textId="28D7516A" w:rsidR="00B7068D" w:rsidRPr="003803DE" w:rsidRDefault="00B7068D" w:rsidP="00B7068D">
            <w:pPr>
              <w:contextualSpacing/>
              <w:jc w:val="center"/>
              <w:rPr>
                <w:sz w:val="20"/>
                <w:lang w:eastAsia="vi-VN"/>
              </w:rPr>
            </w:pPr>
            <w:r w:rsidRPr="003803DE">
              <w:rPr>
                <w:sz w:val="20"/>
              </w:rPr>
              <w:t>Test</w:t>
            </w:r>
          </w:p>
        </w:tc>
        <w:tc>
          <w:tcPr>
            <w:tcW w:w="850" w:type="dxa"/>
            <w:vAlign w:val="center"/>
          </w:tcPr>
          <w:p w14:paraId="048A0C69" w14:textId="675B114B" w:rsidR="00B7068D" w:rsidRPr="003803DE" w:rsidRDefault="00B7068D" w:rsidP="00B7068D">
            <w:pPr>
              <w:contextualSpacing/>
              <w:jc w:val="center"/>
              <w:rPr>
                <w:sz w:val="20"/>
                <w:lang w:eastAsia="vi-VN"/>
              </w:rPr>
            </w:pPr>
            <w:r w:rsidRPr="003803DE">
              <w:rPr>
                <w:sz w:val="20"/>
              </w:rPr>
              <w:t xml:space="preserve">12.600 </w:t>
            </w:r>
          </w:p>
        </w:tc>
        <w:tc>
          <w:tcPr>
            <w:tcW w:w="2551" w:type="dxa"/>
            <w:noWrap/>
            <w:vAlign w:val="center"/>
          </w:tcPr>
          <w:p w14:paraId="34A012A9"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3F0AC806" w14:textId="77777777" w:rsidR="00B7068D" w:rsidRPr="002D20D7" w:rsidRDefault="00B7068D" w:rsidP="00B7068D">
            <w:pPr>
              <w:spacing w:line="276" w:lineRule="auto"/>
              <w:ind w:right="54"/>
              <w:contextualSpacing/>
              <w:rPr>
                <w:color w:val="222222"/>
                <w:sz w:val="20"/>
              </w:rPr>
            </w:pPr>
          </w:p>
        </w:tc>
      </w:tr>
      <w:tr w:rsidR="00B7068D" w:rsidRPr="002D20D7" w14:paraId="400D9B3F" w14:textId="77777777" w:rsidTr="002729E8">
        <w:trPr>
          <w:trHeight w:val="612"/>
          <w:jc w:val="center"/>
        </w:trPr>
        <w:tc>
          <w:tcPr>
            <w:tcW w:w="710" w:type="dxa"/>
            <w:noWrap/>
            <w:vAlign w:val="center"/>
          </w:tcPr>
          <w:p w14:paraId="75674CA2" w14:textId="56C027B4" w:rsidR="00B7068D" w:rsidRPr="002D20D7" w:rsidRDefault="00B7068D" w:rsidP="00B7068D">
            <w:pPr>
              <w:contextualSpacing/>
              <w:jc w:val="center"/>
              <w:rPr>
                <w:sz w:val="20"/>
                <w:lang w:eastAsia="vi-VN"/>
              </w:rPr>
            </w:pPr>
            <w:r>
              <w:rPr>
                <w:sz w:val="20"/>
                <w:lang w:eastAsia="vi-VN"/>
              </w:rPr>
              <w:t>16</w:t>
            </w:r>
          </w:p>
        </w:tc>
        <w:tc>
          <w:tcPr>
            <w:tcW w:w="993" w:type="dxa"/>
            <w:noWrap/>
            <w:vAlign w:val="center"/>
          </w:tcPr>
          <w:p w14:paraId="16F3E455" w14:textId="565400DD" w:rsidR="00B7068D" w:rsidRPr="007C74DC" w:rsidRDefault="00B7068D" w:rsidP="00B7068D">
            <w:pPr>
              <w:contextualSpacing/>
              <w:jc w:val="center"/>
              <w:rPr>
                <w:b/>
                <w:bCs/>
                <w:sz w:val="20"/>
                <w:lang w:eastAsia="vi-VN"/>
              </w:rPr>
            </w:pPr>
            <w:r w:rsidRPr="007C74DC">
              <w:rPr>
                <w:b/>
                <w:bCs/>
                <w:sz w:val="20"/>
                <w:lang w:eastAsia="vi-VN"/>
              </w:rPr>
              <w:t>SH_16</w:t>
            </w:r>
          </w:p>
        </w:tc>
        <w:tc>
          <w:tcPr>
            <w:tcW w:w="992" w:type="dxa"/>
            <w:vAlign w:val="center"/>
          </w:tcPr>
          <w:p w14:paraId="258B3F90" w14:textId="2BB35685" w:rsidR="00B7068D" w:rsidRPr="003803DE" w:rsidRDefault="00B7068D" w:rsidP="00B7068D">
            <w:pPr>
              <w:contextualSpacing/>
              <w:rPr>
                <w:sz w:val="20"/>
                <w:lang w:eastAsia="vi-VN"/>
              </w:rPr>
            </w:pPr>
            <w:r w:rsidRPr="003803DE">
              <w:rPr>
                <w:sz w:val="20"/>
              </w:rPr>
              <w:t>Hoá chất kiểm</w:t>
            </w:r>
            <w:r w:rsidRPr="003803DE">
              <w:rPr>
                <w:sz w:val="20"/>
              </w:rPr>
              <w:br/>
              <w:t>soát chất lượng</w:t>
            </w:r>
          </w:p>
        </w:tc>
        <w:tc>
          <w:tcPr>
            <w:tcW w:w="2693" w:type="dxa"/>
            <w:vAlign w:val="center"/>
          </w:tcPr>
          <w:p w14:paraId="6A123101" w14:textId="1A0AF1DA" w:rsidR="00B7068D" w:rsidRPr="003803DE" w:rsidRDefault="00B7068D" w:rsidP="00B7068D">
            <w:pPr>
              <w:spacing w:line="300" w:lineRule="auto"/>
              <w:contextualSpacing/>
              <w:rPr>
                <w:color w:val="000000"/>
                <w:sz w:val="20"/>
              </w:rPr>
            </w:pPr>
            <w:r w:rsidRPr="003803DE">
              <w:rPr>
                <w:sz w:val="20"/>
              </w:rPr>
              <w:t>Huyết thanh kiểm soát chất lượng được sử dụng để theo dõi độ chính xác và độ tin cậy của các phương pháp và chất phân tích được chỉ định</w:t>
            </w:r>
            <w:r w:rsidRPr="003803DE">
              <w:rPr>
                <w:sz w:val="20"/>
              </w:rPr>
              <w:br/>
              <w:t>Thành phần: R1- Huyết thanh đông khô có nguồn gốc từ con người; R2- Chất pha loãng (Nước khử khoáng, Chất bảo quản).</w:t>
            </w:r>
            <w:r w:rsidRPr="003803DE">
              <w:rPr>
                <w:sz w:val="20"/>
              </w:rPr>
              <w:br/>
              <w:t>Tiêu chuẩn chất lượng: ISO 13485:2016</w:t>
            </w:r>
          </w:p>
        </w:tc>
        <w:tc>
          <w:tcPr>
            <w:tcW w:w="851" w:type="dxa"/>
            <w:vAlign w:val="center"/>
          </w:tcPr>
          <w:p w14:paraId="56EEEE52" w14:textId="30ED0140" w:rsidR="00B7068D" w:rsidRPr="003803DE" w:rsidRDefault="00B7068D" w:rsidP="00B7068D">
            <w:pPr>
              <w:contextualSpacing/>
              <w:jc w:val="center"/>
              <w:rPr>
                <w:sz w:val="20"/>
                <w:lang w:eastAsia="vi-VN"/>
              </w:rPr>
            </w:pPr>
            <w:r w:rsidRPr="003803DE">
              <w:rPr>
                <w:sz w:val="20"/>
              </w:rPr>
              <w:t>G7</w:t>
            </w:r>
          </w:p>
        </w:tc>
        <w:tc>
          <w:tcPr>
            <w:tcW w:w="709" w:type="dxa"/>
            <w:vAlign w:val="center"/>
          </w:tcPr>
          <w:p w14:paraId="27399C67" w14:textId="0F55D1EA" w:rsidR="00B7068D" w:rsidRPr="003803DE" w:rsidRDefault="00B7068D" w:rsidP="00B7068D">
            <w:pPr>
              <w:contextualSpacing/>
              <w:jc w:val="center"/>
              <w:rPr>
                <w:sz w:val="20"/>
                <w:lang w:eastAsia="vi-VN"/>
              </w:rPr>
            </w:pPr>
            <w:r w:rsidRPr="003803DE">
              <w:rPr>
                <w:sz w:val="20"/>
              </w:rPr>
              <w:t>ml</w:t>
            </w:r>
          </w:p>
        </w:tc>
        <w:tc>
          <w:tcPr>
            <w:tcW w:w="850" w:type="dxa"/>
            <w:vAlign w:val="center"/>
          </w:tcPr>
          <w:p w14:paraId="6831E25F" w14:textId="6A62B36E" w:rsidR="00B7068D" w:rsidRPr="003803DE" w:rsidRDefault="00B7068D" w:rsidP="00B7068D">
            <w:pPr>
              <w:contextualSpacing/>
              <w:jc w:val="center"/>
              <w:rPr>
                <w:sz w:val="20"/>
                <w:lang w:eastAsia="vi-VN"/>
              </w:rPr>
            </w:pPr>
            <w:r w:rsidRPr="003803DE">
              <w:rPr>
                <w:sz w:val="20"/>
              </w:rPr>
              <w:t xml:space="preserve">100 </w:t>
            </w:r>
          </w:p>
        </w:tc>
        <w:tc>
          <w:tcPr>
            <w:tcW w:w="2551" w:type="dxa"/>
            <w:noWrap/>
            <w:vAlign w:val="center"/>
          </w:tcPr>
          <w:p w14:paraId="7BF8B056"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5CC6573D" w14:textId="77777777" w:rsidR="00B7068D" w:rsidRPr="002D20D7" w:rsidRDefault="00B7068D" w:rsidP="00B7068D">
            <w:pPr>
              <w:spacing w:line="276" w:lineRule="auto"/>
              <w:ind w:right="54"/>
              <w:contextualSpacing/>
              <w:rPr>
                <w:color w:val="222222"/>
                <w:sz w:val="20"/>
              </w:rPr>
            </w:pPr>
          </w:p>
        </w:tc>
      </w:tr>
      <w:tr w:rsidR="00B7068D" w:rsidRPr="002D20D7" w14:paraId="2B895664" w14:textId="77777777" w:rsidTr="002729E8">
        <w:trPr>
          <w:trHeight w:val="612"/>
          <w:jc w:val="center"/>
        </w:trPr>
        <w:tc>
          <w:tcPr>
            <w:tcW w:w="710" w:type="dxa"/>
            <w:noWrap/>
            <w:vAlign w:val="center"/>
          </w:tcPr>
          <w:p w14:paraId="4E66B947" w14:textId="772990D7" w:rsidR="00B7068D" w:rsidRPr="002D20D7" w:rsidRDefault="00B7068D" w:rsidP="00B7068D">
            <w:pPr>
              <w:contextualSpacing/>
              <w:jc w:val="center"/>
              <w:rPr>
                <w:sz w:val="20"/>
                <w:lang w:eastAsia="vi-VN"/>
              </w:rPr>
            </w:pPr>
            <w:r>
              <w:rPr>
                <w:sz w:val="20"/>
                <w:lang w:eastAsia="vi-VN"/>
              </w:rPr>
              <w:lastRenderedPageBreak/>
              <w:t>17</w:t>
            </w:r>
          </w:p>
        </w:tc>
        <w:tc>
          <w:tcPr>
            <w:tcW w:w="993" w:type="dxa"/>
            <w:noWrap/>
            <w:vAlign w:val="center"/>
          </w:tcPr>
          <w:p w14:paraId="55DEBCAC" w14:textId="6FB204C9" w:rsidR="00B7068D" w:rsidRPr="007C74DC" w:rsidRDefault="00B7068D" w:rsidP="00B7068D">
            <w:pPr>
              <w:contextualSpacing/>
              <w:jc w:val="center"/>
              <w:rPr>
                <w:b/>
                <w:bCs/>
                <w:sz w:val="20"/>
                <w:lang w:eastAsia="vi-VN"/>
              </w:rPr>
            </w:pPr>
            <w:r w:rsidRPr="007C74DC">
              <w:rPr>
                <w:b/>
                <w:bCs/>
                <w:sz w:val="20"/>
                <w:lang w:eastAsia="vi-VN"/>
              </w:rPr>
              <w:t>SH_17</w:t>
            </w:r>
          </w:p>
        </w:tc>
        <w:tc>
          <w:tcPr>
            <w:tcW w:w="992" w:type="dxa"/>
            <w:vAlign w:val="center"/>
          </w:tcPr>
          <w:p w14:paraId="5CF8F131" w14:textId="348349A3" w:rsidR="00B7068D" w:rsidRPr="00A21FD4" w:rsidRDefault="00B7068D" w:rsidP="00B7068D">
            <w:pPr>
              <w:contextualSpacing/>
              <w:rPr>
                <w:sz w:val="20"/>
                <w:lang w:eastAsia="vi-VN"/>
              </w:rPr>
            </w:pPr>
            <w:r w:rsidRPr="00A21FD4">
              <w:rPr>
                <w:sz w:val="20"/>
              </w:rPr>
              <w:t>Hoá chất kiểm</w:t>
            </w:r>
            <w:r w:rsidRPr="00A21FD4">
              <w:rPr>
                <w:sz w:val="20"/>
              </w:rPr>
              <w:br/>
              <w:t>chuẩn</w:t>
            </w:r>
          </w:p>
        </w:tc>
        <w:tc>
          <w:tcPr>
            <w:tcW w:w="2693" w:type="dxa"/>
            <w:vAlign w:val="center"/>
          </w:tcPr>
          <w:p w14:paraId="5549D56B" w14:textId="2BACD45F" w:rsidR="00B7068D" w:rsidRPr="00A21FD4" w:rsidRDefault="00B7068D" w:rsidP="00B7068D">
            <w:pPr>
              <w:spacing w:line="300" w:lineRule="auto"/>
              <w:contextualSpacing/>
              <w:rPr>
                <w:color w:val="000000"/>
                <w:sz w:val="20"/>
              </w:rPr>
            </w:pPr>
            <w:r w:rsidRPr="00A21FD4">
              <w:rPr>
                <w:sz w:val="20"/>
              </w:rPr>
              <w:t>Huyết thanh kiểm soát chất lượng được sử dụng để theo dõi độ chính xác và độ tin cậy của các phương pháp và chất phân tích được chỉ định</w:t>
            </w:r>
            <w:r w:rsidRPr="00A21FD4">
              <w:rPr>
                <w:sz w:val="20"/>
              </w:rPr>
              <w:br/>
              <w:t>Thành phần: R1- Huyết thanh đông khô có nguồn gốc từ con người; R2- Chất pha loãng (Nước khử khoáng, Chất bảo quản).</w:t>
            </w:r>
            <w:r w:rsidRPr="00A21FD4">
              <w:rPr>
                <w:sz w:val="20"/>
              </w:rPr>
              <w:br/>
              <w:t>Tiêu chuẩn chất lượng: ISO 13485:2016</w:t>
            </w:r>
          </w:p>
        </w:tc>
        <w:tc>
          <w:tcPr>
            <w:tcW w:w="851" w:type="dxa"/>
            <w:vAlign w:val="center"/>
          </w:tcPr>
          <w:p w14:paraId="0C8D43F0" w14:textId="205C1868" w:rsidR="00B7068D" w:rsidRPr="00A21FD4" w:rsidRDefault="00B7068D" w:rsidP="00B7068D">
            <w:pPr>
              <w:contextualSpacing/>
              <w:jc w:val="center"/>
              <w:rPr>
                <w:sz w:val="20"/>
                <w:lang w:eastAsia="vi-VN"/>
              </w:rPr>
            </w:pPr>
            <w:r w:rsidRPr="00A21FD4">
              <w:rPr>
                <w:sz w:val="20"/>
              </w:rPr>
              <w:t>G7</w:t>
            </w:r>
          </w:p>
        </w:tc>
        <w:tc>
          <w:tcPr>
            <w:tcW w:w="709" w:type="dxa"/>
            <w:vAlign w:val="center"/>
          </w:tcPr>
          <w:p w14:paraId="22740E67" w14:textId="082103BC" w:rsidR="00B7068D" w:rsidRPr="00A21FD4" w:rsidRDefault="00B7068D" w:rsidP="00B7068D">
            <w:pPr>
              <w:contextualSpacing/>
              <w:jc w:val="center"/>
              <w:rPr>
                <w:sz w:val="20"/>
                <w:lang w:eastAsia="vi-VN"/>
              </w:rPr>
            </w:pPr>
            <w:r w:rsidRPr="00A21FD4">
              <w:rPr>
                <w:sz w:val="20"/>
              </w:rPr>
              <w:t>ml</w:t>
            </w:r>
          </w:p>
        </w:tc>
        <w:tc>
          <w:tcPr>
            <w:tcW w:w="850" w:type="dxa"/>
            <w:vAlign w:val="center"/>
          </w:tcPr>
          <w:p w14:paraId="59595271" w14:textId="7598EE61" w:rsidR="00B7068D" w:rsidRPr="00A21FD4" w:rsidRDefault="00B7068D" w:rsidP="00B7068D">
            <w:pPr>
              <w:contextualSpacing/>
              <w:jc w:val="center"/>
              <w:rPr>
                <w:sz w:val="20"/>
                <w:lang w:eastAsia="vi-VN"/>
              </w:rPr>
            </w:pPr>
            <w:r w:rsidRPr="00A21FD4">
              <w:rPr>
                <w:sz w:val="20"/>
              </w:rPr>
              <w:t xml:space="preserve">100 </w:t>
            </w:r>
          </w:p>
        </w:tc>
        <w:tc>
          <w:tcPr>
            <w:tcW w:w="2551" w:type="dxa"/>
            <w:noWrap/>
            <w:vAlign w:val="center"/>
          </w:tcPr>
          <w:p w14:paraId="3F114B15"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52BCAEC3" w14:textId="77777777" w:rsidR="00B7068D" w:rsidRPr="002D20D7" w:rsidRDefault="00B7068D" w:rsidP="00B7068D">
            <w:pPr>
              <w:spacing w:line="276" w:lineRule="auto"/>
              <w:ind w:right="54"/>
              <w:contextualSpacing/>
              <w:rPr>
                <w:color w:val="222222"/>
                <w:sz w:val="20"/>
              </w:rPr>
            </w:pPr>
          </w:p>
        </w:tc>
      </w:tr>
      <w:tr w:rsidR="00B7068D" w:rsidRPr="002D20D7" w14:paraId="3B5964E2" w14:textId="77777777" w:rsidTr="002729E8">
        <w:trPr>
          <w:trHeight w:val="612"/>
          <w:jc w:val="center"/>
        </w:trPr>
        <w:tc>
          <w:tcPr>
            <w:tcW w:w="710" w:type="dxa"/>
            <w:noWrap/>
            <w:vAlign w:val="center"/>
          </w:tcPr>
          <w:p w14:paraId="40EB2FD1" w14:textId="5EED9A46" w:rsidR="00B7068D" w:rsidRPr="002D20D7" w:rsidRDefault="00B7068D" w:rsidP="00B7068D">
            <w:pPr>
              <w:contextualSpacing/>
              <w:jc w:val="center"/>
              <w:rPr>
                <w:sz w:val="20"/>
                <w:lang w:eastAsia="vi-VN"/>
              </w:rPr>
            </w:pPr>
            <w:r>
              <w:rPr>
                <w:sz w:val="20"/>
                <w:lang w:eastAsia="vi-VN"/>
              </w:rPr>
              <w:t>18</w:t>
            </w:r>
          </w:p>
        </w:tc>
        <w:tc>
          <w:tcPr>
            <w:tcW w:w="993" w:type="dxa"/>
            <w:noWrap/>
            <w:vAlign w:val="center"/>
          </w:tcPr>
          <w:p w14:paraId="1996303B" w14:textId="1B6E7F71" w:rsidR="00B7068D" w:rsidRPr="007C74DC" w:rsidRDefault="00B7068D" w:rsidP="00B7068D">
            <w:pPr>
              <w:contextualSpacing/>
              <w:jc w:val="center"/>
              <w:rPr>
                <w:b/>
                <w:bCs/>
                <w:sz w:val="20"/>
                <w:lang w:eastAsia="vi-VN"/>
              </w:rPr>
            </w:pPr>
            <w:r w:rsidRPr="007C74DC">
              <w:rPr>
                <w:b/>
                <w:bCs/>
                <w:sz w:val="20"/>
                <w:lang w:eastAsia="vi-VN"/>
              </w:rPr>
              <w:t>SH_18</w:t>
            </w:r>
          </w:p>
        </w:tc>
        <w:tc>
          <w:tcPr>
            <w:tcW w:w="992" w:type="dxa"/>
            <w:vAlign w:val="center"/>
          </w:tcPr>
          <w:p w14:paraId="31C50FF7" w14:textId="06FDEA17" w:rsidR="00B7068D" w:rsidRPr="00A21FD4" w:rsidRDefault="00B7068D" w:rsidP="00B7068D">
            <w:pPr>
              <w:contextualSpacing/>
              <w:rPr>
                <w:sz w:val="20"/>
                <w:lang w:eastAsia="vi-VN"/>
              </w:rPr>
            </w:pPr>
            <w:r w:rsidRPr="00A21FD4">
              <w:rPr>
                <w:sz w:val="20"/>
              </w:rPr>
              <w:t>Dung dịch rửa</w:t>
            </w:r>
          </w:p>
        </w:tc>
        <w:tc>
          <w:tcPr>
            <w:tcW w:w="2693" w:type="dxa"/>
            <w:vAlign w:val="center"/>
          </w:tcPr>
          <w:p w14:paraId="700249F9" w14:textId="560A28BB" w:rsidR="00B7068D" w:rsidRPr="00A21FD4" w:rsidRDefault="00B7068D" w:rsidP="00B7068D">
            <w:pPr>
              <w:spacing w:line="300" w:lineRule="auto"/>
              <w:contextualSpacing/>
              <w:rPr>
                <w:color w:val="000000"/>
                <w:sz w:val="20"/>
              </w:rPr>
            </w:pPr>
            <w:r w:rsidRPr="00A21FD4">
              <w:rPr>
                <w:sz w:val="20"/>
              </w:rPr>
              <w:t>Dung dịch rửa dùng cho Máy phân tích sinh hoá.</w:t>
            </w:r>
            <w:r w:rsidRPr="00A21FD4">
              <w:rPr>
                <w:sz w:val="20"/>
              </w:rPr>
              <w:br/>
              <w:t>Thành phần: Thuốc thử chứa Sodium Hypochlorite 1.5%</w:t>
            </w:r>
          </w:p>
        </w:tc>
        <w:tc>
          <w:tcPr>
            <w:tcW w:w="851" w:type="dxa"/>
            <w:vAlign w:val="center"/>
          </w:tcPr>
          <w:p w14:paraId="22DCCE18" w14:textId="5EC9667F" w:rsidR="00B7068D" w:rsidRPr="00A21FD4" w:rsidRDefault="00B7068D" w:rsidP="00B7068D">
            <w:pPr>
              <w:contextualSpacing/>
              <w:jc w:val="center"/>
              <w:rPr>
                <w:sz w:val="20"/>
                <w:lang w:eastAsia="vi-VN"/>
              </w:rPr>
            </w:pPr>
            <w:r w:rsidRPr="00A21FD4">
              <w:rPr>
                <w:sz w:val="20"/>
              </w:rPr>
              <w:t>G7</w:t>
            </w:r>
          </w:p>
        </w:tc>
        <w:tc>
          <w:tcPr>
            <w:tcW w:w="709" w:type="dxa"/>
            <w:vAlign w:val="center"/>
          </w:tcPr>
          <w:p w14:paraId="0BDB3348" w14:textId="6F6E0ACC" w:rsidR="00B7068D" w:rsidRPr="00A21FD4" w:rsidRDefault="00B7068D" w:rsidP="00B7068D">
            <w:pPr>
              <w:contextualSpacing/>
              <w:jc w:val="center"/>
              <w:rPr>
                <w:sz w:val="20"/>
                <w:lang w:eastAsia="vi-VN"/>
              </w:rPr>
            </w:pPr>
            <w:r w:rsidRPr="00A21FD4">
              <w:rPr>
                <w:sz w:val="20"/>
              </w:rPr>
              <w:t>ml</w:t>
            </w:r>
          </w:p>
        </w:tc>
        <w:tc>
          <w:tcPr>
            <w:tcW w:w="850" w:type="dxa"/>
            <w:vAlign w:val="center"/>
          </w:tcPr>
          <w:p w14:paraId="734B0C59" w14:textId="6BA12D31" w:rsidR="00B7068D" w:rsidRPr="00A21FD4" w:rsidRDefault="00B7068D" w:rsidP="00B7068D">
            <w:pPr>
              <w:contextualSpacing/>
              <w:jc w:val="center"/>
              <w:rPr>
                <w:sz w:val="20"/>
                <w:lang w:eastAsia="vi-VN"/>
              </w:rPr>
            </w:pPr>
            <w:r w:rsidRPr="00A21FD4">
              <w:rPr>
                <w:sz w:val="20"/>
              </w:rPr>
              <w:t xml:space="preserve">  2.500 </w:t>
            </w:r>
          </w:p>
        </w:tc>
        <w:tc>
          <w:tcPr>
            <w:tcW w:w="2551" w:type="dxa"/>
            <w:noWrap/>
            <w:vAlign w:val="center"/>
          </w:tcPr>
          <w:p w14:paraId="157A357B"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21259F34" w14:textId="77777777" w:rsidR="00B7068D" w:rsidRPr="002D20D7" w:rsidRDefault="00B7068D" w:rsidP="00B7068D">
            <w:pPr>
              <w:spacing w:line="276" w:lineRule="auto"/>
              <w:ind w:right="54"/>
              <w:contextualSpacing/>
              <w:rPr>
                <w:color w:val="222222"/>
                <w:sz w:val="20"/>
              </w:rPr>
            </w:pPr>
          </w:p>
        </w:tc>
      </w:tr>
      <w:tr w:rsidR="00B7068D" w:rsidRPr="002D20D7" w14:paraId="51A70112" w14:textId="77777777" w:rsidTr="002729E8">
        <w:trPr>
          <w:trHeight w:val="612"/>
          <w:jc w:val="center"/>
        </w:trPr>
        <w:tc>
          <w:tcPr>
            <w:tcW w:w="710" w:type="dxa"/>
            <w:noWrap/>
            <w:vAlign w:val="center"/>
          </w:tcPr>
          <w:p w14:paraId="2C7C6F54" w14:textId="1C9726E3" w:rsidR="00B7068D" w:rsidRPr="002D20D7" w:rsidRDefault="00B7068D" w:rsidP="00B7068D">
            <w:pPr>
              <w:contextualSpacing/>
              <w:jc w:val="center"/>
              <w:rPr>
                <w:sz w:val="20"/>
                <w:lang w:eastAsia="vi-VN"/>
              </w:rPr>
            </w:pPr>
            <w:r>
              <w:rPr>
                <w:sz w:val="20"/>
                <w:lang w:eastAsia="vi-VN"/>
              </w:rPr>
              <w:t>19</w:t>
            </w:r>
          </w:p>
        </w:tc>
        <w:tc>
          <w:tcPr>
            <w:tcW w:w="993" w:type="dxa"/>
            <w:noWrap/>
            <w:vAlign w:val="center"/>
          </w:tcPr>
          <w:p w14:paraId="3CC7B8A4" w14:textId="791BE598" w:rsidR="00B7068D" w:rsidRPr="007C74DC" w:rsidRDefault="00B7068D" w:rsidP="00B7068D">
            <w:pPr>
              <w:contextualSpacing/>
              <w:jc w:val="center"/>
              <w:rPr>
                <w:b/>
                <w:bCs/>
                <w:sz w:val="20"/>
                <w:lang w:eastAsia="vi-VN"/>
              </w:rPr>
            </w:pPr>
            <w:r w:rsidRPr="007C74DC">
              <w:rPr>
                <w:b/>
                <w:bCs/>
                <w:sz w:val="20"/>
                <w:lang w:eastAsia="vi-VN"/>
              </w:rPr>
              <w:t>SH_19</w:t>
            </w:r>
          </w:p>
        </w:tc>
        <w:tc>
          <w:tcPr>
            <w:tcW w:w="992" w:type="dxa"/>
            <w:vAlign w:val="center"/>
          </w:tcPr>
          <w:p w14:paraId="55033E39" w14:textId="214F9F06" w:rsidR="00B7068D" w:rsidRPr="00A21FD4" w:rsidRDefault="00B7068D" w:rsidP="00B7068D">
            <w:pPr>
              <w:contextualSpacing/>
              <w:rPr>
                <w:sz w:val="20"/>
                <w:lang w:eastAsia="vi-VN"/>
              </w:rPr>
            </w:pPr>
            <w:r w:rsidRPr="00A21FD4">
              <w:rPr>
                <w:sz w:val="20"/>
              </w:rPr>
              <w:t>Dung dịch rửa</w:t>
            </w:r>
          </w:p>
        </w:tc>
        <w:tc>
          <w:tcPr>
            <w:tcW w:w="2693" w:type="dxa"/>
            <w:vAlign w:val="center"/>
          </w:tcPr>
          <w:p w14:paraId="7876F7F5" w14:textId="06946427" w:rsidR="00B7068D" w:rsidRPr="00A21FD4" w:rsidRDefault="00B7068D" w:rsidP="00B7068D">
            <w:pPr>
              <w:spacing w:line="300" w:lineRule="auto"/>
              <w:contextualSpacing/>
              <w:rPr>
                <w:color w:val="000000"/>
                <w:sz w:val="20"/>
              </w:rPr>
            </w:pPr>
            <w:r w:rsidRPr="00A21FD4">
              <w:rPr>
                <w:sz w:val="20"/>
              </w:rPr>
              <w:t>Dung dịch rửa dùng cho Máy phân tích sinh hoá.</w:t>
            </w:r>
            <w:r w:rsidRPr="00A21FD4">
              <w:rPr>
                <w:sz w:val="20"/>
              </w:rPr>
              <w:br/>
              <w:t>Thành phần: Thuốc thử  chứa Sulfuric acid 0.075%</w:t>
            </w:r>
          </w:p>
        </w:tc>
        <w:tc>
          <w:tcPr>
            <w:tcW w:w="851" w:type="dxa"/>
            <w:vAlign w:val="center"/>
          </w:tcPr>
          <w:p w14:paraId="07135763" w14:textId="05D2DDC6" w:rsidR="00B7068D" w:rsidRPr="00A21FD4" w:rsidRDefault="00B7068D" w:rsidP="00B7068D">
            <w:pPr>
              <w:contextualSpacing/>
              <w:jc w:val="center"/>
              <w:rPr>
                <w:sz w:val="20"/>
                <w:lang w:eastAsia="vi-VN"/>
              </w:rPr>
            </w:pPr>
            <w:r w:rsidRPr="00A21FD4">
              <w:rPr>
                <w:sz w:val="20"/>
              </w:rPr>
              <w:t>G7</w:t>
            </w:r>
          </w:p>
        </w:tc>
        <w:tc>
          <w:tcPr>
            <w:tcW w:w="709" w:type="dxa"/>
            <w:vAlign w:val="center"/>
          </w:tcPr>
          <w:p w14:paraId="0C0C1B4E" w14:textId="0592B1DA" w:rsidR="00B7068D" w:rsidRPr="00A21FD4" w:rsidRDefault="00B7068D" w:rsidP="00B7068D">
            <w:pPr>
              <w:contextualSpacing/>
              <w:jc w:val="center"/>
              <w:rPr>
                <w:sz w:val="20"/>
                <w:lang w:eastAsia="vi-VN"/>
              </w:rPr>
            </w:pPr>
            <w:r w:rsidRPr="00A21FD4">
              <w:rPr>
                <w:sz w:val="20"/>
              </w:rPr>
              <w:t>ml</w:t>
            </w:r>
          </w:p>
        </w:tc>
        <w:tc>
          <w:tcPr>
            <w:tcW w:w="850" w:type="dxa"/>
            <w:vAlign w:val="center"/>
          </w:tcPr>
          <w:p w14:paraId="47802480" w14:textId="67BD9F28" w:rsidR="00B7068D" w:rsidRPr="00A21FD4" w:rsidRDefault="00B7068D" w:rsidP="00B7068D">
            <w:pPr>
              <w:contextualSpacing/>
              <w:jc w:val="center"/>
              <w:rPr>
                <w:sz w:val="20"/>
                <w:lang w:eastAsia="vi-VN"/>
              </w:rPr>
            </w:pPr>
            <w:r w:rsidRPr="00A21FD4">
              <w:rPr>
                <w:sz w:val="20"/>
              </w:rPr>
              <w:t xml:space="preserve">  1.000 </w:t>
            </w:r>
          </w:p>
        </w:tc>
        <w:tc>
          <w:tcPr>
            <w:tcW w:w="2551" w:type="dxa"/>
            <w:noWrap/>
            <w:vAlign w:val="center"/>
          </w:tcPr>
          <w:p w14:paraId="0C6262CA" w14:textId="77777777" w:rsidR="00B7068D" w:rsidRPr="005C68AC" w:rsidRDefault="00B7068D" w:rsidP="00B7068D">
            <w:pPr>
              <w:rPr>
                <w:sz w:val="20"/>
              </w:rPr>
            </w:pPr>
            <w:r w:rsidRPr="005C68AC">
              <w:rPr>
                <w:sz w:val="20"/>
              </w:rPr>
              <w:t>Máy sinh hoá tự động: Khay mẫu ≥ 50 vị trí; Khay thuốc thử: ≥ 70 vị trí; Khay phản ứng ≥ 80 cuvettes; Loại bệnh phẩm: huyết thanh, huyết tương; Công suất ≥ 600 test/giờ (cụ thể: ≥200 test/giờ với sinh hóa và ≥400 test/giờ với ISE ); Phương pháp đo: Đo quang; Thể tích mẫu tối thiểu 2.5µl và tối đa 70µl (bảo dưỡng trong thời gian sử dụng hoá chất)</w:t>
            </w:r>
          </w:p>
          <w:p w14:paraId="1A051FF0" w14:textId="77777777" w:rsidR="00B7068D" w:rsidRPr="002D20D7" w:rsidRDefault="00B7068D" w:rsidP="00B7068D">
            <w:pPr>
              <w:spacing w:line="276" w:lineRule="auto"/>
              <w:ind w:right="54"/>
              <w:contextualSpacing/>
              <w:rPr>
                <w:color w:val="222222"/>
                <w:sz w:val="20"/>
              </w:rPr>
            </w:pPr>
          </w:p>
        </w:tc>
      </w:tr>
    </w:tbl>
    <w:p w14:paraId="2B792388" w14:textId="77777777" w:rsidR="004F700B" w:rsidRDefault="00931940" w:rsidP="005A7349">
      <w:pPr>
        <w:widowControl w:val="0"/>
        <w:spacing w:line="264" w:lineRule="auto"/>
        <w:ind w:firstLine="709"/>
        <w:rPr>
          <w:sz w:val="28"/>
          <w:szCs w:val="28"/>
        </w:rPr>
      </w:pPr>
      <w:r w:rsidRPr="00060A04">
        <w:rPr>
          <w:sz w:val="28"/>
          <w:szCs w:val="28"/>
        </w:rPr>
        <w:t>- Toàn bộ các hàng hóa phải mới 100%, có nguồn gốc rõ ràng và hợp pháp;</w:t>
      </w:r>
    </w:p>
    <w:p w14:paraId="4BB02211" w14:textId="4322E16C" w:rsidR="00B22B71" w:rsidRPr="00B22B71" w:rsidRDefault="00B22B71" w:rsidP="00EF6482">
      <w:pPr>
        <w:widowControl w:val="0"/>
        <w:spacing w:line="264" w:lineRule="auto"/>
        <w:ind w:firstLine="709"/>
        <w:rPr>
          <w:sz w:val="28"/>
          <w:szCs w:val="28"/>
        </w:rPr>
      </w:pPr>
      <w:r>
        <w:rPr>
          <w:sz w:val="28"/>
          <w:szCs w:val="28"/>
        </w:rPr>
        <w:t xml:space="preserve">- </w:t>
      </w:r>
      <w:r w:rsidRPr="00B22B71">
        <w:rPr>
          <w:sz w:val="28"/>
          <w:szCs w:val="28"/>
        </w:rPr>
        <w:t xml:space="preserve">Hạn sử dụng còn lại của hàng hóa trúng thầu tính từ thời điểm cung ứng cho cơ sở y tế phải bảo đảm tối thiểu còn: </w:t>
      </w:r>
    </w:p>
    <w:p w14:paraId="3F17B96B" w14:textId="77777777" w:rsidR="00B22B71" w:rsidRPr="00B22B71" w:rsidRDefault="00B22B71" w:rsidP="005A7349">
      <w:pPr>
        <w:widowControl w:val="0"/>
        <w:spacing w:line="276" w:lineRule="auto"/>
        <w:ind w:firstLine="709"/>
        <w:rPr>
          <w:sz w:val="28"/>
          <w:szCs w:val="28"/>
        </w:rPr>
      </w:pPr>
      <w:r w:rsidRPr="00B22B71">
        <w:rPr>
          <w:sz w:val="28"/>
          <w:szCs w:val="28"/>
        </w:rPr>
        <w:t>+ ≥ 18 tháng đối với các mặt hàng có hạn dùng từ 36 tháng trở lên.</w:t>
      </w:r>
    </w:p>
    <w:p w14:paraId="0C310881" w14:textId="77777777" w:rsidR="00B22B71" w:rsidRPr="00B22B71" w:rsidRDefault="00B22B71" w:rsidP="005A7349">
      <w:pPr>
        <w:widowControl w:val="0"/>
        <w:spacing w:line="276" w:lineRule="auto"/>
        <w:ind w:firstLine="709"/>
        <w:rPr>
          <w:sz w:val="28"/>
          <w:szCs w:val="28"/>
        </w:rPr>
      </w:pPr>
      <w:r w:rsidRPr="00B22B71">
        <w:rPr>
          <w:sz w:val="28"/>
          <w:szCs w:val="28"/>
        </w:rPr>
        <w:t>+ ≥ 10 tháng đối với các mặt hàng có hạn dùng từ ≥ 18 tháng đến &lt; 36 tháng.</w:t>
      </w:r>
    </w:p>
    <w:p w14:paraId="501FED0B" w14:textId="77777777" w:rsidR="00B22B71" w:rsidRPr="00B22B71" w:rsidRDefault="00B22B71" w:rsidP="005A7349">
      <w:pPr>
        <w:widowControl w:val="0"/>
        <w:spacing w:line="276" w:lineRule="auto"/>
        <w:ind w:firstLine="709"/>
        <w:rPr>
          <w:sz w:val="28"/>
          <w:szCs w:val="28"/>
        </w:rPr>
      </w:pPr>
      <w:r w:rsidRPr="00B22B71">
        <w:rPr>
          <w:sz w:val="28"/>
          <w:szCs w:val="28"/>
        </w:rPr>
        <w:t>+ ≥ 6 tháng đối với các mặt hàng có hạn dùng từ ≥ 12 tháng đến &lt; 18 tháng.</w:t>
      </w:r>
    </w:p>
    <w:p w14:paraId="73D590F7" w14:textId="77777777" w:rsidR="00B22B71" w:rsidRPr="00B22B71" w:rsidRDefault="00B22B71" w:rsidP="005A7349">
      <w:pPr>
        <w:widowControl w:val="0"/>
        <w:spacing w:line="276" w:lineRule="auto"/>
        <w:ind w:firstLine="709"/>
        <w:rPr>
          <w:sz w:val="28"/>
          <w:szCs w:val="28"/>
        </w:rPr>
      </w:pPr>
      <w:r w:rsidRPr="00B22B71">
        <w:rPr>
          <w:sz w:val="28"/>
          <w:szCs w:val="28"/>
        </w:rPr>
        <w:t>+ ≥ 4 tháng đối với các mặt hàng có hạn dùng từ ≥ 7 tháng đến &lt; 12 tháng.</w:t>
      </w:r>
    </w:p>
    <w:p w14:paraId="632748FE" w14:textId="77777777" w:rsidR="00B22B71" w:rsidRPr="00B22B71" w:rsidRDefault="00B22B71" w:rsidP="005A7349">
      <w:pPr>
        <w:widowControl w:val="0"/>
        <w:spacing w:line="276" w:lineRule="auto"/>
        <w:ind w:firstLine="709"/>
        <w:rPr>
          <w:sz w:val="28"/>
          <w:szCs w:val="28"/>
        </w:rPr>
      </w:pPr>
      <w:r w:rsidRPr="00B22B71">
        <w:rPr>
          <w:sz w:val="28"/>
          <w:szCs w:val="28"/>
        </w:rPr>
        <w:t>+ ≥ 2 tháng đối với các mặt hàng có hạn dùng từ ≥ 4 tháng đến &lt; 7 tháng.</w:t>
      </w:r>
    </w:p>
    <w:p w14:paraId="75281C73" w14:textId="77777777" w:rsidR="00B22B71" w:rsidRPr="00B22B71" w:rsidRDefault="00B22B71" w:rsidP="005A7349">
      <w:pPr>
        <w:widowControl w:val="0"/>
        <w:spacing w:line="276" w:lineRule="auto"/>
        <w:ind w:firstLine="709"/>
        <w:rPr>
          <w:sz w:val="28"/>
          <w:szCs w:val="28"/>
        </w:rPr>
      </w:pPr>
      <w:r w:rsidRPr="00B22B71">
        <w:rPr>
          <w:sz w:val="28"/>
          <w:szCs w:val="28"/>
        </w:rPr>
        <w:lastRenderedPageBreak/>
        <w:t>+ ≥ 1 tháng đối với các mặt hàng có hạn sử dụng từ ≥ 2 tháng đến &lt; 4 tháng.</w:t>
      </w:r>
    </w:p>
    <w:p w14:paraId="1ED8625D" w14:textId="77777777" w:rsidR="00B22B71" w:rsidRPr="00B22B71" w:rsidRDefault="00B22B71" w:rsidP="005A7349">
      <w:pPr>
        <w:widowControl w:val="0"/>
        <w:spacing w:line="276" w:lineRule="auto"/>
        <w:ind w:firstLine="709"/>
        <w:rPr>
          <w:sz w:val="28"/>
          <w:szCs w:val="28"/>
        </w:rPr>
      </w:pPr>
      <w:r w:rsidRPr="00B22B71">
        <w:rPr>
          <w:sz w:val="28"/>
          <w:szCs w:val="28"/>
        </w:rPr>
        <w:t>+ Tối thiểu còn ½ hạn dùng đối với mặt hàng có hạn dùng ≤ 01 tháng.</w:t>
      </w:r>
    </w:p>
    <w:p w14:paraId="4F65A3EC" w14:textId="38B03724" w:rsidR="00B22B71" w:rsidRPr="00060A04" w:rsidRDefault="00B22B71" w:rsidP="005A7349">
      <w:pPr>
        <w:widowControl w:val="0"/>
        <w:spacing w:line="276" w:lineRule="auto"/>
        <w:ind w:firstLine="709"/>
        <w:rPr>
          <w:sz w:val="28"/>
          <w:szCs w:val="28"/>
        </w:rPr>
      </w:pPr>
      <w:r w:rsidRPr="00B22B71">
        <w:rPr>
          <w:sz w:val="28"/>
          <w:szCs w:val="28"/>
        </w:rPr>
        <w:t>+  Đối với hàng hóa không ghi hạn sử dụng phải được sản xuất từ năm 202</w:t>
      </w:r>
      <w:r w:rsidR="00C33A83">
        <w:rPr>
          <w:sz w:val="28"/>
          <w:szCs w:val="28"/>
        </w:rPr>
        <w:t>5</w:t>
      </w:r>
      <w:r w:rsidRPr="00B22B71">
        <w:rPr>
          <w:sz w:val="28"/>
          <w:szCs w:val="28"/>
        </w:rPr>
        <w:t xml:space="preserve"> trở đi.</w:t>
      </w:r>
    </w:p>
    <w:p w14:paraId="699F8B0A" w14:textId="72CB0495" w:rsidR="00A538CC" w:rsidRDefault="00931940" w:rsidP="005A7349">
      <w:pPr>
        <w:widowControl w:val="0"/>
        <w:spacing w:line="264" w:lineRule="auto"/>
        <w:ind w:firstLine="709"/>
        <w:rPr>
          <w:sz w:val="28"/>
          <w:szCs w:val="28"/>
        </w:rPr>
      </w:pPr>
      <w:r w:rsidRPr="00060A04">
        <w:rPr>
          <w:sz w:val="28"/>
          <w:szCs w:val="28"/>
        </w:rPr>
        <w:t>- Yêu cầu về vận chuyển: hàng hóa phải được vận chuyển đến kho vật tư của Chủ đầu tư</w:t>
      </w:r>
      <w:r>
        <w:rPr>
          <w:sz w:val="28"/>
          <w:szCs w:val="28"/>
        </w:rPr>
        <w:t>;</w:t>
      </w:r>
      <w:r w:rsidR="00872B9E">
        <w:rPr>
          <w:sz w:val="28"/>
          <w:szCs w:val="28"/>
        </w:rPr>
        <w:t xml:space="preserve"> </w:t>
      </w:r>
      <w:r w:rsidR="003657E4">
        <w:rPr>
          <w:sz w:val="28"/>
          <w:szCs w:val="28"/>
        </w:rPr>
        <w:t>M</w:t>
      </w:r>
      <w:r w:rsidR="003657E4" w:rsidRPr="003657E4">
        <w:rPr>
          <w:sz w:val="28"/>
          <w:szCs w:val="28"/>
        </w:rPr>
        <w:t>ọi chi phí vận chuyển do nhà thầu chịu</w:t>
      </w:r>
      <w:r w:rsidR="006927D0">
        <w:rPr>
          <w:sz w:val="28"/>
          <w:szCs w:val="28"/>
        </w:rPr>
        <w:t xml:space="preserve"> (bao gồm </w:t>
      </w:r>
      <w:r w:rsidR="006927D0" w:rsidRPr="00A538CC">
        <w:rPr>
          <w:sz w:val="28"/>
          <w:szCs w:val="28"/>
        </w:rPr>
        <w:t>chi phí trả lại hàng (nếu hàng không đạt chất lượng)</w:t>
      </w:r>
      <w:r w:rsidR="006927D0">
        <w:rPr>
          <w:sz w:val="28"/>
          <w:szCs w:val="28"/>
        </w:rPr>
        <w:t>)</w:t>
      </w:r>
      <w:r w:rsidR="003657E4" w:rsidRPr="003657E4">
        <w:rPr>
          <w:sz w:val="28"/>
          <w:szCs w:val="28"/>
        </w:rPr>
        <w:t xml:space="preserve">. Hàng hóa được cung cấp làm nhiều đợt theo nhu cầu của </w:t>
      </w:r>
      <w:r w:rsidR="005E4964">
        <w:rPr>
          <w:sz w:val="28"/>
          <w:szCs w:val="28"/>
        </w:rPr>
        <w:t>Chủ đầu tư</w:t>
      </w:r>
      <w:r w:rsidR="003657E4" w:rsidRPr="003657E4">
        <w:rPr>
          <w:sz w:val="28"/>
          <w:szCs w:val="28"/>
        </w:rPr>
        <w:t xml:space="preserve"> và dự kiến hoàn thành trong thời gian hợp đồng có hiệu lực</w:t>
      </w:r>
      <w:r w:rsidR="00207F6F">
        <w:rPr>
          <w:sz w:val="28"/>
          <w:szCs w:val="28"/>
        </w:rPr>
        <w:t>;</w:t>
      </w:r>
    </w:p>
    <w:p w14:paraId="472F2F14" w14:textId="1C8A1592" w:rsidR="00931940" w:rsidRDefault="00931940" w:rsidP="005A7349">
      <w:pPr>
        <w:widowControl w:val="0"/>
        <w:spacing w:line="264" w:lineRule="auto"/>
        <w:ind w:firstLine="709"/>
        <w:rPr>
          <w:sz w:val="28"/>
          <w:szCs w:val="28"/>
        </w:rPr>
      </w:pPr>
      <w:r w:rsidRPr="00060A04">
        <w:rPr>
          <w:sz w:val="28"/>
          <w:szCs w:val="28"/>
        </w:rPr>
        <w:t xml:space="preserve">- </w:t>
      </w:r>
      <w:r w:rsidR="002E4409" w:rsidRPr="002E4409">
        <w:rPr>
          <w:sz w:val="28"/>
          <w:szCs w:val="28"/>
        </w:rPr>
        <w:t>Tất cả các tài liệu chứng minh tư cách hợp lệ của hàng hóa nếu sử dụng bằng ngôn ngữ không phải là tiếng Việt thì phải kèm theo bản dịch tiếng Việt của cơ sở dịch thuật hợp pháp hoặc bản dịch tiếng Việt được đóng dấu xác nhận của nhà sản xuất, nhà đăng ký, nhà nhập khẩu. Trường hợp nội dung tài liệu được dịch sang tiếng việt chưa đúng so với nội dung tài liệu gốc thì sử dụng tài liệu gốc để làm chuẩn. Nhà thầu phải chịu trách nhiệm về tính chính xác của nội dung bản dịch so với bản gốc và tính pháp lý của các tài liệu này</w:t>
      </w:r>
      <w:r w:rsidRPr="00060A04">
        <w:rPr>
          <w:sz w:val="28"/>
          <w:szCs w:val="28"/>
        </w:rPr>
        <w:t xml:space="preserve">. Trường hợp </w:t>
      </w:r>
      <w:r w:rsidR="00460C4B">
        <w:rPr>
          <w:sz w:val="28"/>
          <w:szCs w:val="28"/>
        </w:rPr>
        <w:t>Chủ đầu tư</w:t>
      </w:r>
      <w:r w:rsidRPr="00060A04">
        <w:rPr>
          <w:sz w:val="28"/>
          <w:szCs w:val="28"/>
        </w:rPr>
        <w:t xml:space="preserve"> phát hiện nhà thầu dịch sai, tùy mức độ, </w:t>
      </w:r>
      <w:r w:rsidR="00E55240">
        <w:rPr>
          <w:sz w:val="28"/>
          <w:szCs w:val="28"/>
        </w:rPr>
        <w:t>Chủ đầu tư</w:t>
      </w:r>
      <w:r w:rsidRPr="00060A04">
        <w:rPr>
          <w:sz w:val="28"/>
          <w:szCs w:val="28"/>
        </w:rPr>
        <w:t xml:space="preserve"> có thể loại HSDT của nhà thầu</w:t>
      </w:r>
      <w:r>
        <w:rPr>
          <w:sz w:val="28"/>
          <w:szCs w:val="28"/>
        </w:rPr>
        <w:t>;</w:t>
      </w:r>
      <w:r w:rsidRPr="00060A04">
        <w:rPr>
          <w:sz w:val="28"/>
          <w:szCs w:val="28"/>
        </w:rPr>
        <w:t xml:space="preserve"> </w:t>
      </w:r>
    </w:p>
    <w:p w14:paraId="19A426D3" w14:textId="5AE90CCD" w:rsidR="00080E19" w:rsidRDefault="00080E19" w:rsidP="005A7349">
      <w:pPr>
        <w:widowControl w:val="0"/>
        <w:spacing w:line="264" w:lineRule="auto"/>
        <w:ind w:firstLine="709"/>
        <w:rPr>
          <w:sz w:val="28"/>
          <w:szCs w:val="28"/>
        </w:rPr>
      </w:pPr>
      <w:r>
        <w:rPr>
          <w:sz w:val="28"/>
          <w:szCs w:val="28"/>
        </w:rPr>
        <w:t xml:space="preserve">- </w:t>
      </w:r>
      <w:r w:rsidRPr="00080E19">
        <w:rPr>
          <w:sz w:val="28"/>
          <w:szCs w:val="28"/>
        </w:rPr>
        <w:t>Giấy phép bán hàng của nhà sản xuất hoặc của nhà phân phối có đủ điều kiện cấp giấy ủy quyền hợp pháp tại Việt Nam hoặc giấy chứng nhận quan hệ đối tác hoặc tài liệu khác có giá trị tương đương</w:t>
      </w:r>
    </w:p>
    <w:p w14:paraId="266A686C" w14:textId="77777777" w:rsidR="00D8048B" w:rsidRDefault="00931940" w:rsidP="005A7349">
      <w:pPr>
        <w:widowControl w:val="0"/>
        <w:spacing w:line="264" w:lineRule="auto"/>
        <w:ind w:firstLine="709"/>
        <w:rPr>
          <w:sz w:val="28"/>
          <w:szCs w:val="28"/>
        </w:rPr>
      </w:pPr>
      <w:r w:rsidRPr="00060A04">
        <w:rPr>
          <w:sz w:val="28"/>
          <w:szCs w:val="28"/>
        </w:rPr>
        <w:t>- Hàng trúng thầu được mua theo nhu cầu sử dụng của đơn vị, không nhất thiết phải mua hết số lượng trúng thầu</w:t>
      </w:r>
      <w:r>
        <w:rPr>
          <w:sz w:val="28"/>
          <w:szCs w:val="28"/>
        </w:rPr>
        <w:t>;</w:t>
      </w:r>
    </w:p>
    <w:p w14:paraId="3374251E" w14:textId="77777777" w:rsidR="00931940" w:rsidRDefault="00931940" w:rsidP="005A7349">
      <w:pPr>
        <w:spacing w:line="264" w:lineRule="auto"/>
        <w:ind w:firstLine="709"/>
        <w:rPr>
          <w:b/>
          <w:i/>
          <w:sz w:val="28"/>
          <w:szCs w:val="28"/>
          <w:lang w:val="nl-NL"/>
        </w:rPr>
      </w:pPr>
      <w:r w:rsidRPr="004108D4">
        <w:rPr>
          <w:b/>
          <w:i/>
          <w:sz w:val="28"/>
          <w:szCs w:val="28"/>
          <w:lang w:val="nl-NL"/>
        </w:rPr>
        <w:t>1.3. Các yêu cầu khác</w:t>
      </w:r>
    </w:p>
    <w:p w14:paraId="06F30E8B" w14:textId="77777777" w:rsidR="007631DE" w:rsidRPr="00D8048B" w:rsidRDefault="007631DE" w:rsidP="007631DE">
      <w:pPr>
        <w:widowControl w:val="0"/>
        <w:spacing w:line="264" w:lineRule="auto"/>
        <w:ind w:firstLine="709"/>
        <w:rPr>
          <w:b/>
          <w:bCs/>
          <w:sz w:val="28"/>
          <w:szCs w:val="28"/>
        </w:rPr>
      </w:pPr>
      <w:r w:rsidRPr="00D8048B">
        <w:rPr>
          <w:b/>
          <w:bCs/>
          <w:sz w:val="28"/>
          <w:szCs w:val="28"/>
        </w:rPr>
        <w:t xml:space="preserve"> * Đối với trường hợp các phần (mục) mời thầu có yêu cầu về thiết bị đi kèm thì nhà thầu phải cam kết thêm nội dung này:</w:t>
      </w:r>
    </w:p>
    <w:p w14:paraId="3581AC5C" w14:textId="77777777" w:rsidR="007631DE" w:rsidRPr="00D8048B" w:rsidRDefault="007631DE" w:rsidP="007631DE">
      <w:pPr>
        <w:widowControl w:val="0"/>
        <w:spacing w:line="264" w:lineRule="auto"/>
        <w:ind w:firstLine="709"/>
        <w:rPr>
          <w:sz w:val="28"/>
          <w:szCs w:val="28"/>
        </w:rPr>
      </w:pPr>
      <w:r w:rsidRPr="00D8048B">
        <w:rPr>
          <w:sz w:val="28"/>
          <w:szCs w:val="28"/>
        </w:rPr>
        <w:t>“Nhà thầu cam kết</w:t>
      </w:r>
      <w:r>
        <w:rPr>
          <w:sz w:val="28"/>
          <w:szCs w:val="28"/>
        </w:rPr>
        <w:t xml:space="preserve"> (mẫu Phụ Lục 3- Chương III)</w:t>
      </w:r>
      <w:r w:rsidRPr="00D8048B">
        <w:rPr>
          <w:sz w:val="28"/>
          <w:szCs w:val="28"/>
        </w:rPr>
        <w:t xml:space="preserve"> nếu trúng thầu sẽ cung cấp thiết bị y tế đi kèm theo đúng nội dung yêu cầu đã được thể hiện tại Chương V</w:t>
      </w:r>
      <w:r>
        <w:rPr>
          <w:sz w:val="28"/>
          <w:szCs w:val="28"/>
        </w:rPr>
        <w:t xml:space="preserve"> </w:t>
      </w:r>
      <w:r w:rsidRPr="00D8048B">
        <w:rPr>
          <w:sz w:val="28"/>
          <w:szCs w:val="28"/>
        </w:rPr>
        <w:t>. Trường hợp khi được công nhận trúng thầu nhà thầu xác định không thể cung cấp được thiết bị đi kèm thì phải có văn bản thông báo cho bên mời thầu trong tối đa không quá 14 ngày; bảo lãnh dự thầu không được hoàn trả; Bên mời thầu được quyền hủy kết quả trúng thầu.</w:t>
      </w:r>
    </w:p>
    <w:p w14:paraId="4ABE124C" w14:textId="77777777" w:rsidR="007631DE" w:rsidRPr="00D8048B" w:rsidRDefault="007631DE" w:rsidP="007631DE">
      <w:pPr>
        <w:widowControl w:val="0"/>
        <w:spacing w:line="264" w:lineRule="auto"/>
        <w:ind w:firstLine="709"/>
        <w:rPr>
          <w:sz w:val="28"/>
          <w:szCs w:val="28"/>
        </w:rPr>
      </w:pPr>
      <w:r w:rsidRPr="00D8048B">
        <w:rPr>
          <w:sz w:val="28"/>
          <w:szCs w:val="28"/>
        </w:rPr>
        <w:t>Nhà thầu cam kết chịu trách nhiệm và toàn bộ các chi phí để lắp đặt, triển khai (bao gồm cả việc đào tạo, huấn luyện sử dụng thiết bị; chạy thử, căn chỉnh để thiết bị hoạt động đúng chuẩn của nhà sản xuất quy định) và duy trì tình trạng hoạt động ổn định của thiết bị trong suốt thời gian thực hiện hợp đồng và chỉ rút thiết bị khi bệnh viện đã sử dụng hết khối lượng hóa chất, vật tư đi kèm được cung ứng theo hợp đồng ký kết. Bên mời thầu chỉ chi trả cho phần hóa chất và vật tư đi kèm theo khối lượng thực tế mua từ nhà thầu mà không phải trả thêm bất kì chi phí nào khác.”</w:t>
      </w:r>
    </w:p>
    <w:p w14:paraId="78D0D562" w14:textId="77777777" w:rsidR="007631DE" w:rsidRDefault="007631DE" w:rsidP="007631DE">
      <w:pPr>
        <w:widowControl w:val="0"/>
        <w:spacing w:line="264" w:lineRule="auto"/>
        <w:ind w:firstLine="709"/>
        <w:rPr>
          <w:sz w:val="28"/>
          <w:szCs w:val="28"/>
        </w:rPr>
      </w:pPr>
      <w:r w:rsidRPr="00D8048B">
        <w:rPr>
          <w:sz w:val="28"/>
          <w:szCs w:val="28"/>
        </w:rPr>
        <w:t>Nhà thầu phải kê khai thông tin mã hiệu của hệ thống thiết bị đi kèm tại “bảng thông tin tổng hợp hàng hóa dự thầu”.</w:t>
      </w:r>
    </w:p>
    <w:p w14:paraId="31723F4C" w14:textId="77777777" w:rsidR="007631DE" w:rsidRPr="004108D4" w:rsidRDefault="007631DE" w:rsidP="005A7349">
      <w:pPr>
        <w:spacing w:line="264" w:lineRule="auto"/>
        <w:ind w:firstLine="709"/>
        <w:rPr>
          <w:b/>
          <w:i/>
          <w:sz w:val="28"/>
          <w:szCs w:val="28"/>
          <w:lang w:val="nl-NL"/>
        </w:rPr>
      </w:pPr>
    </w:p>
    <w:p w14:paraId="47715184" w14:textId="6F385B6F" w:rsidR="005A7349" w:rsidRPr="005A7349" w:rsidRDefault="00931940" w:rsidP="005A7349">
      <w:pPr>
        <w:pStyle w:val="ListParagraph"/>
        <w:spacing w:line="264" w:lineRule="auto"/>
        <w:ind w:left="0" w:firstLine="567"/>
        <w:rPr>
          <w:sz w:val="26"/>
          <w:szCs w:val="26"/>
          <w:lang w:val="es-ES_tradnl"/>
        </w:rPr>
      </w:pPr>
      <w:r w:rsidRPr="009A0380">
        <w:rPr>
          <w:b/>
          <w:bCs/>
          <w:sz w:val="28"/>
          <w:szCs w:val="28"/>
          <w:lang w:val="es-ES_tradnl"/>
        </w:rPr>
        <w:lastRenderedPageBreak/>
        <w:t>* Nhà thầu đáp ứng tất cả tiêu chí kỹ thuật mục 1.2 và mục 1.3 Chương V mới đáp ứng yêu cầu về kỹ thuật</w:t>
      </w:r>
      <w:r w:rsidRPr="009A0380">
        <w:rPr>
          <w:sz w:val="26"/>
          <w:szCs w:val="26"/>
          <w:lang w:val="es-ES_tradnl"/>
        </w:rPr>
        <w:t>.</w:t>
      </w:r>
    </w:p>
    <w:p w14:paraId="57AA218B" w14:textId="77777777" w:rsidR="005A7349" w:rsidRPr="005A7349" w:rsidRDefault="005A7349" w:rsidP="001C1558">
      <w:pPr>
        <w:ind w:firstLine="709"/>
        <w:rPr>
          <w:b/>
          <w:noProof/>
          <w:sz w:val="28"/>
          <w:szCs w:val="28"/>
        </w:rPr>
      </w:pPr>
      <w:r w:rsidRPr="005A7349">
        <w:rPr>
          <w:b/>
          <w:noProof/>
          <w:sz w:val="28"/>
          <w:szCs w:val="28"/>
        </w:rPr>
        <w:t>Mục 2. Bản vẽ</w:t>
      </w:r>
    </w:p>
    <w:p w14:paraId="04F3DA31" w14:textId="2E369344" w:rsidR="005A7349" w:rsidRPr="00672BBE" w:rsidRDefault="005A7349" w:rsidP="00672BBE">
      <w:pPr>
        <w:ind w:firstLine="709"/>
        <w:rPr>
          <w:bCs/>
          <w:noProof/>
          <w:sz w:val="28"/>
          <w:szCs w:val="28"/>
        </w:rPr>
      </w:pPr>
      <w:r w:rsidRPr="005A7349">
        <w:rPr>
          <w:bCs/>
          <w:noProof/>
          <w:sz w:val="28"/>
          <w:szCs w:val="28"/>
        </w:rPr>
        <w:t>E-HSMT này gồm có các bản vẽ trong danh mục sau đây: Không có.</w:t>
      </w:r>
    </w:p>
    <w:p w14:paraId="1A063C15" w14:textId="77777777" w:rsidR="005A7349" w:rsidRPr="005A7349" w:rsidRDefault="005A7349" w:rsidP="001C1558">
      <w:pPr>
        <w:ind w:firstLine="709"/>
        <w:rPr>
          <w:b/>
          <w:noProof/>
          <w:sz w:val="28"/>
          <w:szCs w:val="28"/>
        </w:rPr>
      </w:pPr>
      <w:r w:rsidRPr="005A7349">
        <w:rPr>
          <w:b/>
          <w:noProof/>
          <w:sz w:val="28"/>
          <w:szCs w:val="28"/>
        </w:rPr>
        <w:t>Mục 3. Kiểm tra và thử nghiệm</w:t>
      </w:r>
    </w:p>
    <w:p w14:paraId="16F0956B" w14:textId="00A18EAC" w:rsidR="00EF6482" w:rsidRDefault="00EF6482" w:rsidP="001C1558">
      <w:pPr>
        <w:ind w:firstLine="709"/>
        <w:rPr>
          <w:bCs/>
          <w:noProof/>
          <w:sz w:val="28"/>
          <w:szCs w:val="28"/>
        </w:rPr>
      </w:pPr>
      <w:r w:rsidRPr="00EF6482">
        <w:rPr>
          <w:bCs/>
          <w:noProof/>
          <w:sz w:val="28"/>
          <w:szCs w:val="28"/>
        </w:rPr>
        <w:t>Yêu cầu về kiểm tra, thử nghiệm, đóng gói: phải theo đúng quy định của nhà sản xuất;</w:t>
      </w:r>
    </w:p>
    <w:p w14:paraId="7C3BA088" w14:textId="2C2EB55E" w:rsidR="005A7349" w:rsidRPr="005A7349" w:rsidRDefault="005A7349" w:rsidP="001C1558">
      <w:pPr>
        <w:ind w:firstLine="709"/>
        <w:rPr>
          <w:bCs/>
          <w:noProof/>
          <w:sz w:val="28"/>
          <w:szCs w:val="28"/>
        </w:rPr>
      </w:pPr>
      <w:r w:rsidRPr="005A7349">
        <w:rPr>
          <w:bCs/>
          <w:noProof/>
          <w:sz w:val="28"/>
          <w:szCs w:val="28"/>
        </w:rPr>
        <w:t xml:space="preserve">Việc kiểm tra, thử nghiệm có thể quy định theo từng giai đoạn như: nhận hàng hóa hoặc trước khi sử dụng hàng hóa,… </w:t>
      </w:r>
    </w:p>
    <w:p w14:paraId="58EBE2D1" w14:textId="5B832EF2" w:rsidR="005A7349" w:rsidRPr="005A7349" w:rsidRDefault="005A7349" w:rsidP="001C1558">
      <w:pPr>
        <w:ind w:firstLine="709"/>
        <w:rPr>
          <w:bCs/>
          <w:noProof/>
          <w:sz w:val="28"/>
          <w:szCs w:val="28"/>
        </w:rPr>
      </w:pPr>
      <w:r w:rsidRPr="005A7349">
        <w:rPr>
          <w:bCs/>
          <w:noProof/>
          <w:sz w:val="28"/>
          <w:szCs w:val="28"/>
        </w:rPr>
        <w:t xml:space="preserve">- Địa điểm: Bệnh viện </w:t>
      </w:r>
      <w:r w:rsidR="001C1558">
        <w:rPr>
          <w:bCs/>
          <w:noProof/>
          <w:sz w:val="28"/>
          <w:szCs w:val="28"/>
        </w:rPr>
        <w:t>Phạm Ngọc Thạch Quảng Nam</w:t>
      </w:r>
      <w:r w:rsidR="00980CE2">
        <w:rPr>
          <w:bCs/>
          <w:noProof/>
          <w:sz w:val="28"/>
          <w:szCs w:val="28"/>
        </w:rPr>
        <w:t xml:space="preserve"> – đường Nguyễn Văn Trỗi – phường Quảng Phú – thành phố Đà Nẵng</w:t>
      </w:r>
      <w:r w:rsidR="00F76031">
        <w:rPr>
          <w:bCs/>
          <w:noProof/>
          <w:sz w:val="28"/>
          <w:szCs w:val="28"/>
        </w:rPr>
        <w:t>.</w:t>
      </w:r>
    </w:p>
    <w:p w14:paraId="6C6950A1" w14:textId="77777777" w:rsidR="005A7349" w:rsidRPr="005A7349" w:rsidRDefault="005A7349" w:rsidP="001C1558">
      <w:pPr>
        <w:ind w:firstLine="709"/>
        <w:rPr>
          <w:bCs/>
          <w:noProof/>
          <w:sz w:val="28"/>
          <w:szCs w:val="28"/>
        </w:rPr>
      </w:pPr>
      <w:r w:rsidRPr="005A7349">
        <w:rPr>
          <w:bCs/>
          <w:noProof/>
          <w:sz w:val="28"/>
          <w:szCs w:val="28"/>
        </w:rPr>
        <w:t xml:space="preserve">- Cách thức tiến hành: kiểm tra trực tiếp theo các tiêu chí dự thầu; </w:t>
      </w:r>
    </w:p>
    <w:p w14:paraId="1F470F20" w14:textId="77777777" w:rsidR="005A7349" w:rsidRPr="005A7349" w:rsidRDefault="005A7349" w:rsidP="001C1558">
      <w:pPr>
        <w:ind w:firstLine="709"/>
        <w:rPr>
          <w:bCs/>
          <w:noProof/>
          <w:sz w:val="28"/>
          <w:szCs w:val="28"/>
        </w:rPr>
      </w:pPr>
      <w:r w:rsidRPr="005A7349">
        <w:rPr>
          <w:bCs/>
          <w:noProof/>
          <w:sz w:val="28"/>
          <w:szCs w:val="28"/>
        </w:rPr>
        <w:t xml:space="preserve">- Chi phí cho việc kiểm tra, thử nghiệm: Nhà thầu chịu chi phí của hàng hóa kiểm tra, thử nghiệm </w:t>
      </w:r>
    </w:p>
    <w:p w14:paraId="1E506244" w14:textId="77777777" w:rsidR="005A7349" w:rsidRDefault="005A7349" w:rsidP="001C1558">
      <w:pPr>
        <w:ind w:firstLine="709"/>
        <w:rPr>
          <w:bCs/>
          <w:noProof/>
          <w:sz w:val="28"/>
          <w:szCs w:val="28"/>
        </w:rPr>
      </w:pPr>
      <w:r w:rsidRPr="005A7349">
        <w:rPr>
          <w:bCs/>
          <w:noProof/>
          <w:sz w:val="28"/>
          <w:szCs w:val="28"/>
        </w:rPr>
        <w:t xml:space="preserve">Trường hợp sau khi kiểm tra, thử nghiệm mà hàng hóa của nhà thầu không đáp ứng được yêu cầu thì Chủ đầu tư có quyền loại bỏ mặt hàng đó của nhà thầu do không đáp ứng về kiểm tra và thử nghiệm. Trong trường hợp này, Chủ đầu tư sẽ lập Biên bản kiểm tra thử nghiệm và nêu lý do không đạt thông báo đến nhà thầu tại thời điểm kiểm tra. </w:t>
      </w:r>
    </w:p>
    <w:p w14:paraId="1D727846" w14:textId="77777777" w:rsidR="005A7349" w:rsidRDefault="005A7349" w:rsidP="001C1558">
      <w:pPr>
        <w:ind w:firstLine="709"/>
        <w:rPr>
          <w:bCs/>
          <w:noProof/>
          <w:sz w:val="28"/>
          <w:szCs w:val="28"/>
        </w:rPr>
      </w:pPr>
      <w:r w:rsidRPr="005A7349">
        <w:rPr>
          <w:bCs/>
          <w:noProof/>
          <w:sz w:val="28"/>
          <w:szCs w:val="28"/>
        </w:rPr>
        <w:t>Trong thời hạn 02 ngày làm việc, kể từ ngày lập biên bản, nhà thầu có trách nhiệm cung cấp hàng hóa thay thế đảm bảo yêu cầu.</w:t>
      </w:r>
    </w:p>
    <w:p w14:paraId="238E231C" w14:textId="168242FB" w:rsidR="005A7349" w:rsidRPr="005A7349" w:rsidRDefault="005A7349" w:rsidP="005A7349">
      <w:pPr>
        <w:ind w:firstLine="567"/>
        <w:rPr>
          <w:bCs/>
          <w:noProof/>
          <w:sz w:val="28"/>
          <w:szCs w:val="28"/>
        </w:rPr>
        <w:sectPr w:rsidR="005A7349" w:rsidRPr="005A7349" w:rsidSect="00A66CCB">
          <w:footnotePr>
            <w:numRestart w:val="eachSect"/>
          </w:footnotePr>
          <w:pgSz w:w="11906" w:h="16838" w:code="9"/>
          <w:pgMar w:top="1134" w:right="1134" w:bottom="1134" w:left="1418" w:header="720" w:footer="720" w:gutter="0"/>
          <w:cols w:space="720"/>
          <w:docGrid w:linePitch="381"/>
        </w:sectPr>
      </w:pPr>
    </w:p>
    <w:p w14:paraId="0C9EDDDB" w14:textId="0CF673D8" w:rsidR="00DE7F4F" w:rsidRPr="00942E5E" w:rsidRDefault="00DE7F4F" w:rsidP="00942E5E">
      <w:pPr>
        <w:tabs>
          <w:tab w:val="left" w:leader="dot" w:pos="5670"/>
        </w:tabs>
        <w:jc w:val="left"/>
        <w:rPr>
          <w:bCs/>
          <w:noProof/>
          <w:sz w:val="28"/>
          <w:szCs w:val="28"/>
        </w:rPr>
      </w:pPr>
      <w:bookmarkStart w:id="1" w:name="_Hlk161057817"/>
      <w:r>
        <w:rPr>
          <w:b/>
          <w:noProof/>
          <w:sz w:val="28"/>
          <w:szCs w:val="28"/>
        </w:rPr>
        <w:lastRenderedPageBreak/>
        <w:t>Tên nhà thầu:</w:t>
      </w:r>
      <w:r w:rsidR="00942E5E" w:rsidRPr="00942E5E">
        <w:rPr>
          <w:bCs/>
          <w:noProof/>
          <w:sz w:val="28"/>
          <w:szCs w:val="28"/>
        </w:rPr>
        <w:tab/>
      </w:r>
    </w:p>
    <w:p w14:paraId="30764FF2" w14:textId="6AE3C241" w:rsidR="00DE7F4F" w:rsidRDefault="00DE7F4F" w:rsidP="00942E5E">
      <w:pPr>
        <w:tabs>
          <w:tab w:val="left" w:leader="dot" w:pos="5670"/>
        </w:tabs>
        <w:jc w:val="left"/>
        <w:rPr>
          <w:b/>
          <w:noProof/>
          <w:sz w:val="28"/>
          <w:szCs w:val="28"/>
        </w:rPr>
      </w:pPr>
      <w:r>
        <w:rPr>
          <w:b/>
          <w:noProof/>
          <w:sz w:val="28"/>
          <w:szCs w:val="28"/>
        </w:rPr>
        <w:t>Mã số thuế:</w:t>
      </w:r>
      <w:r w:rsidR="00942E5E" w:rsidRPr="00942E5E">
        <w:rPr>
          <w:bCs/>
          <w:noProof/>
          <w:sz w:val="28"/>
          <w:szCs w:val="28"/>
        </w:rPr>
        <w:tab/>
      </w:r>
    </w:p>
    <w:p w14:paraId="484F6332" w14:textId="3EA01619" w:rsidR="00DE7F4F" w:rsidRDefault="00DE7F4F" w:rsidP="00942E5E">
      <w:pPr>
        <w:tabs>
          <w:tab w:val="left" w:leader="dot" w:pos="5670"/>
        </w:tabs>
        <w:jc w:val="left"/>
        <w:rPr>
          <w:b/>
          <w:noProof/>
          <w:sz w:val="28"/>
          <w:szCs w:val="28"/>
        </w:rPr>
      </w:pPr>
      <w:r>
        <w:rPr>
          <w:b/>
          <w:noProof/>
          <w:sz w:val="28"/>
          <w:szCs w:val="28"/>
        </w:rPr>
        <w:t>Địa chỉ:</w:t>
      </w:r>
      <w:r w:rsidR="00942E5E" w:rsidRPr="00942E5E">
        <w:rPr>
          <w:bCs/>
          <w:noProof/>
          <w:sz w:val="28"/>
          <w:szCs w:val="28"/>
        </w:rPr>
        <w:tab/>
      </w:r>
    </w:p>
    <w:p w14:paraId="115D6D49" w14:textId="77777777" w:rsidR="007F411E" w:rsidRDefault="007F411E" w:rsidP="00637F58">
      <w:pPr>
        <w:jc w:val="center"/>
        <w:rPr>
          <w:b/>
          <w:noProof/>
          <w:sz w:val="28"/>
          <w:szCs w:val="28"/>
        </w:rPr>
      </w:pPr>
    </w:p>
    <w:p w14:paraId="77F5C245" w14:textId="4612E82D" w:rsidR="00DE0373" w:rsidRDefault="00DE0373" w:rsidP="00637F58">
      <w:pPr>
        <w:jc w:val="center"/>
        <w:rPr>
          <w:b/>
          <w:noProof/>
          <w:sz w:val="28"/>
          <w:szCs w:val="28"/>
        </w:rPr>
      </w:pPr>
      <w:r w:rsidRPr="00DE0373">
        <w:rPr>
          <w:b/>
          <w:noProof/>
          <w:sz w:val="28"/>
          <w:szCs w:val="28"/>
        </w:rPr>
        <w:t>BẢNG THÔNG TIN TỔNG HỢP HÀNG HÓA DỰ THẦU</w:t>
      </w:r>
    </w:p>
    <w:p w14:paraId="72E97244" w14:textId="39B5366D" w:rsidR="002B7CEA" w:rsidRDefault="002B7CEA" w:rsidP="00637F58">
      <w:pPr>
        <w:jc w:val="center"/>
        <w:rPr>
          <w:b/>
          <w:noProof/>
          <w:sz w:val="28"/>
          <w:szCs w:val="28"/>
        </w:rPr>
      </w:pPr>
      <w:r w:rsidRPr="00DE7F4F">
        <w:rPr>
          <w:b/>
          <w:noProof/>
          <w:sz w:val="28"/>
          <w:szCs w:val="28"/>
        </w:rPr>
        <w:t>Kính gửi: Bệnh viện Phạm Ngọc Thạch Quảng Nam</w:t>
      </w:r>
    </w:p>
    <w:tbl>
      <w:tblPr>
        <w:tblW w:w="13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
        <w:gridCol w:w="709"/>
        <w:gridCol w:w="992"/>
        <w:gridCol w:w="992"/>
        <w:gridCol w:w="851"/>
        <w:gridCol w:w="425"/>
        <w:gridCol w:w="1134"/>
        <w:gridCol w:w="1417"/>
        <w:gridCol w:w="1418"/>
        <w:gridCol w:w="1417"/>
        <w:gridCol w:w="957"/>
        <w:gridCol w:w="36"/>
        <w:gridCol w:w="850"/>
        <w:gridCol w:w="851"/>
        <w:gridCol w:w="875"/>
      </w:tblGrid>
      <w:tr w:rsidR="00DE5491" w:rsidRPr="00DE5491" w14:paraId="4A96AE22" w14:textId="77777777" w:rsidTr="007D6EFA">
        <w:trPr>
          <w:trHeight w:val="1790"/>
          <w:jc w:val="center"/>
        </w:trPr>
        <w:tc>
          <w:tcPr>
            <w:tcW w:w="488" w:type="dxa"/>
            <w:vAlign w:val="center"/>
          </w:tcPr>
          <w:p w14:paraId="596855DF" w14:textId="77777777" w:rsidR="00DE5491" w:rsidRPr="00DE5491" w:rsidRDefault="00DE5491" w:rsidP="00DE5491">
            <w:pPr>
              <w:jc w:val="center"/>
              <w:rPr>
                <w:b/>
                <w:sz w:val="22"/>
                <w:szCs w:val="22"/>
              </w:rPr>
            </w:pPr>
            <w:r w:rsidRPr="00DE5491">
              <w:rPr>
                <w:b/>
                <w:sz w:val="22"/>
                <w:szCs w:val="22"/>
              </w:rPr>
              <w:t>STT</w:t>
            </w:r>
          </w:p>
        </w:tc>
        <w:tc>
          <w:tcPr>
            <w:tcW w:w="709" w:type="dxa"/>
            <w:vAlign w:val="center"/>
          </w:tcPr>
          <w:p w14:paraId="01E77E05" w14:textId="350768D3" w:rsidR="00DE5491" w:rsidRPr="00DE5491" w:rsidRDefault="00DE5491" w:rsidP="00946071">
            <w:pPr>
              <w:jc w:val="center"/>
              <w:rPr>
                <w:b/>
                <w:sz w:val="22"/>
                <w:szCs w:val="22"/>
              </w:rPr>
            </w:pPr>
            <w:r w:rsidRPr="00DE5491">
              <w:rPr>
                <w:b/>
                <w:sz w:val="22"/>
                <w:szCs w:val="22"/>
              </w:rPr>
              <w:t>Mã</w:t>
            </w:r>
            <w:r w:rsidR="00946071">
              <w:rPr>
                <w:b/>
                <w:sz w:val="22"/>
                <w:szCs w:val="22"/>
              </w:rPr>
              <w:t xml:space="preserve"> </w:t>
            </w:r>
            <w:r w:rsidR="00915C84">
              <w:rPr>
                <w:b/>
                <w:sz w:val="22"/>
                <w:szCs w:val="22"/>
              </w:rPr>
              <w:t>mời thầu</w:t>
            </w:r>
          </w:p>
        </w:tc>
        <w:tc>
          <w:tcPr>
            <w:tcW w:w="992" w:type="dxa"/>
            <w:vAlign w:val="center"/>
          </w:tcPr>
          <w:p w14:paraId="28DA4296" w14:textId="77777777" w:rsidR="00DE5491" w:rsidRPr="00DE5491" w:rsidRDefault="00DE5491" w:rsidP="00DE5491">
            <w:pPr>
              <w:jc w:val="center"/>
              <w:rPr>
                <w:b/>
                <w:sz w:val="22"/>
                <w:szCs w:val="22"/>
              </w:rPr>
            </w:pPr>
            <w:r w:rsidRPr="00DE5491">
              <w:rPr>
                <w:b/>
                <w:sz w:val="22"/>
                <w:szCs w:val="22"/>
              </w:rPr>
              <w:t>Tên danh mục mời thầu</w:t>
            </w:r>
          </w:p>
        </w:tc>
        <w:tc>
          <w:tcPr>
            <w:tcW w:w="992" w:type="dxa"/>
            <w:vAlign w:val="center"/>
          </w:tcPr>
          <w:p w14:paraId="583933E2" w14:textId="77777777" w:rsidR="00DE5491" w:rsidRPr="00DE5491" w:rsidRDefault="00DE5491" w:rsidP="00DE5491">
            <w:pPr>
              <w:jc w:val="center"/>
              <w:rPr>
                <w:b/>
                <w:sz w:val="22"/>
                <w:szCs w:val="22"/>
              </w:rPr>
            </w:pPr>
            <w:r w:rsidRPr="00DE5491">
              <w:rPr>
                <w:b/>
                <w:sz w:val="22"/>
                <w:szCs w:val="22"/>
              </w:rPr>
              <w:t>Tên hàng hóa dự thầu</w:t>
            </w:r>
          </w:p>
        </w:tc>
        <w:tc>
          <w:tcPr>
            <w:tcW w:w="851" w:type="dxa"/>
            <w:vAlign w:val="center"/>
          </w:tcPr>
          <w:p w14:paraId="25884935" w14:textId="77777777" w:rsidR="00DE5491" w:rsidRPr="00DE5491" w:rsidRDefault="00DE5491" w:rsidP="00DE5491">
            <w:pPr>
              <w:jc w:val="center"/>
              <w:rPr>
                <w:b/>
                <w:sz w:val="22"/>
                <w:szCs w:val="22"/>
              </w:rPr>
            </w:pPr>
            <w:r w:rsidRPr="00DE5491">
              <w:rPr>
                <w:b/>
                <w:sz w:val="22"/>
                <w:szCs w:val="22"/>
              </w:rPr>
              <w:t>Tên trên bao bì sản phẩm</w:t>
            </w:r>
          </w:p>
        </w:tc>
        <w:tc>
          <w:tcPr>
            <w:tcW w:w="425" w:type="dxa"/>
            <w:vAlign w:val="center"/>
          </w:tcPr>
          <w:p w14:paraId="786D4380" w14:textId="77777777" w:rsidR="00DE5491" w:rsidRPr="00DE5491" w:rsidRDefault="00DE5491" w:rsidP="00DE5491">
            <w:pPr>
              <w:jc w:val="center"/>
              <w:rPr>
                <w:b/>
                <w:sz w:val="22"/>
                <w:szCs w:val="22"/>
              </w:rPr>
            </w:pPr>
            <w:r w:rsidRPr="00DE5491">
              <w:rPr>
                <w:b/>
                <w:sz w:val="22"/>
                <w:szCs w:val="22"/>
              </w:rPr>
              <w:t>ĐVT</w:t>
            </w:r>
          </w:p>
        </w:tc>
        <w:tc>
          <w:tcPr>
            <w:tcW w:w="1134" w:type="dxa"/>
            <w:vAlign w:val="center"/>
          </w:tcPr>
          <w:p w14:paraId="12C3901F" w14:textId="77777777" w:rsidR="00DE5491" w:rsidRPr="00DE5491" w:rsidRDefault="00DE5491" w:rsidP="00DE5491">
            <w:pPr>
              <w:jc w:val="center"/>
              <w:rPr>
                <w:b/>
                <w:sz w:val="22"/>
                <w:szCs w:val="22"/>
              </w:rPr>
            </w:pPr>
            <w:r w:rsidRPr="00DE5491">
              <w:rPr>
                <w:b/>
                <w:sz w:val="22"/>
                <w:szCs w:val="22"/>
              </w:rPr>
              <w:br/>
              <w:t>Nhà sản xuất – Nước sản xuất</w:t>
            </w:r>
          </w:p>
        </w:tc>
        <w:tc>
          <w:tcPr>
            <w:tcW w:w="1417" w:type="dxa"/>
            <w:vAlign w:val="center"/>
          </w:tcPr>
          <w:p w14:paraId="737CAA3C" w14:textId="77777777" w:rsidR="00DE5491" w:rsidRPr="00DE5491" w:rsidRDefault="00DE5491" w:rsidP="00DE5491">
            <w:pPr>
              <w:jc w:val="center"/>
              <w:rPr>
                <w:b/>
                <w:sz w:val="22"/>
                <w:szCs w:val="22"/>
              </w:rPr>
            </w:pPr>
            <w:r w:rsidRPr="00DE5491">
              <w:rPr>
                <w:b/>
                <w:sz w:val="22"/>
                <w:szCs w:val="22"/>
              </w:rPr>
              <w:t>Hãng chủ sở hữu (nếu có)</w:t>
            </w:r>
          </w:p>
        </w:tc>
        <w:tc>
          <w:tcPr>
            <w:tcW w:w="1418" w:type="dxa"/>
            <w:vAlign w:val="center"/>
          </w:tcPr>
          <w:p w14:paraId="109BA9C0" w14:textId="5CC1C8A5" w:rsidR="00DE5491" w:rsidRPr="00DE5491" w:rsidRDefault="00DE5491" w:rsidP="00DE5491">
            <w:pPr>
              <w:jc w:val="center"/>
              <w:rPr>
                <w:b/>
                <w:sz w:val="22"/>
                <w:szCs w:val="22"/>
              </w:rPr>
            </w:pPr>
            <w:r w:rsidRPr="00DE5491">
              <w:rPr>
                <w:b/>
                <w:sz w:val="22"/>
                <w:szCs w:val="22"/>
              </w:rPr>
              <w:t>Đặc tính kỹ thuật</w:t>
            </w:r>
            <w:r w:rsidR="001B7862">
              <w:rPr>
                <w:b/>
                <w:sz w:val="22"/>
                <w:szCs w:val="22"/>
              </w:rPr>
              <w:t>, tiêu chuẩn</w:t>
            </w:r>
            <w:r w:rsidRPr="00DE5491">
              <w:rPr>
                <w:b/>
                <w:sz w:val="22"/>
                <w:szCs w:val="22"/>
              </w:rPr>
              <w:t xml:space="preserve"> của hàng hóa</w:t>
            </w:r>
          </w:p>
        </w:tc>
        <w:tc>
          <w:tcPr>
            <w:tcW w:w="1417" w:type="dxa"/>
            <w:vAlign w:val="center"/>
          </w:tcPr>
          <w:p w14:paraId="2FBAD283" w14:textId="1C8A577D" w:rsidR="00DE5491" w:rsidRPr="00DE5491" w:rsidRDefault="00DE5491" w:rsidP="00DE5491">
            <w:pPr>
              <w:jc w:val="center"/>
              <w:rPr>
                <w:b/>
                <w:sz w:val="22"/>
                <w:szCs w:val="22"/>
              </w:rPr>
            </w:pPr>
            <w:r w:rsidRPr="00DE5491">
              <w:rPr>
                <w:b/>
                <w:sz w:val="22"/>
                <w:szCs w:val="22"/>
              </w:rPr>
              <w:t>Pháp lý sản phẩm</w:t>
            </w:r>
            <w:r>
              <w:rPr>
                <w:b/>
                <w:sz w:val="22"/>
                <w:szCs w:val="22"/>
              </w:rPr>
              <w:t xml:space="preserve"> (C/O, C/Q, GPNK, GPLH..)</w:t>
            </w:r>
          </w:p>
        </w:tc>
        <w:tc>
          <w:tcPr>
            <w:tcW w:w="993" w:type="dxa"/>
            <w:gridSpan w:val="2"/>
            <w:vAlign w:val="center"/>
          </w:tcPr>
          <w:p w14:paraId="2D2AC488" w14:textId="58250AA8" w:rsidR="00DE5491" w:rsidRPr="00DE5491" w:rsidRDefault="007D6EFA" w:rsidP="00DE5491">
            <w:pPr>
              <w:jc w:val="center"/>
              <w:rPr>
                <w:b/>
                <w:sz w:val="22"/>
                <w:szCs w:val="22"/>
              </w:rPr>
            </w:pPr>
            <w:r>
              <w:rPr>
                <w:b/>
                <w:sz w:val="22"/>
                <w:szCs w:val="22"/>
              </w:rPr>
              <w:t>Đơn giá (đã bao gồm VAT)</w:t>
            </w:r>
          </w:p>
        </w:tc>
        <w:tc>
          <w:tcPr>
            <w:tcW w:w="850" w:type="dxa"/>
            <w:vAlign w:val="center"/>
          </w:tcPr>
          <w:p w14:paraId="27F0CF8E" w14:textId="59F5851D" w:rsidR="00DE5491" w:rsidRPr="00DE5491" w:rsidRDefault="007D6EFA" w:rsidP="00DE5491">
            <w:pPr>
              <w:jc w:val="center"/>
              <w:rPr>
                <w:b/>
                <w:sz w:val="22"/>
                <w:szCs w:val="22"/>
              </w:rPr>
            </w:pPr>
            <w:r>
              <w:rPr>
                <w:b/>
                <w:sz w:val="22"/>
                <w:szCs w:val="22"/>
              </w:rPr>
              <w:t>Thành tiền</w:t>
            </w:r>
          </w:p>
        </w:tc>
        <w:tc>
          <w:tcPr>
            <w:tcW w:w="851" w:type="dxa"/>
            <w:vAlign w:val="center"/>
          </w:tcPr>
          <w:p w14:paraId="7EC7A549" w14:textId="77777777" w:rsidR="007D6EFA" w:rsidRPr="00DE5491" w:rsidRDefault="007D6EFA" w:rsidP="007D6EFA">
            <w:pPr>
              <w:jc w:val="center"/>
              <w:rPr>
                <w:b/>
                <w:sz w:val="22"/>
                <w:szCs w:val="22"/>
              </w:rPr>
            </w:pPr>
            <w:r w:rsidRPr="00DE5491">
              <w:rPr>
                <w:b/>
                <w:sz w:val="22"/>
                <w:szCs w:val="22"/>
              </w:rPr>
              <w:t>Mã dùng chung</w:t>
            </w:r>
          </w:p>
          <w:p w14:paraId="1AE4A714" w14:textId="4C1CD343" w:rsidR="00DE5491" w:rsidRPr="00DE5491" w:rsidRDefault="007D6EFA" w:rsidP="007D6EFA">
            <w:pPr>
              <w:jc w:val="center"/>
              <w:rPr>
                <w:b/>
                <w:sz w:val="22"/>
                <w:szCs w:val="22"/>
              </w:rPr>
            </w:pPr>
            <w:r w:rsidRPr="00DE5491">
              <w:rPr>
                <w:b/>
                <w:sz w:val="22"/>
                <w:szCs w:val="22"/>
              </w:rPr>
              <w:t>(nếu có)</w:t>
            </w:r>
          </w:p>
        </w:tc>
        <w:tc>
          <w:tcPr>
            <w:tcW w:w="875" w:type="dxa"/>
            <w:vAlign w:val="center"/>
          </w:tcPr>
          <w:p w14:paraId="50EA60F6" w14:textId="77777777" w:rsidR="00DE5491" w:rsidRPr="00DE5491" w:rsidRDefault="00DE5491" w:rsidP="00DE5491">
            <w:pPr>
              <w:jc w:val="center"/>
              <w:rPr>
                <w:b/>
                <w:sz w:val="22"/>
                <w:szCs w:val="22"/>
              </w:rPr>
            </w:pPr>
            <w:r w:rsidRPr="00DE5491">
              <w:rPr>
                <w:b/>
                <w:sz w:val="22"/>
                <w:szCs w:val="22"/>
              </w:rPr>
              <w:t>Thiết bị đi kèm</w:t>
            </w:r>
          </w:p>
        </w:tc>
      </w:tr>
      <w:tr w:rsidR="00952C51" w:rsidRPr="009A522C" w14:paraId="4F8A9A63" w14:textId="77777777" w:rsidTr="007D6EFA">
        <w:trPr>
          <w:trHeight w:val="429"/>
          <w:jc w:val="center"/>
        </w:trPr>
        <w:tc>
          <w:tcPr>
            <w:tcW w:w="488" w:type="dxa"/>
          </w:tcPr>
          <w:p w14:paraId="11A3365B" w14:textId="77777777" w:rsidR="00952C51" w:rsidRPr="009A522C" w:rsidRDefault="00952C51" w:rsidP="00952C51">
            <w:pPr>
              <w:jc w:val="center"/>
              <w:rPr>
                <w:sz w:val="26"/>
                <w:szCs w:val="26"/>
              </w:rPr>
            </w:pPr>
            <w:r w:rsidRPr="009A522C">
              <w:rPr>
                <w:sz w:val="26"/>
                <w:szCs w:val="26"/>
              </w:rPr>
              <w:t>1</w:t>
            </w:r>
          </w:p>
        </w:tc>
        <w:tc>
          <w:tcPr>
            <w:tcW w:w="709" w:type="dxa"/>
          </w:tcPr>
          <w:p w14:paraId="3D68F908" w14:textId="77777777" w:rsidR="00952C51" w:rsidRPr="009A522C" w:rsidRDefault="00952C51" w:rsidP="00952C51">
            <w:pPr>
              <w:jc w:val="center"/>
              <w:rPr>
                <w:sz w:val="26"/>
                <w:szCs w:val="26"/>
              </w:rPr>
            </w:pPr>
            <w:r w:rsidRPr="009A522C">
              <w:rPr>
                <w:sz w:val="26"/>
                <w:szCs w:val="26"/>
              </w:rPr>
              <w:t>2</w:t>
            </w:r>
          </w:p>
        </w:tc>
        <w:tc>
          <w:tcPr>
            <w:tcW w:w="992" w:type="dxa"/>
          </w:tcPr>
          <w:p w14:paraId="7F2675AE" w14:textId="77777777" w:rsidR="00952C51" w:rsidRPr="009A522C" w:rsidRDefault="00952C51" w:rsidP="00952C51">
            <w:pPr>
              <w:jc w:val="center"/>
              <w:rPr>
                <w:sz w:val="26"/>
                <w:szCs w:val="26"/>
              </w:rPr>
            </w:pPr>
            <w:r w:rsidRPr="009A522C">
              <w:rPr>
                <w:sz w:val="26"/>
                <w:szCs w:val="26"/>
              </w:rPr>
              <w:t>3</w:t>
            </w:r>
          </w:p>
        </w:tc>
        <w:tc>
          <w:tcPr>
            <w:tcW w:w="992" w:type="dxa"/>
          </w:tcPr>
          <w:p w14:paraId="017D82E2" w14:textId="77777777" w:rsidR="00952C51" w:rsidRPr="009A522C" w:rsidRDefault="00952C51" w:rsidP="00952C51">
            <w:pPr>
              <w:jc w:val="center"/>
              <w:rPr>
                <w:sz w:val="26"/>
                <w:szCs w:val="26"/>
              </w:rPr>
            </w:pPr>
            <w:r w:rsidRPr="009A522C">
              <w:rPr>
                <w:sz w:val="26"/>
                <w:szCs w:val="26"/>
              </w:rPr>
              <w:t>4</w:t>
            </w:r>
          </w:p>
        </w:tc>
        <w:tc>
          <w:tcPr>
            <w:tcW w:w="851" w:type="dxa"/>
          </w:tcPr>
          <w:p w14:paraId="4712D684" w14:textId="77777777" w:rsidR="00952C51" w:rsidRPr="009A522C" w:rsidRDefault="00952C51" w:rsidP="00952C51">
            <w:pPr>
              <w:jc w:val="center"/>
              <w:rPr>
                <w:sz w:val="26"/>
                <w:szCs w:val="26"/>
              </w:rPr>
            </w:pPr>
            <w:r w:rsidRPr="009A522C">
              <w:rPr>
                <w:sz w:val="26"/>
                <w:szCs w:val="26"/>
              </w:rPr>
              <w:t>5</w:t>
            </w:r>
          </w:p>
        </w:tc>
        <w:tc>
          <w:tcPr>
            <w:tcW w:w="425" w:type="dxa"/>
          </w:tcPr>
          <w:p w14:paraId="38BC6B8F" w14:textId="77777777" w:rsidR="00952C51" w:rsidRPr="009A522C" w:rsidRDefault="00952C51" w:rsidP="00952C51">
            <w:pPr>
              <w:jc w:val="center"/>
              <w:rPr>
                <w:sz w:val="26"/>
                <w:szCs w:val="26"/>
              </w:rPr>
            </w:pPr>
            <w:r w:rsidRPr="009A522C">
              <w:rPr>
                <w:sz w:val="26"/>
                <w:szCs w:val="26"/>
              </w:rPr>
              <w:t>6</w:t>
            </w:r>
          </w:p>
        </w:tc>
        <w:tc>
          <w:tcPr>
            <w:tcW w:w="1134" w:type="dxa"/>
          </w:tcPr>
          <w:p w14:paraId="2F771794" w14:textId="6F881D36" w:rsidR="00952C51" w:rsidRPr="009A522C" w:rsidRDefault="00952C51" w:rsidP="00952C51">
            <w:pPr>
              <w:jc w:val="center"/>
              <w:rPr>
                <w:sz w:val="26"/>
                <w:szCs w:val="26"/>
              </w:rPr>
            </w:pPr>
            <w:r w:rsidRPr="009A522C">
              <w:rPr>
                <w:sz w:val="26"/>
                <w:szCs w:val="26"/>
              </w:rPr>
              <w:t>7</w:t>
            </w:r>
          </w:p>
        </w:tc>
        <w:tc>
          <w:tcPr>
            <w:tcW w:w="1417" w:type="dxa"/>
          </w:tcPr>
          <w:p w14:paraId="06D05F50" w14:textId="77A1308F" w:rsidR="00952C51" w:rsidRPr="009A522C" w:rsidRDefault="00952C51" w:rsidP="00952C51">
            <w:pPr>
              <w:jc w:val="center"/>
              <w:rPr>
                <w:sz w:val="26"/>
                <w:szCs w:val="26"/>
              </w:rPr>
            </w:pPr>
            <w:r w:rsidRPr="009A522C">
              <w:rPr>
                <w:sz w:val="26"/>
                <w:szCs w:val="26"/>
              </w:rPr>
              <w:t>8</w:t>
            </w:r>
          </w:p>
        </w:tc>
        <w:tc>
          <w:tcPr>
            <w:tcW w:w="1418" w:type="dxa"/>
          </w:tcPr>
          <w:p w14:paraId="02E52BAD" w14:textId="7DD0E6D7" w:rsidR="00952C51" w:rsidRPr="009A522C" w:rsidRDefault="00952C51" w:rsidP="00952C51">
            <w:pPr>
              <w:jc w:val="center"/>
              <w:rPr>
                <w:sz w:val="26"/>
                <w:szCs w:val="26"/>
              </w:rPr>
            </w:pPr>
            <w:r w:rsidRPr="009A522C">
              <w:rPr>
                <w:sz w:val="26"/>
                <w:szCs w:val="26"/>
              </w:rPr>
              <w:t>9</w:t>
            </w:r>
          </w:p>
        </w:tc>
        <w:tc>
          <w:tcPr>
            <w:tcW w:w="1417" w:type="dxa"/>
          </w:tcPr>
          <w:p w14:paraId="26EA0AEB" w14:textId="4CD99FC2" w:rsidR="00952C51" w:rsidRPr="009A522C" w:rsidRDefault="00952C51" w:rsidP="00952C51">
            <w:pPr>
              <w:jc w:val="center"/>
              <w:rPr>
                <w:sz w:val="26"/>
                <w:szCs w:val="26"/>
              </w:rPr>
            </w:pPr>
            <w:r>
              <w:rPr>
                <w:sz w:val="26"/>
                <w:szCs w:val="26"/>
              </w:rPr>
              <w:t>10</w:t>
            </w:r>
          </w:p>
        </w:tc>
        <w:tc>
          <w:tcPr>
            <w:tcW w:w="957" w:type="dxa"/>
          </w:tcPr>
          <w:p w14:paraId="7BB18F04" w14:textId="540FAE6F" w:rsidR="00952C51" w:rsidRPr="009A522C" w:rsidRDefault="00952C51" w:rsidP="00952C51">
            <w:pPr>
              <w:jc w:val="center"/>
              <w:rPr>
                <w:sz w:val="26"/>
                <w:szCs w:val="26"/>
              </w:rPr>
            </w:pPr>
            <w:r w:rsidRPr="009A522C">
              <w:rPr>
                <w:sz w:val="26"/>
                <w:szCs w:val="26"/>
              </w:rPr>
              <w:t>1</w:t>
            </w:r>
            <w:r>
              <w:rPr>
                <w:sz w:val="26"/>
                <w:szCs w:val="26"/>
              </w:rPr>
              <w:t>1</w:t>
            </w:r>
          </w:p>
        </w:tc>
        <w:tc>
          <w:tcPr>
            <w:tcW w:w="886" w:type="dxa"/>
            <w:gridSpan w:val="2"/>
          </w:tcPr>
          <w:p w14:paraId="65C88EC0" w14:textId="7C7FAF0C" w:rsidR="00952C51" w:rsidRPr="009A522C" w:rsidRDefault="00952C51" w:rsidP="00952C51">
            <w:pPr>
              <w:jc w:val="center"/>
              <w:rPr>
                <w:sz w:val="26"/>
                <w:szCs w:val="26"/>
              </w:rPr>
            </w:pPr>
            <w:r w:rsidRPr="009A522C">
              <w:rPr>
                <w:sz w:val="26"/>
                <w:szCs w:val="26"/>
              </w:rPr>
              <w:t>1</w:t>
            </w:r>
            <w:r>
              <w:rPr>
                <w:sz w:val="26"/>
                <w:szCs w:val="26"/>
              </w:rPr>
              <w:t>2</w:t>
            </w:r>
            <w:r w:rsidR="009A7C07">
              <w:rPr>
                <w:sz w:val="26"/>
                <w:szCs w:val="26"/>
              </w:rPr>
              <w:t>=11x6</w:t>
            </w:r>
          </w:p>
        </w:tc>
        <w:tc>
          <w:tcPr>
            <w:tcW w:w="851" w:type="dxa"/>
          </w:tcPr>
          <w:p w14:paraId="19317998" w14:textId="0EA5D074" w:rsidR="00952C51" w:rsidRPr="009A522C" w:rsidRDefault="00952C51" w:rsidP="00952C51">
            <w:pPr>
              <w:jc w:val="center"/>
              <w:rPr>
                <w:sz w:val="26"/>
                <w:szCs w:val="26"/>
              </w:rPr>
            </w:pPr>
            <w:r w:rsidRPr="009A522C">
              <w:rPr>
                <w:sz w:val="26"/>
                <w:szCs w:val="26"/>
              </w:rPr>
              <w:t>1</w:t>
            </w:r>
            <w:r>
              <w:rPr>
                <w:sz w:val="26"/>
                <w:szCs w:val="26"/>
              </w:rPr>
              <w:t>3</w:t>
            </w:r>
          </w:p>
        </w:tc>
        <w:tc>
          <w:tcPr>
            <w:tcW w:w="875" w:type="dxa"/>
          </w:tcPr>
          <w:p w14:paraId="1A126A74" w14:textId="2DA526D7" w:rsidR="00952C51" w:rsidRPr="009A522C" w:rsidRDefault="00952C51" w:rsidP="00952C51">
            <w:pPr>
              <w:jc w:val="center"/>
              <w:rPr>
                <w:sz w:val="26"/>
                <w:szCs w:val="26"/>
              </w:rPr>
            </w:pPr>
            <w:r w:rsidRPr="009A522C">
              <w:rPr>
                <w:sz w:val="26"/>
                <w:szCs w:val="26"/>
              </w:rPr>
              <w:t>1</w:t>
            </w:r>
            <w:r>
              <w:rPr>
                <w:sz w:val="26"/>
                <w:szCs w:val="26"/>
              </w:rPr>
              <w:t>4</w:t>
            </w:r>
          </w:p>
        </w:tc>
      </w:tr>
      <w:tr w:rsidR="00952C51" w:rsidRPr="009A522C" w14:paraId="6164B55C" w14:textId="77777777" w:rsidTr="007D6EFA">
        <w:trPr>
          <w:trHeight w:val="745"/>
          <w:jc w:val="center"/>
        </w:trPr>
        <w:tc>
          <w:tcPr>
            <w:tcW w:w="488" w:type="dxa"/>
          </w:tcPr>
          <w:p w14:paraId="1351B54A" w14:textId="77777777" w:rsidR="00952C51" w:rsidRPr="006B3609" w:rsidRDefault="00952C51" w:rsidP="00952C51"/>
        </w:tc>
        <w:tc>
          <w:tcPr>
            <w:tcW w:w="709" w:type="dxa"/>
          </w:tcPr>
          <w:p w14:paraId="40A48BE2" w14:textId="77777777" w:rsidR="00952C51" w:rsidRPr="009A522C" w:rsidRDefault="00952C51" w:rsidP="00952C51">
            <w:pPr>
              <w:rPr>
                <w:sz w:val="26"/>
                <w:szCs w:val="26"/>
              </w:rPr>
            </w:pPr>
          </w:p>
        </w:tc>
        <w:tc>
          <w:tcPr>
            <w:tcW w:w="992" w:type="dxa"/>
          </w:tcPr>
          <w:p w14:paraId="03973931" w14:textId="77777777" w:rsidR="00952C51" w:rsidRPr="009A522C" w:rsidRDefault="00952C51" w:rsidP="00952C51">
            <w:pPr>
              <w:rPr>
                <w:sz w:val="26"/>
                <w:szCs w:val="26"/>
              </w:rPr>
            </w:pPr>
          </w:p>
        </w:tc>
        <w:tc>
          <w:tcPr>
            <w:tcW w:w="992" w:type="dxa"/>
          </w:tcPr>
          <w:p w14:paraId="5B79C957" w14:textId="77777777" w:rsidR="00952C51" w:rsidRPr="009A522C" w:rsidRDefault="00952C51" w:rsidP="00952C51">
            <w:pPr>
              <w:rPr>
                <w:sz w:val="26"/>
                <w:szCs w:val="26"/>
              </w:rPr>
            </w:pPr>
          </w:p>
        </w:tc>
        <w:tc>
          <w:tcPr>
            <w:tcW w:w="851" w:type="dxa"/>
          </w:tcPr>
          <w:p w14:paraId="6A2E05D0" w14:textId="77777777" w:rsidR="00952C51" w:rsidRPr="009A522C" w:rsidRDefault="00952C51" w:rsidP="00952C51">
            <w:pPr>
              <w:rPr>
                <w:sz w:val="26"/>
                <w:szCs w:val="26"/>
              </w:rPr>
            </w:pPr>
          </w:p>
        </w:tc>
        <w:tc>
          <w:tcPr>
            <w:tcW w:w="425" w:type="dxa"/>
          </w:tcPr>
          <w:p w14:paraId="02A1FC65" w14:textId="77777777" w:rsidR="00952C51" w:rsidRPr="009A522C" w:rsidRDefault="00952C51" w:rsidP="00952C51">
            <w:pPr>
              <w:rPr>
                <w:sz w:val="26"/>
                <w:szCs w:val="26"/>
              </w:rPr>
            </w:pPr>
          </w:p>
        </w:tc>
        <w:tc>
          <w:tcPr>
            <w:tcW w:w="1134" w:type="dxa"/>
          </w:tcPr>
          <w:p w14:paraId="1B5C5D86" w14:textId="77777777" w:rsidR="00952C51" w:rsidRPr="009A522C" w:rsidRDefault="00952C51" w:rsidP="00952C51">
            <w:pPr>
              <w:rPr>
                <w:sz w:val="26"/>
                <w:szCs w:val="26"/>
              </w:rPr>
            </w:pPr>
          </w:p>
        </w:tc>
        <w:tc>
          <w:tcPr>
            <w:tcW w:w="1417" w:type="dxa"/>
          </w:tcPr>
          <w:p w14:paraId="417CA550" w14:textId="77777777" w:rsidR="00952C51" w:rsidRPr="009A522C" w:rsidRDefault="00952C51" w:rsidP="00952C51">
            <w:pPr>
              <w:rPr>
                <w:sz w:val="26"/>
                <w:szCs w:val="26"/>
              </w:rPr>
            </w:pPr>
          </w:p>
        </w:tc>
        <w:tc>
          <w:tcPr>
            <w:tcW w:w="1418" w:type="dxa"/>
          </w:tcPr>
          <w:p w14:paraId="65DED16A" w14:textId="77777777" w:rsidR="00952C51" w:rsidRPr="009A522C" w:rsidRDefault="00952C51" w:rsidP="00952C51">
            <w:pPr>
              <w:rPr>
                <w:sz w:val="26"/>
                <w:szCs w:val="26"/>
              </w:rPr>
            </w:pPr>
          </w:p>
        </w:tc>
        <w:tc>
          <w:tcPr>
            <w:tcW w:w="1417" w:type="dxa"/>
          </w:tcPr>
          <w:p w14:paraId="4FCE4B26" w14:textId="77777777" w:rsidR="00952C51" w:rsidRPr="009A522C" w:rsidRDefault="00952C51" w:rsidP="00952C51">
            <w:pPr>
              <w:rPr>
                <w:sz w:val="26"/>
                <w:szCs w:val="26"/>
              </w:rPr>
            </w:pPr>
          </w:p>
        </w:tc>
        <w:tc>
          <w:tcPr>
            <w:tcW w:w="957" w:type="dxa"/>
          </w:tcPr>
          <w:p w14:paraId="3825DAFB" w14:textId="77777777" w:rsidR="00952C51" w:rsidRPr="009A522C" w:rsidRDefault="00952C51" w:rsidP="00952C51">
            <w:pPr>
              <w:rPr>
                <w:sz w:val="26"/>
                <w:szCs w:val="26"/>
              </w:rPr>
            </w:pPr>
          </w:p>
        </w:tc>
        <w:tc>
          <w:tcPr>
            <w:tcW w:w="886" w:type="dxa"/>
            <w:gridSpan w:val="2"/>
          </w:tcPr>
          <w:p w14:paraId="1F4E916C" w14:textId="77777777" w:rsidR="00952C51" w:rsidRPr="009A522C" w:rsidRDefault="00952C51" w:rsidP="00952C51">
            <w:pPr>
              <w:rPr>
                <w:sz w:val="26"/>
                <w:szCs w:val="26"/>
              </w:rPr>
            </w:pPr>
          </w:p>
        </w:tc>
        <w:tc>
          <w:tcPr>
            <w:tcW w:w="851" w:type="dxa"/>
          </w:tcPr>
          <w:p w14:paraId="06366508" w14:textId="77777777" w:rsidR="00952C51" w:rsidRPr="009A522C" w:rsidRDefault="00952C51" w:rsidP="00952C51">
            <w:pPr>
              <w:rPr>
                <w:sz w:val="26"/>
                <w:szCs w:val="26"/>
              </w:rPr>
            </w:pPr>
          </w:p>
        </w:tc>
        <w:tc>
          <w:tcPr>
            <w:tcW w:w="875" w:type="dxa"/>
          </w:tcPr>
          <w:p w14:paraId="6FCE88D8" w14:textId="77777777" w:rsidR="00952C51" w:rsidRPr="009A522C" w:rsidRDefault="00952C51" w:rsidP="00952C51">
            <w:pPr>
              <w:rPr>
                <w:sz w:val="26"/>
                <w:szCs w:val="26"/>
              </w:rPr>
            </w:pPr>
          </w:p>
        </w:tc>
      </w:tr>
    </w:tbl>
    <w:p w14:paraId="036A55B7" w14:textId="5476392E" w:rsidR="00637F58" w:rsidRPr="00DE7F4F" w:rsidRDefault="00637F58" w:rsidP="00637F58">
      <w:pPr>
        <w:spacing w:after="120"/>
        <w:rPr>
          <w:sz w:val="26"/>
          <w:szCs w:val="26"/>
        </w:rPr>
      </w:pPr>
    </w:p>
    <w:p w14:paraId="0B92577E" w14:textId="77777777" w:rsidR="00637F58" w:rsidRPr="00417D01" w:rsidRDefault="00637F58" w:rsidP="00DE5491">
      <w:pPr>
        <w:jc w:val="center"/>
        <w:rPr>
          <w:b/>
          <w:sz w:val="26"/>
          <w:szCs w:val="26"/>
          <w:lang w:val="vi-VN"/>
        </w:rPr>
      </w:pPr>
      <w:r w:rsidRPr="00417D01">
        <w:rPr>
          <w:b/>
          <w:sz w:val="26"/>
          <w:szCs w:val="26"/>
          <w:lang w:val="vi-VN"/>
        </w:rPr>
        <w:t xml:space="preserve">                                                                                                                                     Đại diện hợp pháp của nhà thầu</w:t>
      </w:r>
    </w:p>
    <w:p w14:paraId="08332DDB" w14:textId="77777777" w:rsidR="00637F58" w:rsidRPr="00417D01" w:rsidRDefault="00637F58" w:rsidP="00637F58">
      <w:pPr>
        <w:ind w:firstLine="567"/>
        <w:jc w:val="center"/>
        <w:rPr>
          <w:i/>
          <w:sz w:val="26"/>
          <w:szCs w:val="26"/>
          <w:lang w:val="vi-VN"/>
        </w:rPr>
      </w:pPr>
      <w:r w:rsidRPr="00417D01">
        <w:rPr>
          <w:i/>
          <w:sz w:val="26"/>
          <w:szCs w:val="26"/>
          <w:lang w:val="vi-VN"/>
        </w:rPr>
        <w:t xml:space="preserve">                                                                                                                            (Ghi tên, chức danh, ký tên và đóng dấu)</w:t>
      </w:r>
    </w:p>
    <w:p w14:paraId="2E72DD10" w14:textId="77777777" w:rsidR="00637F58" w:rsidRPr="00417D01" w:rsidRDefault="00637F58" w:rsidP="00637F58">
      <w:pPr>
        <w:spacing w:after="160" w:line="259" w:lineRule="auto"/>
        <w:jc w:val="left"/>
        <w:rPr>
          <w:b/>
          <w:i/>
          <w:sz w:val="26"/>
          <w:szCs w:val="26"/>
          <w:lang w:val="vi-VN" w:eastAsia="en-NZ"/>
        </w:rPr>
      </w:pPr>
      <w:r w:rsidRPr="00417D01">
        <w:rPr>
          <w:b/>
          <w:i/>
          <w:sz w:val="26"/>
          <w:szCs w:val="26"/>
          <w:u w:val="single"/>
          <w:lang w:val="vi-VN" w:eastAsia="en-NZ"/>
        </w:rPr>
        <w:t>Ghi chú:</w:t>
      </w:r>
    </w:p>
    <w:p w14:paraId="0AE64341" w14:textId="1F15935B" w:rsidR="00637F58" w:rsidRPr="00417D01" w:rsidRDefault="00637F58" w:rsidP="00637F58">
      <w:pPr>
        <w:spacing w:before="120"/>
        <w:rPr>
          <w:i/>
          <w:sz w:val="26"/>
          <w:szCs w:val="26"/>
          <w:lang w:val="vi-VN"/>
        </w:rPr>
      </w:pPr>
      <w:r w:rsidRPr="00417D01">
        <w:rPr>
          <w:i/>
          <w:sz w:val="26"/>
          <w:szCs w:val="26"/>
          <w:lang w:val="vi-VN"/>
        </w:rPr>
        <w:t xml:space="preserve">+ Cột </w:t>
      </w:r>
      <w:r w:rsidRPr="00417D01">
        <w:rPr>
          <w:bCs/>
          <w:i/>
          <w:sz w:val="26"/>
          <w:szCs w:val="26"/>
          <w:lang w:val="vi-VN"/>
        </w:rPr>
        <w:t>Cấu hình, tính năng kỹ thuật</w:t>
      </w:r>
      <w:r w:rsidRPr="00417D01">
        <w:rPr>
          <w:i/>
          <w:sz w:val="26"/>
          <w:szCs w:val="26"/>
          <w:lang w:val="vi-VN"/>
        </w:rPr>
        <w:t xml:space="preserve">: Đề nghị nhà thầu kê khai rõ cấu hình, tính năng, thông số kỹ thuật của hàng hóa để chứng minh tính đáp ứng theo các yêu cầu của HSMT. </w:t>
      </w:r>
    </w:p>
    <w:bookmarkEnd w:id="1"/>
    <w:p w14:paraId="198A955F" w14:textId="10CCC86F" w:rsidR="00CD6665" w:rsidRPr="00F6654E" w:rsidRDefault="0003137E" w:rsidP="00F6654E">
      <w:pPr>
        <w:rPr>
          <w:i/>
          <w:iCs/>
          <w:sz w:val="26"/>
          <w:szCs w:val="26"/>
        </w:rPr>
        <w:sectPr w:rsidR="00CD6665" w:rsidRPr="00F6654E" w:rsidSect="00637F58">
          <w:pgSz w:w="15840" w:h="12240" w:orient="landscape"/>
          <w:pgMar w:top="709" w:right="1418" w:bottom="851" w:left="1418" w:header="720" w:footer="720" w:gutter="0"/>
          <w:cols w:space="720"/>
          <w:docGrid w:linePitch="360"/>
        </w:sectPr>
      </w:pPr>
      <w:r>
        <w:t xml:space="preserve">+ </w:t>
      </w:r>
      <w:r w:rsidRPr="0003137E">
        <w:rPr>
          <w:i/>
          <w:iCs/>
          <w:sz w:val="26"/>
          <w:szCs w:val="26"/>
        </w:rPr>
        <w:t xml:space="preserve">Các thông tin trong </w:t>
      </w:r>
      <w:r>
        <w:rPr>
          <w:i/>
          <w:iCs/>
          <w:sz w:val="26"/>
          <w:szCs w:val="26"/>
        </w:rPr>
        <w:t>BẢNG KÊ KHAI HÀNG HOÁ DỰ THẦU</w:t>
      </w:r>
      <w:r w:rsidRPr="0003137E">
        <w:rPr>
          <w:i/>
          <w:iCs/>
          <w:sz w:val="26"/>
          <w:szCs w:val="26"/>
        </w:rPr>
        <w:t xml:space="preserve"> là </w:t>
      </w:r>
      <w:r w:rsidRPr="0003137E">
        <w:rPr>
          <w:b/>
          <w:bCs/>
          <w:i/>
          <w:iCs/>
          <w:sz w:val="26"/>
          <w:szCs w:val="26"/>
        </w:rPr>
        <w:t>thông tin thương mại</w:t>
      </w:r>
      <w:r w:rsidRPr="0003137E">
        <w:rPr>
          <w:i/>
          <w:iCs/>
          <w:sz w:val="26"/>
          <w:szCs w:val="26"/>
        </w:rPr>
        <w:t xml:space="preserve"> của hàng hóa dự thầu, Nhà thầu điền chính xác theo thông tin sản phẩm dự thầu của mình, </w:t>
      </w:r>
      <w:r w:rsidRPr="0003137E">
        <w:rPr>
          <w:b/>
          <w:bCs/>
          <w:i/>
          <w:iCs/>
          <w:sz w:val="26"/>
          <w:szCs w:val="26"/>
        </w:rPr>
        <w:t>KHÔNG COPY</w:t>
      </w:r>
      <w:r w:rsidRPr="0003137E">
        <w:rPr>
          <w:i/>
          <w:iCs/>
          <w:sz w:val="26"/>
          <w:szCs w:val="26"/>
        </w:rPr>
        <w:t xml:space="preserve"> từ thông tin từ trong E-HSMT của </w:t>
      </w:r>
      <w:r w:rsidR="00E55240">
        <w:rPr>
          <w:i/>
          <w:iCs/>
          <w:sz w:val="26"/>
          <w:szCs w:val="26"/>
        </w:rPr>
        <w:t>Chủ đầu tư</w:t>
      </w:r>
    </w:p>
    <w:p w14:paraId="5245754A" w14:textId="77777777" w:rsidR="001A6B82" w:rsidRPr="00C3656D" w:rsidRDefault="001A6B82" w:rsidP="001A6B82">
      <w:pPr>
        <w:spacing w:after="200" w:line="276" w:lineRule="auto"/>
        <w:ind w:firstLine="709"/>
        <w:jc w:val="center"/>
        <w:rPr>
          <w:b/>
          <w:bCs/>
          <w:color w:val="000000" w:themeColor="text1"/>
          <w:sz w:val="32"/>
          <w:szCs w:val="32"/>
          <w:lang w:val="nl-NL"/>
        </w:rPr>
      </w:pPr>
      <w:r w:rsidRPr="00C3656D">
        <w:rPr>
          <w:b/>
          <w:bCs/>
          <w:color w:val="000000" w:themeColor="text1"/>
          <w:sz w:val="32"/>
          <w:szCs w:val="32"/>
          <w:lang w:val="nl-NL"/>
        </w:rPr>
        <w:lastRenderedPageBreak/>
        <w:t>HƯỚNG DẪN NHÀ THẦU</w:t>
      </w:r>
    </w:p>
    <w:p w14:paraId="11B1DB67" w14:textId="77777777" w:rsidR="00A3258A" w:rsidRDefault="001A6B82" w:rsidP="00A3258A">
      <w:pPr>
        <w:spacing w:line="276" w:lineRule="auto"/>
        <w:ind w:firstLine="709"/>
        <w:jc w:val="center"/>
        <w:rPr>
          <w:b/>
          <w:bCs/>
          <w:color w:val="000000" w:themeColor="text1"/>
          <w:sz w:val="28"/>
          <w:lang w:val="nl-NL"/>
        </w:rPr>
      </w:pPr>
      <w:r w:rsidRPr="00C3656D">
        <w:rPr>
          <w:b/>
          <w:bCs/>
          <w:color w:val="000000" w:themeColor="text1"/>
          <w:sz w:val="28"/>
          <w:lang w:val="nl-NL"/>
        </w:rPr>
        <w:t xml:space="preserve">HƯỚNG DẪN NÀY KHÔNG PHẢI LÀ TIÊU CHUẨN ĐÁNH GIÁ </w:t>
      </w:r>
    </w:p>
    <w:p w14:paraId="4DB16908" w14:textId="5FD1E101" w:rsidR="001A6B82" w:rsidRPr="00C3656D" w:rsidRDefault="001A6B82" w:rsidP="00A3258A">
      <w:pPr>
        <w:spacing w:line="276" w:lineRule="auto"/>
        <w:ind w:firstLine="709"/>
        <w:jc w:val="center"/>
        <w:rPr>
          <w:b/>
          <w:bCs/>
          <w:color w:val="000000" w:themeColor="text1"/>
          <w:sz w:val="28"/>
          <w:lang w:val="nl-NL"/>
        </w:rPr>
      </w:pPr>
      <w:r w:rsidRPr="00C3656D">
        <w:rPr>
          <w:b/>
          <w:bCs/>
          <w:color w:val="000000" w:themeColor="text1"/>
          <w:sz w:val="28"/>
          <w:lang w:val="nl-NL"/>
        </w:rPr>
        <w:t>HỒ SƠ DỰ THẦU</w:t>
      </w:r>
    </w:p>
    <w:p w14:paraId="2A1726E2" w14:textId="77777777" w:rsidR="001A6B82" w:rsidRPr="00EB5590" w:rsidRDefault="001A6B82" w:rsidP="001A6B82">
      <w:pPr>
        <w:pStyle w:val="ListParagraph"/>
        <w:numPr>
          <w:ilvl w:val="0"/>
          <w:numId w:val="8"/>
        </w:numPr>
        <w:spacing w:before="120" w:after="120" w:line="264" w:lineRule="auto"/>
        <w:rPr>
          <w:b/>
          <w:iCs/>
          <w:color w:val="000000" w:themeColor="text1"/>
          <w:sz w:val="28"/>
          <w:szCs w:val="28"/>
          <w:lang w:val="nl-NL"/>
        </w:rPr>
      </w:pPr>
      <w:r w:rsidRPr="00EB5590">
        <w:rPr>
          <w:b/>
          <w:iCs/>
          <w:color w:val="000000" w:themeColor="text1"/>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1A6B82" w:rsidRPr="00EB5590" w14:paraId="6463A4B1" w14:textId="77777777" w:rsidTr="007D408E">
        <w:trPr>
          <w:jc w:val="center"/>
        </w:trPr>
        <w:tc>
          <w:tcPr>
            <w:tcW w:w="10485" w:type="dxa"/>
            <w:gridSpan w:val="2"/>
          </w:tcPr>
          <w:p w14:paraId="553B70CF" w14:textId="77777777" w:rsidR="001A6B82" w:rsidRPr="00EB5590" w:rsidRDefault="001A6B82" w:rsidP="007D408E">
            <w:pPr>
              <w:spacing w:before="60" w:after="60" w:line="264" w:lineRule="auto"/>
              <w:jc w:val="center"/>
              <w:rPr>
                <w:b/>
                <w:iCs/>
                <w:color w:val="000000" w:themeColor="text1"/>
                <w:sz w:val="28"/>
                <w:szCs w:val="28"/>
                <w:lang w:val="nl-NL"/>
              </w:rPr>
            </w:pPr>
            <w:r w:rsidRPr="00EB5590">
              <w:rPr>
                <w:b/>
                <w:iCs/>
                <w:color w:val="000000" w:themeColor="text1"/>
                <w:sz w:val="28"/>
                <w:szCs w:val="28"/>
                <w:lang w:val="nl-NL"/>
              </w:rPr>
              <w:t>THÔNG TIN LIÊN HỆ</w:t>
            </w:r>
          </w:p>
        </w:tc>
      </w:tr>
      <w:tr w:rsidR="001A6B82" w:rsidRPr="008C0584" w14:paraId="2A436166" w14:textId="77777777" w:rsidTr="007D408E">
        <w:trPr>
          <w:jc w:val="center"/>
        </w:trPr>
        <w:tc>
          <w:tcPr>
            <w:tcW w:w="2972" w:type="dxa"/>
          </w:tcPr>
          <w:p w14:paraId="5DB1FEEE" w14:textId="77777777" w:rsidR="001A6B82" w:rsidRPr="00EB5590" w:rsidRDefault="001A6B82" w:rsidP="007D408E">
            <w:pPr>
              <w:spacing w:before="60" w:after="60" w:line="264" w:lineRule="auto"/>
              <w:rPr>
                <w:bCs/>
                <w:iCs/>
                <w:color w:val="000000" w:themeColor="text1"/>
                <w:sz w:val="28"/>
                <w:szCs w:val="28"/>
                <w:lang w:val="nl-NL"/>
              </w:rPr>
            </w:pPr>
            <w:r w:rsidRPr="00EB5590">
              <w:rPr>
                <w:bCs/>
                <w:iCs/>
                <w:color w:val="000000" w:themeColor="text1"/>
                <w:sz w:val="28"/>
                <w:szCs w:val="28"/>
                <w:lang w:val="nl-NL"/>
              </w:rPr>
              <w:t>Tên người liên hệ:</w:t>
            </w:r>
          </w:p>
        </w:tc>
        <w:tc>
          <w:tcPr>
            <w:tcW w:w="7513" w:type="dxa"/>
          </w:tcPr>
          <w:p w14:paraId="108DC821" w14:textId="77777777" w:rsidR="001A6B82" w:rsidRPr="00EB5590" w:rsidRDefault="001A6B82" w:rsidP="007D408E">
            <w:pPr>
              <w:spacing w:before="60" w:after="60" w:line="264" w:lineRule="auto"/>
              <w:rPr>
                <w:bCs/>
                <w:i/>
                <w:color w:val="000000" w:themeColor="text1"/>
                <w:sz w:val="28"/>
                <w:szCs w:val="28"/>
                <w:lang w:val="nl-NL"/>
              </w:rPr>
            </w:pPr>
            <w:r w:rsidRPr="00EB5590">
              <w:rPr>
                <w:bCs/>
                <w:i/>
                <w:color w:val="000000" w:themeColor="text1"/>
                <w:sz w:val="28"/>
                <w:szCs w:val="28"/>
                <w:lang w:val="nl-NL"/>
              </w:rPr>
              <w:t>[Tên người liên hệ của Nhà thầu]</w:t>
            </w:r>
          </w:p>
        </w:tc>
      </w:tr>
      <w:tr w:rsidR="001A6B82" w:rsidRPr="008C0584" w14:paraId="18630CF0" w14:textId="77777777" w:rsidTr="007D408E">
        <w:trPr>
          <w:jc w:val="center"/>
        </w:trPr>
        <w:tc>
          <w:tcPr>
            <w:tcW w:w="2972" w:type="dxa"/>
          </w:tcPr>
          <w:p w14:paraId="75FC3D80" w14:textId="34DCA772" w:rsidR="001A6B82" w:rsidRPr="00EB5590" w:rsidRDefault="001A6B82" w:rsidP="007D408E">
            <w:pPr>
              <w:spacing w:before="60" w:after="60" w:line="264" w:lineRule="auto"/>
              <w:rPr>
                <w:bCs/>
                <w:iCs/>
                <w:color w:val="000000" w:themeColor="text1"/>
                <w:sz w:val="28"/>
                <w:szCs w:val="28"/>
                <w:lang w:val="nl-NL"/>
              </w:rPr>
            </w:pPr>
            <w:r w:rsidRPr="00EB5590">
              <w:rPr>
                <w:bCs/>
                <w:iCs/>
                <w:color w:val="000000" w:themeColor="text1"/>
                <w:sz w:val="28"/>
                <w:szCs w:val="28"/>
                <w:lang w:val="nl-NL"/>
              </w:rPr>
              <w:t>Số điện thoại</w:t>
            </w:r>
            <w:r w:rsidR="00757087">
              <w:rPr>
                <w:bCs/>
                <w:iCs/>
                <w:color w:val="000000" w:themeColor="text1"/>
                <w:sz w:val="28"/>
                <w:szCs w:val="28"/>
                <w:lang w:val="nl-NL"/>
              </w:rPr>
              <w:t>/Zalo</w:t>
            </w:r>
            <w:r w:rsidRPr="00EB5590">
              <w:rPr>
                <w:bCs/>
                <w:iCs/>
                <w:color w:val="000000" w:themeColor="text1"/>
                <w:sz w:val="28"/>
                <w:szCs w:val="28"/>
                <w:lang w:val="nl-NL"/>
              </w:rPr>
              <w:t>:</w:t>
            </w:r>
          </w:p>
        </w:tc>
        <w:tc>
          <w:tcPr>
            <w:tcW w:w="7513" w:type="dxa"/>
          </w:tcPr>
          <w:p w14:paraId="68D04139" w14:textId="77777777" w:rsidR="001A6B82" w:rsidRPr="00EB5590" w:rsidRDefault="001A6B82" w:rsidP="007D408E">
            <w:pPr>
              <w:spacing w:before="60" w:after="60" w:line="264" w:lineRule="auto"/>
              <w:rPr>
                <w:bCs/>
                <w:i/>
                <w:color w:val="000000" w:themeColor="text1"/>
                <w:sz w:val="28"/>
                <w:szCs w:val="28"/>
                <w:lang w:val="nl-NL"/>
              </w:rPr>
            </w:pPr>
            <w:r w:rsidRPr="00EB5590">
              <w:rPr>
                <w:bCs/>
                <w:i/>
                <w:color w:val="000000" w:themeColor="text1"/>
                <w:sz w:val="28"/>
                <w:szCs w:val="28"/>
                <w:lang w:val="nl-NL"/>
              </w:rPr>
              <w:t>[Số điện thoại của người liên hệ của Nhà thầu]</w:t>
            </w:r>
          </w:p>
        </w:tc>
      </w:tr>
      <w:tr w:rsidR="001A6B82" w:rsidRPr="008C0584" w14:paraId="75054227" w14:textId="77777777" w:rsidTr="007D408E">
        <w:trPr>
          <w:jc w:val="center"/>
        </w:trPr>
        <w:tc>
          <w:tcPr>
            <w:tcW w:w="2972" w:type="dxa"/>
          </w:tcPr>
          <w:p w14:paraId="2AF415E0" w14:textId="77777777" w:rsidR="001A6B82" w:rsidRPr="00EB5590" w:rsidRDefault="001A6B82" w:rsidP="007D408E">
            <w:pPr>
              <w:spacing w:before="60" w:after="60" w:line="264" w:lineRule="auto"/>
              <w:rPr>
                <w:bCs/>
                <w:iCs/>
                <w:color w:val="000000" w:themeColor="text1"/>
                <w:sz w:val="28"/>
                <w:szCs w:val="28"/>
                <w:lang w:val="nl-NL"/>
              </w:rPr>
            </w:pPr>
            <w:r w:rsidRPr="00EB5590">
              <w:rPr>
                <w:bCs/>
                <w:iCs/>
                <w:color w:val="000000" w:themeColor="text1"/>
                <w:sz w:val="28"/>
                <w:szCs w:val="28"/>
                <w:lang w:val="nl-NL"/>
              </w:rPr>
              <w:t>Email:</w:t>
            </w:r>
          </w:p>
        </w:tc>
        <w:tc>
          <w:tcPr>
            <w:tcW w:w="7513" w:type="dxa"/>
          </w:tcPr>
          <w:p w14:paraId="70F7FF2D" w14:textId="77777777" w:rsidR="001A6B82" w:rsidRPr="00EB5590" w:rsidRDefault="001A6B82" w:rsidP="007D408E">
            <w:pPr>
              <w:spacing w:before="60" w:after="60" w:line="264" w:lineRule="auto"/>
              <w:rPr>
                <w:bCs/>
                <w:i/>
                <w:color w:val="000000" w:themeColor="text1"/>
                <w:sz w:val="28"/>
                <w:szCs w:val="28"/>
                <w:lang w:val="nl-NL"/>
              </w:rPr>
            </w:pPr>
            <w:r w:rsidRPr="00EB5590">
              <w:rPr>
                <w:bCs/>
                <w:i/>
                <w:color w:val="000000" w:themeColor="text1"/>
                <w:sz w:val="28"/>
                <w:szCs w:val="28"/>
                <w:lang w:val="nl-NL"/>
              </w:rPr>
              <w:t>[Email của người liên hệ của Nhà thầu]</w:t>
            </w:r>
          </w:p>
        </w:tc>
      </w:tr>
      <w:tr w:rsidR="001A6B82" w:rsidRPr="008C0584" w14:paraId="70D0E643" w14:textId="77777777" w:rsidTr="007D408E">
        <w:trPr>
          <w:jc w:val="center"/>
        </w:trPr>
        <w:tc>
          <w:tcPr>
            <w:tcW w:w="2972" w:type="dxa"/>
          </w:tcPr>
          <w:p w14:paraId="65C7C614" w14:textId="77777777" w:rsidR="001A6B82" w:rsidRPr="00EB5590" w:rsidRDefault="001A6B82" w:rsidP="007D408E">
            <w:pPr>
              <w:spacing w:before="60" w:after="60" w:line="264" w:lineRule="auto"/>
              <w:rPr>
                <w:bCs/>
                <w:iCs/>
                <w:color w:val="000000" w:themeColor="text1"/>
                <w:sz w:val="28"/>
                <w:szCs w:val="28"/>
                <w:lang w:val="nl-NL"/>
              </w:rPr>
            </w:pPr>
            <w:r w:rsidRPr="00EB5590">
              <w:rPr>
                <w:bCs/>
                <w:iCs/>
                <w:color w:val="000000" w:themeColor="text1"/>
                <w:sz w:val="28"/>
                <w:szCs w:val="28"/>
                <w:lang w:val="nl-NL"/>
              </w:rPr>
              <w:t>Địa chỉ gởi thư mời:</w:t>
            </w:r>
          </w:p>
        </w:tc>
        <w:tc>
          <w:tcPr>
            <w:tcW w:w="7513" w:type="dxa"/>
          </w:tcPr>
          <w:p w14:paraId="3C06ED78" w14:textId="77777777" w:rsidR="001A6B82" w:rsidRPr="00EB5590" w:rsidRDefault="001A6B82" w:rsidP="007D408E">
            <w:pPr>
              <w:spacing w:before="60" w:after="60" w:line="264" w:lineRule="auto"/>
              <w:rPr>
                <w:bCs/>
                <w:i/>
                <w:color w:val="000000" w:themeColor="text1"/>
                <w:sz w:val="28"/>
                <w:szCs w:val="28"/>
                <w:lang w:val="nl-NL"/>
              </w:rPr>
            </w:pPr>
            <w:r w:rsidRPr="00EB5590">
              <w:rPr>
                <w:bCs/>
                <w:i/>
                <w:color w:val="000000" w:themeColor="text1"/>
                <w:sz w:val="28"/>
                <w:szCs w:val="28"/>
                <w:lang w:val="nl-NL"/>
              </w:rPr>
              <w:t>[Địa chỉ của Nhà thầu để CĐT gởi các văn bản liên quan]</w:t>
            </w:r>
          </w:p>
        </w:tc>
      </w:tr>
    </w:tbl>
    <w:p w14:paraId="191E9818" w14:textId="77777777" w:rsidR="001A6B82" w:rsidRPr="00EB5590" w:rsidRDefault="001A6B82" w:rsidP="001A6B82">
      <w:pPr>
        <w:pStyle w:val="ListParagraph"/>
        <w:numPr>
          <w:ilvl w:val="0"/>
          <w:numId w:val="8"/>
        </w:numPr>
        <w:spacing w:before="120" w:after="120" w:line="264" w:lineRule="auto"/>
        <w:rPr>
          <w:b/>
          <w:iCs/>
          <w:color w:val="000000" w:themeColor="text1"/>
          <w:sz w:val="28"/>
          <w:szCs w:val="28"/>
          <w:lang w:val="nl-NL"/>
        </w:rPr>
      </w:pPr>
      <w:r w:rsidRPr="00EB5590">
        <w:rPr>
          <w:b/>
          <w:iCs/>
          <w:color w:val="000000" w:themeColor="text1"/>
          <w:sz w:val="28"/>
          <w:szCs w:val="28"/>
          <w:lang w:val="nl-NL"/>
        </w:rPr>
        <w:t xml:space="preserve">Nhà thầu sắp xếp tài liệu của hàng hóa đính kèm của E-HSDT như sau: </w:t>
      </w:r>
    </w:p>
    <w:p w14:paraId="45BD9F05" w14:textId="3D4B2C74" w:rsidR="001A6B82" w:rsidRDefault="001A6B82" w:rsidP="001A6B82">
      <w:pPr>
        <w:spacing w:after="200" w:line="276" w:lineRule="auto"/>
        <w:ind w:firstLine="709"/>
        <w:rPr>
          <w:color w:val="000000" w:themeColor="text1"/>
          <w:sz w:val="28"/>
          <w:lang w:val="nl-NL"/>
        </w:rPr>
      </w:pPr>
      <w:r w:rsidRPr="00C3656D">
        <w:rPr>
          <w:color w:val="000000" w:themeColor="text1"/>
          <w:sz w:val="28"/>
          <w:lang w:val="nl-NL"/>
        </w:rPr>
        <w:t>Tài liệu mỗi hàng hóa là một tệp (file) riêng (hoặc thư mục riêng) và tên tệp (file) được ghi theo số thứ tự danh mục hàng hóa dự thầu (Ví dụ: Nhà thầu tham dự 10 hàng hóa thì có 10 tệp (file) (hoặc 10 thư mục), mỗi tệp được ghi: 01, 02,…, hoặc ngắn gọn tên hàng hóa). Không nên để tất cả hoặc nhiều hàng hóa thành một tệp (file).</w:t>
      </w:r>
    </w:p>
    <w:p w14:paraId="01FDFEEE" w14:textId="77777777" w:rsidR="007631DE" w:rsidRDefault="007631DE" w:rsidP="001A6B82">
      <w:pPr>
        <w:spacing w:after="200" w:line="276" w:lineRule="auto"/>
        <w:ind w:firstLine="709"/>
        <w:rPr>
          <w:color w:val="000000" w:themeColor="text1"/>
          <w:sz w:val="28"/>
          <w:lang w:val="nl-NL"/>
        </w:rPr>
      </w:pPr>
    </w:p>
    <w:p w14:paraId="401B8485" w14:textId="77777777" w:rsidR="007631DE" w:rsidRDefault="007631DE" w:rsidP="001A6B82">
      <w:pPr>
        <w:spacing w:after="200" w:line="276" w:lineRule="auto"/>
        <w:ind w:firstLine="709"/>
        <w:rPr>
          <w:color w:val="000000" w:themeColor="text1"/>
          <w:sz w:val="28"/>
          <w:lang w:val="nl-NL"/>
        </w:rPr>
      </w:pPr>
    </w:p>
    <w:p w14:paraId="7297C445" w14:textId="77777777" w:rsidR="007631DE" w:rsidRDefault="007631DE" w:rsidP="001A6B82">
      <w:pPr>
        <w:spacing w:after="200" w:line="276" w:lineRule="auto"/>
        <w:ind w:firstLine="709"/>
        <w:rPr>
          <w:color w:val="000000" w:themeColor="text1"/>
          <w:sz w:val="28"/>
          <w:lang w:val="nl-NL"/>
        </w:rPr>
      </w:pPr>
    </w:p>
    <w:p w14:paraId="29CEAE06" w14:textId="77777777" w:rsidR="007631DE" w:rsidRDefault="007631DE" w:rsidP="001A6B82">
      <w:pPr>
        <w:spacing w:after="200" w:line="276" w:lineRule="auto"/>
        <w:ind w:firstLine="709"/>
        <w:rPr>
          <w:color w:val="000000" w:themeColor="text1"/>
          <w:sz w:val="28"/>
          <w:lang w:val="nl-NL"/>
        </w:rPr>
      </w:pPr>
    </w:p>
    <w:p w14:paraId="31693C1B" w14:textId="77777777" w:rsidR="007631DE" w:rsidRDefault="007631DE" w:rsidP="001A6B82">
      <w:pPr>
        <w:spacing w:after="200" w:line="276" w:lineRule="auto"/>
        <w:ind w:firstLine="709"/>
        <w:rPr>
          <w:color w:val="000000" w:themeColor="text1"/>
          <w:sz w:val="28"/>
          <w:lang w:val="nl-NL"/>
        </w:rPr>
      </w:pPr>
    </w:p>
    <w:p w14:paraId="337DBB9D" w14:textId="77777777" w:rsidR="007631DE" w:rsidRDefault="007631DE" w:rsidP="001A6B82">
      <w:pPr>
        <w:spacing w:after="200" w:line="276" w:lineRule="auto"/>
        <w:ind w:firstLine="709"/>
        <w:rPr>
          <w:color w:val="000000" w:themeColor="text1"/>
          <w:sz w:val="28"/>
          <w:lang w:val="nl-NL"/>
        </w:rPr>
      </w:pPr>
    </w:p>
    <w:p w14:paraId="248B891E" w14:textId="77777777" w:rsidR="007631DE" w:rsidRDefault="007631DE" w:rsidP="001A6B82">
      <w:pPr>
        <w:spacing w:after="200" w:line="276" w:lineRule="auto"/>
        <w:ind w:firstLine="709"/>
        <w:rPr>
          <w:color w:val="000000" w:themeColor="text1"/>
          <w:sz w:val="28"/>
          <w:lang w:val="nl-NL"/>
        </w:rPr>
      </w:pPr>
    </w:p>
    <w:p w14:paraId="6BE9DEFE" w14:textId="77777777" w:rsidR="007631DE" w:rsidRDefault="007631DE" w:rsidP="001A6B82">
      <w:pPr>
        <w:spacing w:after="200" w:line="276" w:lineRule="auto"/>
        <w:ind w:firstLine="709"/>
        <w:rPr>
          <w:color w:val="000000" w:themeColor="text1"/>
          <w:sz w:val="28"/>
          <w:lang w:val="nl-NL"/>
        </w:rPr>
      </w:pPr>
    </w:p>
    <w:p w14:paraId="12302A82" w14:textId="77777777" w:rsidR="007631DE" w:rsidRDefault="007631DE" w:rsidP="001A6B82">
      <w:pPr>
        <w:spacing w:after="200" w:line="276" w:lineRule="auto"/>
        <w:ind w:firstLine="709"/>
        <w:rPr>
          <w:color w:val="000000" w:themeColor="text1"/>
          <w:sz w:val="28"/>
          <w:lang w:val="nl-NL"/>
        </w:rPr>
      </w:pPr>
    </w:p>
    <w:p w14:paraId="57B565CE" w14:textId="77777777" w:rsidR="007631DE" w:rsidRDefault="007631DE" w:rsidP="001A6B82">
      <w:pPr>
        <w:spacing w:after="200" w:line="276" w:lineRule="auto"/>
        <w:ind w:firstLine="709"/>
        <w:rPr>
          <w:color w:val="000000" w:themeColor="text1"/>
          <w:sz w:val="28"/>
          <w:lang w:val="nl-NL"/>
        </w:rPr>
      </w:pPr>
    </w:p>
    <w:p w14:paraId="1ECE1B8F" w14:textId="77777777" w:rsidR="007631DE" w:rsidRDefault="007631DE" w:rsidP="001A6B82">
      <w:pPr>
        <w:spacing w:after="200" w:line="276" w:lineRule="auto"/>
        <w:ind w:firstLine="709"/>
        <w:rPr>
          <w:color w:val="000000" w:themeColor="text1"/>
          <w:sz w:val="28"/>
          <w:lang w:val="nl-NL"/>
        </w:rPr>
      </w:pPr>
    </w:p>
    <w:p w14:paraId="511F3138" w14:textId="77777777" w:rsidR="007631DE" w:rsidRDefault="007631DE" w:rsidP="001A6B82">
      <w:pPr>
        <w:spacing w:after="200" w:line="276" w:lineRule="auto"/>
        <w:ind w:firstLine="709"/>
        <w:rPr>
          <w:color w:val="000000" w:themeColor="text1"/>
          <w:sz w:val="28"/>
          <w:lang w:val="nl-NL"/>
        </w:rPr>
      </w:pPr>
    </w:p>
    <w:p w14:paraId="62FFC0D8" w14:textId="77777777" w:rsidR="007631DE" w:rsidRDefault="007631DE" w:rsidP="001A6B82">
      <w:pPr>
        <w:spacing w:after="200" w:line="276" w:lineRule="auto"/>
        <w:ind w:firstLine="709"/>
        <w:rPr>
          <w:color w:val="000000" w:themeColor="text1"/>
          <w:sz w:val="28"/>
          <w:lang w:val="nl-NL"/>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9638"/>
      </w:tblGrid>
      <w:tr w:rsidR="007631DE" w:rsidRPr="006E7C3A" w14:paraId="4A8DE49F" w14:textId="77777777" w:rsidTr="000D704B">
        <w:tc>
          <w:tcPr>
            <w:tcW w:w="527" w:type="pct"/>
          </w:tcPr>
          <w:p w14:paraId="409C55D2" w14:textId="77777777" w:rsidR="007631DE" w:rsidRPr="006E7C3A" w:rsidRDefault="007631DE" w:rsidP="000D704B">
            <w:pPr>
              <w:widowControl w:val="0"/>
              <w:tabs>
                <w:tab w:val="right" w:pos="7434"/>
              </w:tabs>
              <w:spacing w:before="120" w:after="120" w:line="252" w:lineRule="auto"/>
              <w:jc w:val="left"/>
              <w:rPr>
                <w:b/>
                <w:sz w:val="28"/>
                <w:szCs w:val="28"/>
              </w:rPr>
            </w:pPr>
            <w:r w:rsidRPr="006E7C3A">
              <w:rPr>
                <w:b/>
                <w:sz w:val="28"/>
                <w:szCs w:val="28"/>
              </w:rPr>
              <w:lastRenderedPageBreak/>
              <w:t>E-CDNT 10.8</w:t>
            </w:r>
          </w:p>
        </w:tc>
        <w:tc>
          <w:tcPr>
            <w:tcW w:w="4473" w:type="pct"/>
          </w:tcPr>
          <w:p w14:paraId="4895300F" w14:textId="77777777" w:rsidR="007631DE" w:rsidRPr="006E7C3A" w:rsidRDefault="007631DE" w:rsidP="000D704B">
            <w:pPr>
              <w:tabs>
                <w:tab w:val="right" w:pos="7254"/>
              </w:tabs>
              <w:spacing w:before="80" w:after="80"/>
              <w:rPr>
                <w:sz w:val="28"/>
                <w:szCs w:val="28"/>
                <w:u w:val="single"/>
              </w:rPr>
            </w:pPr>
            <w:r w:rsidRPr="006E7C3A">
              <w:rPr>
                <w:sz w:val="28"/>
                <w:szCs w:val="28"/>
              </w:rPr>
              <w:t>Nhà thầu phải nộp cùng với E-HSDT các tài liệu sau đây:</w:t>
            </w:r>
            <w:r w:rsidRPr="006E7C3A">
              <w:rPr>
                <w:sz w:val="28"/>
                <w:szCs w:val="28"/>
                <w:u w:val="single"/>
              </w:rPr>
              <w:t xml:space="preserve"> </w:t>
            </w:r>
          </w:p>
          <w:p w14:paraId="1E617D9A" w14:textId="77777777" w:rsidR="007631DE" w:rsidRPr="006E7C3A" w:rsidRDefault="007631DE" w:rsidP="000D704B">
            <w:pPr>
              <w:tabs>
                <w:tab w:val="right" w:pos="7254"/>
              </w:tabs>
              <w:spacing w:before="80" w:after="80"/>
              <w:rPr>
                <w:b/>
                <w:bCs/>
                <w:sz w:val="28"/>
                <w:szCs w:val="28"/>
              </w:rPr>
            </w:pPr>
            <w:r w:rsidRPr="006E7C3A">
              <w:rPr>
                <w:b/>
                <w:bCs/>
                <w:sz w:val="28"/>
                <w:szCs w:val="28"/>
              </w:rPr>
              <w:t>1. Tài liệu chứng minh tư cách hợp lệ của nhà thầu:</w:t>
            </w:r>
          </w:p>
          <w:p w14:paraId="1D1C41BB" w14:textId="77777777" w:rsidR="007631DE" w:rsidRPr="006E7C3A" w:rsidRDefault="007631DE" w:rsidP="000D704B">
            <w:pPr>
              <w:widowControl w:val="0"/>
              <w:tabs>
                <w:tab w:val="right" w:pos="7254"/>
              </w:tabs>
              <w:spacing w:before="80" w:after="80"/>
              <w:rPr>
                <w:sz w:val="28"/>
                <w:szCs w:val="28"/>
              </w:rPr>
            </w:pPr>
            <w:r w:rsidRPr="006E7C3A">
              <w:rPr>
                <w:sz w:val="28"/>
                <w:szCs w:val="28"/>
              </w:rPr>
              <w:t>-</w:t>
            </w:r>
            <w:r w:rsidRPr="006E7C3A">
              <w:rPr>
                <w:sz w:val="28"/>
                <w:szCs w:val="28"/>
              </w:rPr>
              <w:tab/>
              <w:t xml:space="preserve"> Giấy chứng nhận kinh doanh, đăng ký doanh nghiệp, quyết định thành lập hoặc tài liệu có giá trị tương đương do cơ quan có thẩm quyền cấp phù hợp với ngành nghề (Bản gốc Scan hoặc Bản sao công chứng).</w:t>
            </w:r>
          </w:p>
          <w:p w14:paraId="60127308" w14:textId="77777777" w:rsidR="007631DE" w:rsidRPr="006E7C3A" w:rsidRDefault="007631DE" w:rsidP="000D704B">
            <w:pPr>
              <w:tabs>
                <w:tab w:val="right" w:pos="7254"/>
              </w:tabs>
              <w:spacing w:before="80" w:after="80"/>
              <w:rPr>
                <w:sz w:val="28"/>
                <w:szCs w:val="28"/>
              </w:rPr>
            </w:pPr>
            <w:r w:rsidRPr="006E7C3A">
              <w:rPr>
                <w:sz w:val="28"/>
                <w:szCs w:val="28"/>
              </w:rPr>
              <w:t>-</w:t>
            </w:r>
            <w:r w:rsidRPr="006E7C3A">
              <w:rPr>
                <w:sz w:val="28"/>
                <w:szCs w:val="28"/>
              </w:rPr>
              <w:tab/>
              <w:t>Tài liệu chứng minh tính hợp lệ của thư bảo lãnh chữ ký hợp lệ của người ký bảo lãnh dự thầu (trường hợp nhà thầu cung cấp thư bảo lãnh dự thầu).</w:t>
            </w:r>
          </w:p>
          <w:p w14:paraId="3ED3DA6A" w14:textId="77777777" w:rsidR="007631DE" w:rsidRPr="006E7C3A" w:rsidRDefault="007631DE" w:rsidP="000D704B">
            <w:pPr>
              <w:tabs>
                <w:tab w:val="right" w:pos="7254"/>
              </w:tabs>
              <w:spacing w:before="80" w:after="80"/>
              <w:rPr>
                <w:sz w:val="28"/>
                <w:szCs w:val="28"/>
              </w:rPr>
            </w:pPr>
            <w:r w:rsidRPr="006E7C3A">
              <w:rPr>
                <w:sz w:val="28"/>
                <w:szCs w:val="28"/>
              </w:rPr>
              <w:t xml:space="preserve">-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cụ thể: </w:t>
            </w:r>
          </w:p>
          <w:p w14:paraId="606EEC8C" w14:textId="77777777" w:rsidR="007631DE" w:rsidRPr="006E7C3A" w:rsidRDefault="007631DE" w:rsidP="000D704B">
            <w:pPr>
              <w:tabs>
                <w:tab w:val="right" w:pos="7254"/>
              </w:tabs>
              <w:spacing w:before="80" w:after="80"/>
              <w:rPr>
                <w:sz w:val="28"/>
                <w:szCs w:val="28"/>
              </w:rPr>
            </w:pPr>
            <w:r w:rsidRPr="006E7C3A">
              <w:rPr>
                <w:sz w:val="28"/>
                <w:szCs w:val="28"/>
              </w:rPr>
              <w:t>+ Đối với Doanh nghiệp: Nộp file Báo cáo tài chính năm 2022, 2023, 2024 (kèm thuyết minh Báo cáo tài chính); Tờ khai thuế TNDN và Giấy nộp tiền có xác nhận của cơ quan thuế hoặc Giấy xác nhận đã hoàn thành nghĩa vụ thuế trong năm tài chính gần nhất;</w:t>
            </w:r>
          </w:p>
          <w:p w14:paraId="1A75A11C" w14:textId="77777777" w:rsidR="007631DE" w:rsidRPr="006E7C3A" w:rsidRDefault="007631DE" w:rsidP="000D704B">
            <w:pPr>
              <w:tabs>
                <w:tab w:val="right" w:pos="7254"/>
              </w:tabs>
              <w:spacing w:before="80" w:after="80"/>
              <w:rPr>
                <w:sz w:val="28"/>
                <w:szCs w:val="28"/>
              </w:rPr>
            </w:pPr>
            <w:r w:rsidRPr="006E7C3A">
              <w:rPr>
                <w:sz w:val="28"/>
                <w:szCs w:val="28"/>
              </w:rPr>
              <w:t>+ Đối với Hộ kinh doanh: Nộp bản scan Thông báo nộp tiền của cơ quan thuế đối với Hộ kinh doanh và Giấy nộp tiền có xác nhận của cơ quan thuế được in từ Hệ thống thuế điện tử hoặc Giấy xác nhận đã hoàn thành nghĩa vụ thuế trong năm tài chính gần nhất;</w:t>
            </w:r>
          </w:p>
          <w:p w14:paraId="2DB27861" w14:textId="77777777" w:rsidR="007631DE" w:rsidRPr="006E7C3A" w:rsidRDefault="007631DE" w:rsidP="000D704B">
            <w:pPr>
              <w:tabs>
                <w:tab w:val="right" w:pos="7254"/>
              </w:tabs>
              <w:spacing w:before="80" w:after="80"/>
              <w:rPr>
                <w:sz w:val="28"/>
                <w:szCs w:val="28"/>
                <w:lang w:val="vi-VN"/>
              </w:rPr>
            </w:pPr>
            <w:r w:rsidRPr="006E7C3A">
              <w:rPr>
                <w:sz w:val="28"/>
                <w:szCs w:val="28"/>
                <w:lang w:val="vi-VN"/>
              </w:rPr>
              <w:t>-</w:t>
            </w:r>
            <w:r w:rsidRPr="006E7C3A">
              <w:rPr>
                <w:sz w:val="28"/>
                <w:szCs w:val="28"/>
                <w:lang w:val="vi-VN"/>
              </w:rPr>
              <w:tab/>
              <w:t xml:space="preserve"> Tài liệu chứng minh đủ điều kiện mua bán trang thiết bị y tế, Tài liệu chứng minh đủ điều kiện sản xuất trang thiết bị y tế (đối với nhà thầu là nhà sản xuất) theo nghị định 98/2021/NĐ–CP ngày 08/11/2021 của Chính phủ về quản lý trang thiết bị y tế, Nghị định 07/2023/NĐ-CP ngày 03/03/2023 sửa đổi, bổ sung một số điều của nghị định số 98/2021/NĐ-CP ngày 08/11/2021 của chính phủ về quản lý trang thiết bị y tế và Nghị định số 04/2025/NĐ-CP ngày 01/01/2025 của Chính Phủ về việc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14:paraId="32C0E679" w14:textId="77777777" w:rsidR="007631DE" w:rsidRPr="006E7C3A" w:rsidRDefault="007631DE" w:rsidP="000D704B">
            <w:pPr>
              <w:tabs>
                <w:tab w:val="right" w:pos="7254"/>
              </w:tabs>
              <w:spacing w:before="80" w:after="80"/>
              <w:rPr>
                <w:sz w:val="28"/>
                <w:szCs w:val="28"/>
                <w:lang w:val="vi-VN"/>
              </w:rPr>
            </w:pPr>
            <w:r w:rsidRPr="006E7C3A">
              <w:rPr>
                <w:sz w:val="28"/>
                <w:szCs w:val="28"/>
                <w:lang w:val="vi-VN"/>
              </w:rPr>
              <w:t xml:space="preserve">- </w:t>
            </w:r>
            <w:r w:rsidRPr="006E7C3A">
              <w:rPr>
                <w:b/>
                <w:bCs/>
                <w:iCs/>
                <w:sz w:val="28"/>
                <w:szCs w:val="28"/>
                <w:lang w:val="vi-VN"/>
              </w:rPr>
              <w:t>Đối với nhà thầu không phải là nhà sản xuất:</w:t>
            </w:r>
            <w:r w:rsidRPr="006E7C3A">
              <w:rPr>
                <w:sz w:val="28"/>
                <w:szCs w:val="28"/>
                <w:lang w:val="vi-VN"/>
              </w:rPr>
              <w:t xml:space="preserve"> Bản scan từ bản gốc hoặc bản sao được chứng thực/công chứng Hợp đồng tương tự, biên bản nghiệm thu/thanh lý, Hóa đơn GTGT, Tờ khai hải quan chứng minh mã HS và các tài liệu liên quan khác (nếu có) của hợp đồng để chứng minh giá trị thực hiện của hàng hóa tương tự.</w:t>
            </w:r>
          </w:p>
          <w:p w14:paraId="2D568381" w14:textId="77777777" w:rsidR="007631DE" w:rsidRPr="006E7C3A" w:rsidRDefault="007631DE" w:rsidP="000D704B">
            <w:pPr>
              <w:tabs>
                <w:tab w:val="right" w:pos="7254"/>
              </w:tabs>
              <w:spacing w:before="80" w:after="80"/>
              <w:rPr>
                <w:iCs/>
                <w:sz w:val="28"/>
                <w:szCs w:val="28"/>
                <w:lang w:val="vi-VN"/>
              </w:rPr>
            </w:pPr>
            <w:r w:rsidRPr="006E7C3A">
              <w:rPr>
                <w:sz w:val="28"/>
                <w:szCs w:val="28"/>
                <w:lang w:val="vi-VN"/>
              </w:rPr>
              <w:t xml:space="preserve">- </w:t>
            </w:r>
            <w:r w:rsidRPr="006E7C3A">
              <w:rPr>
                <w:b/>
                <w:bCs/>
                <w:iCs/>
                <w:sz w:val="28"/>
                <w:szCs w:val="28"/>
                <w:lang w:val="vi-VN"/>
              </w:rPr>
              <w:t xml:space="preserve">Đối với nhà thầu là nhà sản xuất: </w:t>
            </w:r>
            <w:r w:rsidRPr="006E7C3A">
              <w:rPr>
                <w:iCs/>
                <w:sz w:val="28"/>
                <w:szCs w:val="28"/>
                <w:lang w:val="vi-VN"/>
              </w:rPr>
              <w:t>Tài liệu chứng minh năng lực sản xuất hàng hóa nếu nhà thầu là nhà sản xuất (Nhà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6AFFB3A4" w14:textId="77777777" w:rsidR="007631DE" w:rsidRPr="006E7C3A" w:rsidRDefault="007631DE" w:rsidP="000D704B">
            <w:pPr>
              <w:tabs>
                <w:tab w:val="right" w:pos="7254"/>
              </w:tabs>
              <w:spacing w:before="80" w:after="80"/>
              <w:rPr>
                <w:iCs/>
                <w:sz w:val="28"/>
                <w:szCs w:val="28"/>
                <w:lang w:val="vi-VN"/>
              </w:rPr>
            </w:pPr>
            <w:r w:rsidRPr="006E7C3A">
              <w:rPr>
                <w:iCs/>
                <w:sz w:val="28"/>
                <w:szCs w:val="28"/>
                <w:lang w:val="vi-VN"/>
              </w:rPr>
              <w:t>- Nhà thầu có kê khai hàng hóa ưu đãi (Mẫu 15A, 15B, 15C) phải đính kèm tài liệu chứng minh ưu đãi trong E-HSDT (giấy xác nhận tỉ lệ nội địa hóa do đơn vị có thẩm quyền cấp hoặc các tài liệu tương đương đối với từng Model, ký mã hiệu của hàng hóa dự thầu được kê khai ưu đãi) kèm theo bảng tính ưu đãi chi tiết. Nếu không có tài liệu chứng minh, nhà thầu sẽ không được xem xét tính ưu đãi</w:t>
            </w:r>
          </w:p>
          <w:p w14:paraId="6E9B9B3A" w14:textId="77777777" w:rsidR="007631DE" w:rsidRPr="006E7C3A" w:rsidRDefault="007631DE" w:rsidP="000D704B">
            <w:pPr>
              <w:tabs>
                <w:tab w:val="right" w:pos="7254"/>
              </w:tabs>
              <w:spacing w:before="80" w:after="80"/>
              <w:rPr>
                <w:sz w:val="28"/>
                <w:szCs w:val="28"/>
                <w:lang w:val="vi-VN"/>
              </w:rPr>
            </w:pPr>
            <w:r w:rsidRPr="006E7C3A">
              <w:rPr>
                <w:sz w:val="28"/>
                <w:szCs w:val="28"/>
                <w:lang w:val="vi-VN"/>
              </w:rPr>
              <w:lastRenderedPageBreak/>
              <w:t>- Nhà thầu có bản cam kết theo điểm a, khoản 1.3, mục 1 thuộc chương V, E-HSMT.</w:t>
            </w:r>
          </w:p>
          <w:p w14:paraId="629EFBA0" w14:textId="77777777" w:rsidR="007631DE" w:rsidRPr="006E7C3A" w:rsidRDefault="007631DE" w:rsidP="000D704B">
            <w:pPr>
              <w:tabs>
                <w:tab w:val="right" w:pos="7254"/>
              </w:tabs>
              <w:spacing w:before="80" w:after="80"/>
              <w:rPr>
                <w:b/>
                <w:bCs/>
                <w:sz w:val="28"/>
                <w:szCs w:val="28"/>
                <w:lang w:val="vi-VN"/>
              </w:rPr>
            </w:pPr>
            <w:r w:rsidRPr="006E7C3A">
              <w:rPr>
                <w:b/>
                <w:bCs/>
                <w:sz w:val="28"/>
                <w:szCs w:val="28"/>
                <w:lang w:val="vi-VN"/>
              </w:rPr>
              <w:t>2. Tài liệu chứng minh về tính hợp lệ của hàng hóa :</w:t>
            </w:r>
          </w:p>
          <w:p w14:paraId="08281733" w14:textId="77777777" w:rsidR="007631DE" w:rsidRPr="006E7C3A" w:rsidRDefault="007631DE" w:rsidP="000D704B">
            <w:pPr>
              <w:tabs>
                <w:tab w:val="right" w:pos="7254"/>
              </w:tabs>
              <w:spacing w:before="80" w:after="80"/>
              <w:rPr>
                <w:b/>
                <w:bCs/>
                <w:sz w:val="28"/>
                <w:szCs w:val="28"/>
                <w:lang w:val="vi-VN"/>
              </w:rPr>
            </w:pPr>
            <w:r w:rsidRPr="006E7C3A">
              <w:rPr>
                <w:b/>
                <w:bCs/>
                <w:sz w:val="28"/>
                <w:szCs w:val="28"/>
              </w:rPr>
              <w:t>2.1</w:t>
            </w:r>
            <w:r w:rsidRPr="006E7C3A">
              <w:rPr>
                <w:b/>
                <w:bCs/>
                <w:sz w:val="28"/>
                <w:szCs w:val="28"/>
                <w:lang w:val="vi-VN"/>
              </w:rPr>
              <w:t xml:space="preserve"> Hàng hoá dự thầu là trang thiết bị y tế:</w:t>
            </w:r>
          </w:p>
          <w:p w14:paraId="050EAC7D" w14:textId="0B368355" w:rsidR="007631DE" w:rsidRPr="006E7C3A" w:rsidRDefault="007631DE" w:rsidP="000D704B">
            <w:pPr>
              <w:tabs>
                <w:tab w:val="right" w:pos="7254"/>
              </w:tabs>
              <w:spacing w:before="80" w:after="80"/>
              <w:rPr>
                <w:sz w:val="28"/>
                <w:szCs w:val="28"/>
                <w:lang w:val="vi-VN"/>
              </w:rPr>
            </w:pPr>
            <w:r w:rsidRPr="006E7C3A">
              <w:rPr>
                <w:sz w:val="28"/>
                <w:szCs w:val="28"/>
              </w:rPr>
              <w:t>-</w:t>
            </w:r>
            <w:r w:rsidRPr="006E7C3A">
              <w:rPr>
                <w:sz w:val="28"/>
                <w:szCs w:val="28"/>
                <w:lang w:val="vi-VN"/>
              </w:rPr>
              <w:t xml:space="preserve"> Nhà thầu phải nộp bảng phân loại trang thiết bị y tế theo nghị định 98/2021/NĐ – CP ngày 08/11/2021 của Chính phủ về quản lý trang thiết bị y tế và nghị định 07/2023/NĐ-CP ngày 03/03/2023 sửa đổi, bổ sung một số điều của nghị định số 98/2021/NĐ-CP ngày 08/11/2021 của chính phủ về quản lý trang thiết bị y tế</w:t>
            </w:r>
            <w:r w:rsidR="00866CAF" w:rsidRPr="006E7C3A">
              <w:rPr>
                <w:sz w:val="28"/>
                <w:szCs w:val="28"/>
              </w:rPr>
              <w:t>, Thông tư số 05/2022/TT-BYT ngày 01/8/2022 hoặc theo các quy định hiện hành)</w:t>
            </w:r>
            <w:r w:rsidRPr="006E7C3A">
              <w:rPr>
                <w:sz w:val="28"/>
                <w:szCs w:val="28"/>
                <w:lang w:val="vi-VN"/>
              </w:rPr>
              <w:t>.</w:t>
            </w:r>
          </w:p>
          <w:p w14:paraId="1EFBEA4A" w14:textId="77777777" w:rsidR="007631DE" w:rsidRPr="006E7C3A" w:rsidRDefault="007631DE" w:rsidP="000D704B">
            <w:pPr>
              <w:tabs>
                <w:tab w:val="right" w:pos="7254"/>
              </w:tabs>
              <w:spacing w:before="80" w:after="80"/>
              <w:rPr>
                <w:sz w:val="28"/>
                <w:szCs w:val="28"/>
                <w:lang w:val="vi-VN"/>
              </w:rPr>
            </w:pPr>
            <w:r w:rsidRPr="006E7C3A">
              <w:rPr>
                <w:sz w:val="28"/>
                <w:szCs w:val="28"/>
              </w:rPr>
              <w:t>-</w:t>
            </w:r>
            <w:r w:rsidRPr="006E7C3A">
              <w:rPr>
                <w:sz w:val="28"/>
                <w:szCs w:val="28"/>
                <w:lang w:val="vi-VN"/>
              </w:rPr>
              <w:t xml:space="preserve"> Đối với trang thiết bị y tế loại A, B: Số công bố tiêu chuẩn áp dụng đối với trang thiết bị y tế thuộc loại A, B của cơ quan có thẩm quyền và tài liệu chứng minh. Số công bố tiêu chuẩn đã được công khai trên công thông tin về quản lý trang thiết bị của Bộ y Tế.</w:t>
            </w:r>
          </w:p>
          <w:p w14:paraId="4157D92C" w14:textId="77777777" w:rsidR="007631DE" w:rsidRPr="006E7C3A" w:rsidRDefault="007631DE" w:rsidP="000D704B">
            <w:pPr>
              <w:tabs>
                <w:tab w:val="right" w:pos="7254"/>
              </w:tabs>
              <w:spacing w:before="80" w:after="80"/>
              <w:rPr>
                <w:sz w:val="28"/>
                <w:szCs w:val="28"/>
                <w:lang w:val="vi-VN"/>
              </w:rPr>
            </w:pPr>
            <w:r w:rsidRPr="006E7C3A">
              <w:rPr>
                <w:sz w:val="28"/>
                <w:szCs w:val="28"/>
              </w:rPr>
              <w:t>-</w:t>
            </w:r>
            <w:r w:rsidRPr="006E7C3A">
              <w:rPr>
                <w:sz w:val="28"/>
                <w:szCs w:val="28"/>
                <w:lang w:val="vi-VN"/>
              </w:rPr>
              <w:t xml:space="preserve"> Đối với trang thiết bị y tế loại C, D: </w:t>
            </w:r>
          </w:p>
          <w:p w14:paraId="623340FA" w14:textId="77777777" w:rsidR="007631DE" w:rsidRPr="006E7C3A" w:rsidRDefault="007631DE" w:rsidP="000D704B">
            <w:pPr>
              <w:tabs>
                <w:tab w:val="right" w:pos="7254"/>
              </w:tabs>
              <w:spacing w:before="80" w:after="80"/>
              <w:rPr>
                <w:sz w:val="28"/>
                <w:szCs w:val="28"/>
              </w:rPr>
            </w:pPr>
            <w:r w:rsidRPr="006E7C3A">
              <w:rPr>
                <w:sz w:val="28"/>
                <w:szCs w:val="28"/>
                <w:lang w:val="vi-VN"/>
              </w:rPr>
              <w:t xml:space="preserve">+ </w:t>
            </w:r>
            <w:r w:rsidRPr="006E7C3A">
              <w:rPr>
                <w:b/>
                <w:bCs/>
                <w:sz w:val="28"/>
                <w:szCs w:val="28"/>
                <w:lang w:val="vi-VN"/>
              </w:rPr>
              <w:t>Đối với hàng hóa nhập khẩu:</w:t>
            </w:r>
            <w:r w:rsidRPr="006E7C3A">
              <w:rPr>
                <w:sz w:val="28"/>
                <w:szCs w:val="28"/>
                <w:lang w:val="vi-VN"/>
              </w:rPr>
              <w:t xml:space="preserve"> Phải cung cấp Giấy chứng nhận đăng ký lưu hành (số lưu hành) hoặc giấy phép nhập khẩu do Bộ y Tế Cấp còn hiệu lực đến thời điểm đóng thầu. Trong trường hợp trang thiết bị y tế không thuộc danh mục phải cấp phép nhập khẩu theo quy định tại thông tư 05/2022/TT-BYT ngày 01/08/2022 thì nhà thầu phải cung cấp tờ khai hàng hóa nhập khẩu, Giấy phép nhập khẩu hoặc các tài liệu khác theo quy định hiện hành và bản phân loại là thiết bị y tế thuộc loại C, D được công bố thông tin trên Cổng thông tin điện tử của Bộ Y tế.</w:t>
            </w:r>
          </w:p>
          <w:p w14:paraId="390824A9" w14:textId="77777777" w:rsidR="007631DE" w:rsidRPr="006E7C3A" w:rsidRDefault="007631DE" w:rsidP="007631DE">
            <w:pPr>
              <w:tabs>
                <w:tab w:val="right" w:pos="7254"/>
              </w:tabs>
              <w:spacing w:before="80" w:after="80"/>
              <w:rPr>
                <w:i/>
                <w:iCs/>
                <w:sz w:val="28"/>
                <w:szCs w:val="28"/>
              </w:rPr>
            </w:pPr>
            <w:r w:rsidRPr="006E7C3A">
              <w:rPr>
                <w:b/>
                <w:bCs/>
                <w:i/>
                <w:iCs/>
                <w:sz w:val="28"/>
                <w:szCs w:val="28"/>
                <w:u w:val="single"/>
              </w:rPr>
              <w:t>Lưu ý:</w:t>
            </w:r>
            <w:r w:rsidRPr="006E7C3A">
              <w:rPr>
                <w:sz w:val="28"/>
                <w:szCs w:val="28"/>
              </w:rPr>
              <w:t xml:space="preserve"> </w:t>
            </w:r>
            <w:r w:rsidRPr="006E7C3A">
              <w:rPr>
                <w:i/>
                <w:iCs/>
                <w:sz w:val="28"/>
                <w:szCs w:val="28"/>
              </w:rPr>
              <w:t>đối với trang thiết bị y tế nhập khẩu theo điểm d Khoản 2 Điều 76 Nghị định số 98/2021/NĐ-CP đã được sửa đổi, bổ sung tại Khoản 18 Điều 1 Nghị định số 07/2023/NĐ-CP: Nhà thầu kê khai rõ đối với trang thiết bị y tế không thuộc danh mục phải cấp phép nhập khẩu theo quy định tại Điều 6 Thông tư số 05/2022/TT-BYT ngày 01/8/2022 và cung cấp bản phân loại trang thiết bị y tế thuộc loại C, D được công bố thông tin trên Cổng thông tin điện tử của Bộ Y tế.</w:t>
            </w:r>
          </w:p>
          <w:p w14:paraId="50589E57" w14:textId="08734AFA" w:rsidR="007631DE" w:rsidRPr="006E7C3A" w:rsidRDefault="007631DE" w:rsidP="007631DE">
            <w:pPr>
              <w:tabs>
                <w:tab w:val="right" w:pos="7254"/>
              </w:tabs>
              <w:spacing w:before="80" w:after="80"/>
              <w:rPr>
                <w:i/>
                <w:iCs/>
                <w:sz w:val="28"/>
                <w:szCs w:val="28"/>
              </w:rPr>
            </w:pPr>
            <w:r w:rsidRPr="006E7C3A">
              <w:rPr>
                <w:i/>
                <w:iCs/>
                <w:sz w:val="28"/>
                <w:szCs w:val="28"/>
              </w:rPr>
              <w:t>-</w:t>
            </w:r>
            <w:r w:rsidRPr="006E7C3A">
              <w:rPr>
                <w:i/>
                <w:iCs/>
                <w:sz w:val="28"/>
                <w:szCs w:val="28"/>
              </w:rPr>
              <w:tab/>
              <w:t>Số công bố và Phiếu tiếp nhận (hoặc Phiếu thông tin) hồ sơ công bố đủ điều kiện sản xuất đối với trang thiết bị y tế sản xuất trong nước theo quy định tại Nghị định số 98/2021/NĐ-CP, Nghị định số 07/2023/NĐ-CP và các quy định pháp luật hiện hành.</w:t>
            </w:r>
          </w:p>
          <w:p w14:paraId="6350A869" w14:textId="77777777" w:rsidR="007631DE" w:rsidRPr="006E7C3A" w:rsidRDefault="007631DE" w:rsidP="000D704B">
            <w:pPr>
              <w:tabs>
                <w:tab w:val="right" w:pos="7254"/>
              </w:tabs>
              <w:spacing w:before="80" w:after="80"/>
              <w:rPr>
                <w:sz w:val="28"/>
                <w:szCs w:val="28"/>
                <w:lang w:val="vi-VN"/>
              </w:rPr>
            </w:pPr>
            <w:r w:rsidRPr="006E7C3A">
              <w:rPr>
                <w:sz w:val="28"/>
                <w:szCs w:val="28"/>
                <w:lang w:val="vi-VN"/>
              </w:rPr>
              <w:t xml:space="preserve">+ </w:t>
            </w:r>
            <w:r w:rsidRPr="006E7C3A">
              <w:rPr>
                <w:b/>
                <w:bCs/>
                <w:sz w:val="28"/>
                <w:szCs w:val="28"/>
                <w:lang w:val="vi-VN"/>
              </w:rPr>
              <w:t>Đối với trang thiết bị y tế sản xuất trong nước:</w:t>
            </w:r>
            <w:r w:rsidRPr="006E7C3A">
              <w:rPr>
                <w:sz w:val="28"/>
                <w:szCs w:val="28"/>
                <w:lang w:val="vi-VN"/>
              </w:rPr>
              <w:t xml:space="preserve">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2859AC12" w14:textId="77777777" w:rsidR="007631DE" w:rsidRPr="006E7C3A" w:rsidRDefault="007631DE" w:rsidP="000D704B">
            <w:pPr>
              <w:tabs>
                <w:tab w:val="right" w:pos="7254"/>
              </w:tabs>
              <w:spacing w:before="80" w:after="80"/>
              <w:rPr>
                <w:sz w:val="28"/>
                <w:szCs w:val="28"/>
                <w:lang w:val="vi-VN"/>
              </w:rPr>
            </w:pPr>
            <w:r w:rsidRPr="006E7C3A">
              <w:rPr>
                <w:sz w:val="28"/>
                <w:szCs w:val="28"/>
              </w:rPr>
              <w:t>-</w:t>
            </w:r>
            <w:r w:rsidRPr="006E7C3A">
              <w:rPr>
                <w:sz w:val="28"/>
                <w:szCs w:val="28"/>
                <w:lang w:val="vi-VN"/>
              </w:rPr>
              <w:t xml:space="preserve"> Giấy chứng nhận đạt tiêu chuẩn quản lý chất lượng </w:t>
            </w:r>
            <w:r w:rsidRPr="006E7C3A">
              <w:rPr>
                <w:sz w:val="28"/>
                <w:szCs w:val="28"/>
              </w:rPr>
              <w:t xml:space="preserve">theo yêu cầu của E-HSMT </w:t>
            </w:r>
            <w:r w:rsidRPr="006E7C3A">
              <w:rPr>
                <w:sz w:val="28"/>
                <w:szCs w:val="28"/>
                <w:lang w:val="vi-VN"/>
              </w:rPr>
              <w:t>còn hiệu lực đến thời điểm đóng thầu.</w:t>
            </w:r>
          </w:p>
          <w:p w14:paraId="52C0E704" w14:textId="4A101BA8" w:rsidR="007631DE" w:rsidRPr="006E7C3A" w:rsidRDefault="007631DE" w:rsidP="000D704B">
            <w:pPr>
              <w:tabs>
                <w:tab w:val="right" w:pos="7254"/>
              </w:tabs>
              <w:spacing w:before="80" w:after="80"/>
              <w:rPr>
                <w:sz w:val="28"/>
                <w:szCs w:val="28"/>
              </w:rPr>
            </w:pPr>
            <w:r w:rsidRPr="006E7C3A">
              <w:rPr>
                <w:sz w:val="28"/>
                <w:szCs w:val="28"/>
              </w:rPr>
              <w:t>-</w:t>
            </w:r>
            <w:r w:rsidRPr="006E7C3A">
              <w:rPr>
                <w:sz w:val="28"/>
                <w:szCs w:val="28"/>
                <w:lang w:val="vi-VN"/>
              </w:rPr>
              <w:t xml:space="preserve"> Nhà thầu phải cung cấp catalogue/tài liệu kỹ thuật để chứng minh tính đáp ứng thông số kỹ thuật của hàng hóa dự thầu </w:t>
            </w:r>
          </w:p>
          <w:p w14:paraId="748E672D" w14:textId="77777777" w:rsidR="007631DE" w:rsidRPr="006E7C3A" w:rsidRDefault="007631DE" w:rsidP="000D704B">
            <w:pPr>
              <w:tabs>
                <w:tab w:val="right" w:pos="7254"/>
              </w:tabs>
              <w:spacing w:before="80" w:after="80"/>
              <w:rPr>
                <w:b/>
                <w:bCs/>
                <w:sz w:val="28"/>
                <w:szCs w:val="28"/>
                <w:lang w:val="vi-VN"/>
              </w:rPr>
            </w:pPr>
            <w:r w:rsidRPr="006E7C3A">
              <w:rPr>
                <w:b/>
                <w:bCs/>
                <w:sz w:val="28"/>
                <w:szCs w:val="28"/>
              </w:rPr>
              <w:t>2.2</w:t>
            </w:r>
            <w:r w:rsidRPr="006E7C3A">
              <w:rPr>
                <w:b/>
                <w:bCs/>
                <w:sz w:val="28"/>
                <w:szCs w:val="28"/>
                <w:lang w:val="vi-VN"/>
              </w:rPr>
              <w:t xml:space="preserve"> Hàng hoá dự thầu không là trang thiết bị y tế: </w:t>
            </w:r>
          </w:p>
          <w:p w14:paraId="161917A5" w14:textId="77777777" w:rsidR="007631DE" w:rsidRPr="006E7C3A" w:rsidRDefault="007631DE" w:rsidP="000D704B">
            <w:pPr>
              <w:tabs>
                <w:tab w:val="right" w:pos="7254"/>
              </w:tabs>
              <w:spacing w:before="80" w:after="80"/>
              <w:rPr>
                <w:sz w:val="28"/>
                <w:szCs w:val="28"/>
                <w:lang w:val="vi-VN"/>
              </w:rPr>
            </w:pPr>
            <w:r w:rsidRPr="006E7C3A">
              <w:rPr>
                <w:sz w:val="28"/>
                <w:szCs w:val="28"/>
              </w:rPr>
              <w:t>-</w:t>
            </w:r>
            <w:r w:rsidRPr="006E7C3A">
              <w:rPr>
                <w:sz w:val="28"/>
                <w:szCs w:val="28"/>
                <w:lang w:val="vi-VN"/>
              </w:rPr>
              <w:t xml:space="preserve"> Tài liệu lưu hành hàng hoá tại Việt Nam: Tiêu chuẩn cơ sở/Phiếu công bố sản </w:t>
            </w:r>
            <w:r w:rsidRPr="006E7C3A">
              <w:rPr>
                <w:sz w:val="28"/>
                <w:szCs w:val="28"/>
                <w:lang w:val="vi-VN"/>
              </w:rPr>
              <w:lastRenderedPageBreak/>
              <w:t>phẩm/Tờ khai hàng hóa nhập khẩu (thông quan) chứng minh hàng hóa được nhập khẩu hợp pháp vào thị trường Việt Nam hoặc tài liệu tương đương.</w:t>
            </w:r>
          </w:p>
          <w:p w14:paraId="5BACD6CD" w14:textId="77777777" w:rsidR="007631DE" w:rsidRPr="006E7C3A" w:rsidRDefault="007631DE" w:rsidP="000D704B">
            <w:pPr>
              <w:tabs>
                <w:tab w:val="right" w:pos="7254"/>
              </w:tabs>
              <w:spacing w:before="80" w:after="80"/>
              <w:rPr>
                <w:b/>
                <w:bCs/>
                <w:sz w:val="28"/>
                <w:szCs w:val="28"/>
                <w:u w:val="single"/>
                <w:lang w:val="vi-VN"/>
              </w:rPr>
            </w:pPr>
            <w:r w:rsidRPr="006E7C3A">
              <w:rPr>
                <w:b/>
                <w:bCs/>
                <w:sz w:val="28"/>
                <w:szCs w:val="28"/>
                <w:u w:val="single"/>
                <w:lang w:val="vi-VN"/>
              </w:rPr>
              <w:t>Ghi chú</w:t>
            </w:r>
          </w:p>
          <w:p w14:paraId="10B969B7" w14:textId="77777777" w:rsidR="007631DE" w:rsidRPr="006E7C3A" w:rsidRDefault="007631DE" w:rsidP="000D704B">
            <w:pPr>
              <w:tabs>
                <w:tab w:val="right" w:pos="7254"/>
              </w:tabs>
              <w:spacing w:before="80" w:after="80"/>
              <w:rPr>
                <w:sz w:val="28"/>
                <w:szCs w:val="28"/>
                <w:lang w:val="vi-VN"/>
              </w:rPr>
            </w:pPr>
            <w:r w:rsidRPr="006E7C3A">
              <w:rPr>
                <w:sz w:val="28"/>
                <w:szCs w:val="28"/>
                <w:lang w:val="vi-VN"/>
              </w:rPr>
              <w:t>- Trường hợp tài liệu bằng ngôn ngữ khác tiếng Việt, phải cung cấp bản dịch tiếng Việt (Bản dịch phải được chứng thực theo quy định của pháp luật hoặc bản dịch tiếng Việt được đóng dấu xác nhận của nhà sản xuất, nhà đăng ký, nhà nhập khẩu). Trường hợp có sai khác thông tin giữa tài liệu kỹ thuật gốc với bản dịch tiếng Việt thì căn cứ tài liệu kỹ thuật gốc làm cơ sở đánh giá).</w:t>
            </w:r>
          </w:p>
          <w:p w14:paraId="341952E5" w14:textId="2F40D424" w:rsidR="007631DE" w:rsidRPr="006E7C3A" w:rsidRDefault="007631DE" w:rsidP="000D704B">
            <w:pPr>
              <w:widowControl w:val="0"/>
              <w:tabs>
                <w:tab w:val="right" w:pos="7254"/>
              </w:tabs>
              <w:spacing w:before="80" w:after="80"/>
              <w:rPr>
                <w:b/>
                <w:bCs/>
                <w:sz w:val="28"/>
                <w:szCs w:val="28"/>
                <w:lang w:val="vi-VN"/>
              </w:rPr>
            </w:pPr>
            <w:r w:rsidRPr="006E7C3A">
              <w:rPr>
                <w:b/>
                <w:bCs/>
                <w:sz w:val="28"/>
                <w:szCs w:val="28"/>
                <w:lang w:val="vi-VN"/>
              </w:rPr>
              <w:t xml:space="preserve">- </w:t>
            </w:r>
            <w:r w:rsidR="00672ACF" w:rsidRPr="006E7C3A">
              <w:rPr>
                <w:b/>
                <w:bCs/>
                <w:sz w:val="28"/>
                <w:szCs w:val="28"/>
                <w:lang w:val="vi-VN"/>
              </w:rPr>
              <w:t>Trong mọi trường hợp, nhà thầu chịu hoàn toàn trách nhiệm pháp lý về tính hợp lệ, trung thực, chính xác của tất cả tài liệu cung cấp</w:t>
            </w:r>
            <w:r w:rsidRPr="006E7C3A">
              <w:rPr>
                <w:b/>
                <w:bCs/>
                <w:sz w:val="28"/>
                <w:szCs w:val="28"/>
                <w:lang w:val="vi-VN"/>
              </w:rPr>
              <w:t xml:space="preserve">. </w:t>
            </w:r>
          </w:p>
        </w:tc>
      </w:tr>
    </w:tbl>
    <w:p w14:paraId="001855B3" w14:textId="77777777" w:rsidR="007631DE" w:rsidRPr="00C3656D" w:rsidRDefault="007631DE" w:rsidP="006E7C3A">
      <w:pPr>
        <w:spacing w:after="200" w:line="276" w:lineRule="auto"/>
        <w:rPr>
          <w:color w:val="000000" w:themeColor="text1"/>
          <w:sz w:val="28"/>
          <w:lang w:val="nl-NL"/>
        </w:rPr>
      </w:pPr>
    </w:p>
    <w:sectPr w:rsidR="007631DE" w:rsidRPr="00C3656D" w:rsidSect="007631DE">
      <w:pgSz w:w="12240" w:h="15840"/>
      <w:pgMar w:top="851" w:right="851"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8C72" w14:textId="77777777" w:rsidR="00667765" w:rsidRDefault="00667765" w:rsidP="00F6654E">
      <w:r>
        <w:separator/>
      </w:r>
    </w:p>
  </w:endnote>
  <w:endnote w:type="continuationSeparator" w:id="0">
    <w:p w14:paraId="5AC21121" w14:textId="77777777" w:rsidR="00667765" w:rsidRDefault="00667765" w:rsidP="00F6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CEE8" w14:textId="77777777" w:rsidR="00667765" w:rsidRDefault="00667765" w:rsidP="00F6654E">
      <w:r>
        <w:separator/>
      </w:r>
    </w:p>
  </w:footnote>
  <w:footnote w:type="continuationSeparator" w:id="0">
    <w:p w14:paraId="5209E26F" w14:textId="77777777" w:rsidR="00667765" w:rsidRDefault="00667765" w:rsidP="00F6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0990"/>
    <w:multiLevelType w:val="hybridMultilevel"/>
    <w:tmpl w:val="DA6868AC"/>
    <w:lvl w:ilvl="0" w:tplc="64BABF9A">
      <w:start w:val="6"/>
      <w:numFmt w:val="bullet"/>
      <w:lvlText w:val="-"/>
      <w:lvlJc w:val="left"/>
      <w:pPr>
        <w:ind w:left="360" w:hanging="360"/>
      </w:pPr>
      <w:rPr>
        <w:rFonts w:ascii="Times New Roman" w:eastAsia="Times New Roman" w:hAnsi="Times New Roman" w:cs="Times New Roman" w:hint="default"/>
        <w:b w:val="0"/>
        <w:bCs/>
        <w:i w:val="0"/>
        <w:iCs w:val="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3"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27D3226"/>
    <w:multiLevelType w:val="hybridMultilevel"/>
    <w:tmpl w:val="1E6C7048"/>
    <w:lvl w:ilvl="0" w:tplc="A1A23D20">
      <w:numFmt w:val="bullet"/>
      <w:lvlText w:val="-"/>
      <w:lvlJc w:val="left"/>
      <w:pPr>
        <w:ind w:left="107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E4C4FA3"/>
    <w:multiLevelType w:val="hybridMultilevel"/>
    <w:tmpl w:val="5D9CB27C"/>
    <w:lvl w:ilvl="0" w:tplc="1CB4936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64501FEF"/>
    <w:multiLevelType w:val="hybridMultilevel"/>
    <w:tmpl w:val="E1CCE5EC"/>
    <w:lvl w:ilvl="0" w:tplc="0B76F1A6">
      <w:start w:val="1"/>
      <w:numFmt w:val="lowerLetter"/>
      <w:lvlText w:val="%1."/>
      <w:lvlJc w:val="left"/>
      <w:pPr>
        <w:ind w:left="360" w:hanging="360"/>
      </w:pPr>
      <w:rPr>
        <w:rFonts w:hint="default"/>
        <w:b w:val="0"/>
        <w:bCs/>
        <w:i w:val="0"/>
        <w:iCs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022437742">
    <w:abstractNumId w:val="6"/>
  </w:num>
  <w:num w:numId="2" w16cid:durableId="2078822380">
    <w:abstractNumId w:val="7"/>
  </w:num>
  <w:num w:numId="3" w16cid:durableId="883980847">
    <w:abstractNumId w:val="2"/>
  </w:num>
  <w:num w:numId="4" w16cid:durableId="1742212493">
    <w:abstractNumId w:val="1"/>
  </w:num>
  <w:num w:numId="5" w16cid:durableId="338578446">
    <w:abstractNumId w:val="0"/>
  </w:num>
  <w:num w:numId="6" w16cid:durableId="1392651931">
    <w:abstractNumId w:val="3"/>
  </w:num>
  <w:num w:numId="7" w16cid:durableId="1402436742">
    <w:abstractNumId w:val="4"/>
  </w:num>
  <w:num w:numId="8" w16cid:durableId="1774743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F58"/>
    <w:rsid w:val="00001785"/>
    <w:rsid w:val="00024A2B"/>
    <w:rsid w:val="000252D5"/>
    <w:rsid w:val="00026BDD"/>
    <w:rsid w:val="00030CE9"/>
    <w:rsid w:val="0003137E"/>
    <w:rsid w:val="00031762"/>
    <w:rsid w:val="00053F33"/>
    <w:rsid w:val="0006749D"/>
    <w:rsid w:val="00067883"/>
    <w:rsid w:val="0007273C"/>
    <w:rsid w:val="00073826"/>
    <w:rsid w:val="00074364"/>
    <w:rsid w:val="00075CEB"/>
    <w:rsid w:val="00080E19"/>
    <w:rsid w:val="000976B3"/>
    <w:rsid w:val="000A333F"/>
    <w:rsid w:val="000B17C4"/>
    <w:rsid w:val="000C0656"/>
    <w:rsid w:val="000C69B6"/>
    <w:rsid w:val="000C73FB"/>
    <w:rsid w:val="000C758C"/>
    <w:rsid w:val="000D1E4E"/>
    <w:rsid w:val="000D2EAC"/>
    <w:rsid w:val="000E50F0"/>
    <w:rsid w:val="000E7084"/>
    <w:rsid w:val="000F04F6"/>
    <w:rsid w:val="000F5296"/>
    <w:rsid w:val="000F6FBA"/>
    <w:rsid w:val="00102939"/>
    <w:rsid w:val="00120E6C"/>
    <w:rsid w:val="00123D87"/>
    <w:rsid w:val="00124BA0"/>
    <w:rsid w:val="001271E7"/>
    <w:rsid w:val="00145AB6"/>
    <w:rsid w:val="00152DC6"/>
    <w:rsid w:val="00193102"/>
    <w:rsid w:val="001940C8"/>
    <w:rsid w:val="00197BD5"/>
    <w:rsid w:val="00197E45"/>
    <w:rsid w:val="001A6B82"/>
    <w:rsid w:val="001B584E"/>
    <w:rsid w:val="001B5A56"/>
    <w:rsid w:val="001B5C5B"/>
    <w:rsid w:val="001B7862"/>
    <w:rsid w:val="001C1558"/>
    <w:rsid w:val="001D3FF7"/>
    <w:rsid w:val="001D4249"/>
    <w:rsid w:val="001E760D"/>
    <w:rsid w:val="00203FBE"/>
    <w:rsid w:val="00207F6F"/>
    <w:rsid w:val="00210B7C"/>
    <w:rsid w:val="002128EE"/>
    <w:rsid w:val="00212F03"/>
    <w:rsid w:val="00215045"/>
    <w:rsid w:val="00235F05"/>
    <w:rsid w:val="0023618C"/>
    <w:rsid w:val="002372F9"/>
    <w:rsid w:val="00242F88"/>
    <w:rsid w:val="0026361A"/>
    <w:rsid w:val="00264BA0"/>
    <w:rsid w:val="00267DF8"/>
    <w:rsid w:val="00271DB6"/>
    <w:rsid w:val="002737C2"/>
    <w:rsid w:val="002835BB"/>
    <w:rsid w:val="00284203"/>
    <w:rsid w:val="0028656F"/>
    <w:rsid w:val="00291152"/>
    <w:rsid w:val="002A02DE"/>
    <w:rsid w:val="002A1CEB"/>
    <w:rsid w:val="002A2E3D"/>
    <w:rsid w:val="002A7F57"/>
    <w:rsid w:val="002B3514"/>
    <w:rsid w:val="002B487C"/>
    <w:rsid w:val="002B7CEA"/>
    <w:rsid w:val="002C38E4"/>
    <w:rsid w:val="002C5B1A"/>
    <w:rsid w:val="002C601E"/>
    <w:rsid w:val="002D2210"/>
    <w:rsid w:val="002D2E12"/>
    <w:rsid w:val="002D6EA6"/>
    <w:rsid w:val="002D7B7B"/>
    <w:rsid w:val="002E0071"/>
    <w:rsid w:val="002E3944"/>
    <w:rsid w:val="002E4409"/>
    <w:rsid w:val="002E5FB1"/>
    <w:rsid w:val="002F4507"/>
    <w:rsid w:val="002F7611"/>
    <w:rsid w:val="003159DD"/>
    <w:rsid w:val="003333DA"/>
    <w:rsid w:val="00346B6F"/>
    <w:rsid w:val="00362C1E"/>
    <w:rsid w:val="003634A7"/>
    <w:rsid w:val="0036456F"/>
    <w:rsid w:val="003657E4"/>
    <w:rsid w:val="00377A1E"/>
    <w:rsid w:val="003803DE"/>
    <w:rsid w:val="00387E45"/>
    <w:rsid w:val="00395634"/>
    <w:rsid w:val="003A1D55"/>
    <w:rsid w:val="003A59FB"/>
    <w:rsid w:val="003B3E06"/>
    <w:rsid w:val="003D7619"/>
    <w:rsid w:val="003E3F4D"/>
    <w:rsid w:val="003F2213"/>
    <w:rsid w:val="003F6786"/>
    <w:rsid w:val="003F7A15"/>
    <w:rsid w:val="00403350"/>
    <w:rsid w:val="00417D01"/>
    <w:rsid w:val="00420EA6"/>
    <w:rsid w:val="00430893"/>
    <w:rsid w:val="004467E2"/>
    <w:rsid w:val="004479EE"/>
    <w:rsid w:val="004571D2"/>
    <w:rsid w:val="00460C4B"/>
    <w:rsid w:val="00466C05"/>
    <w:rsid w:val="00466C07"/>
    <w:rsid w:val="00472D94"/>
    <w:rsid w:val="0047461E"/>
    <w:rsid w:val="00476EEE"/>
    <w:rsid w:val="00497C09"/>
    <w:rsid w:val="004A0576"/>
    <w:rsid w:val="004B0540"/>
    <w:rsid w:val="004B12FD"/>
    <w:rsid w:val="004B2965"/>
    <w:rsid w:val="004B2B0F"/>
    <w:rsid w:val="004B49DF"/>
    <w:rsid w:val="004B55BA"/>
    <w:rsid w:val="004B58EC"/>
    <w:rsid w:val="004B7C54"/>
    <w:rsid w:val="004C3D1A"/>
    <w:rsid w:val="004C54F1"/>
    <w:rsid w:val="004C57C9"/>
    <w:rsid w:val="004C6FA1"/>
    <w:rsid w:val="004C7499"/>
    <w:rsid w:val="004D78BD"/>
    <w:rsid w:val="004E15CD"/>
    <w:rsid w:val="004E6676"/>
    <w:rsid w:val="004F2692"/>
    <w:rsid w:val="004F700B"/>
    <w:rsid w:val="00500A49"/>
    <w:rsid w:val="00501000"/>
    <w:rsid w:val="0051241F"/>
    <w:rsid w:val="00513100"/>
    <w:rsid w:val="005164E4"/>
    <w:rsid w:val="00525954"/>
    <w:rsid w:val="00537FE2"/>
    <w:rsid w:val="00540CD0"/>
    <w:rsid w:val="005460A7"/>
    <w:rsid w:val="005522B5"/>
    <w:rsid w:val="005571E1"/>
    <w:rsid w:val="00571E47"/>
    <w:rsid w:val="00575DF2"/>
    <w:rsid w:val="00582967"/>
    <w:rsid w:val="00590739"/>
    <w:rsid w:val="005937AA"/>
    <w:rsid w:val="00594790"/>
    <w:rsid w:val="00595833"/>
    <w:rsid w:val="0059592D"/>
    <w:rsid w:val="005A48C6"/>
    <w:rsid w:val="005A7349"/>
    <w:rsid w:val="005B7063"/>
    <w:rsid w:val="005C097F"/>
    <w:rsid w:val="005C2D06"/>
    <w:rsid w:val="005C68AC"/>
    <w:rsid w:val="005C6C0D"/>
    <w:rsid w:val="005D1D97"/>
    <w:rsid w:val="005E0146"/>
    <w:rsid w:val="005E0682"/>
    <w:rsid w:val="005E4964"/>
    <w:rsid w:val="005F5805"/>
    <w:rsid w:val="0060462B"/>
    <w:rsid w:val="00611806"/>
    <w:rsid w:val="00621D00"/>
    <w:rsid w:val="00637F58"/>
    <w:rsid w:val="00667765"/>
    <w:rsid w:val="00667FF7"/>
    <w:rsid w:val="00672ACF"/>
    <w:rsid w:val="00672BBE"/>
    <w:rsid w:val="00672E3A"/>
    <w:rsid w:val="006927D0"/>
    <w:rsid w:val="00695B18"/>
    <w:rsid w:val="00696D71"/>
    <w:rsid w:val="006A2F7B"/>
    <w:rsid w:val="006A4C3E"/>
    <w:rsid w:val="006A54CF"/>
    <w:rsid w:val="006B3609"/>
    <w:rsid w:val="006B5589"/>
    <w:rsid w:val="006D3473"/>
    <w:rsid w:val="006E7195"/>
    <w:rsid w:val="006E7C3A"/>
    <w:rsid w:val="0070560C"/>
    <w:rsid w:val="007074C5"/>
    <w:rsid w:val="00712796"/>
    <w:rsid w:val="00730151"/>
    <w:rsid w:val="0073140B"/>
    <w:rsid w:val="00736D69"/>
    <w:rsid w:val="00742DC6"/>
    <w:rsid w:val="00743A4E"/>
    <w:rsid w:val="00757087"/>
    <w:rsid w:val="007631DE"/>
    <w:rsid w:val="00766A18"/>
    <w:rsid w:val="00773619"/>
    <w:rsid w:val="00780BAD"/>
    <w:rsid w:val="0079208E"/>
    <w:rsid w:val="00794318"/>
    <w:rsid w:val="007A08F2"/>
    <w:rsid w:val="007A6616"/>
    <w:rsid w:val="007A67A8"/>
    <w:rsid w:val="007B113A"/>
    <w:rsid w:val="007B7F88"/>
    <w:rsid w:val="007C74DC"/>
    <w:rsid w:val="007C796D"/>
    <w:rsid w:val="007D6EFA"/>
    <w:rsid w:val="007F411E"/>
    <w:rsid w:val="00804665"/>
    <w:rsid w:val="00805D66"/>
    <w:rsid w:val="00807FE8"/>
    <w:rsid w:val="008170E9"/>
    <w:rsid w:val="00820864"/>
    <w:rsid w:val="0082234C"/>
    <w:rsid w:val="00825B05"/>
    <w:rsid w:val="0082650D"/>
    <w:rsid w:val="00830D13"/>
    <w:rsid w:val="00835859"/>
    <w:rsid w:val="0083797A"/>
    <w:rsid w:val="00843746"/>
    <w:rsid w:val="00844331"/>
    <w:rsid w:val="00855C86"/>
    <w:rsid w:val="00861C52"/>
    <w:rsid w:val="0086228B"/>
    <w:rsid w:val="00863286"/>
    <w:rsid w:val="00863B07"/>
    <w:rsid w:val="00866CAF"/>
    <w:rsid w:val="008727FE"/>
    <w:rsid w:val="00872B9E"/>
    <w:rsid w:val="00872E81"/>
    <w:rsid w:val="008748D2"/>
    <w:rsid w:val="00894C49"/>
    <w:rsid w:val="008A27AC"/>
    <w:rsid w:val="008A3E28"/>
    <w:rsid w:val="008A7A3C"/>
    <w:rsid w:val="008B1BCD"/>
    <w:rsid w:val="008B4261"/>
    <w:rsid w:val="008D6412"/>
    <w:rsid w:val="008E347A"/>
    <w:rsid w:val="008E7CE1"/>
    <w:rsid w:val="008F1381"/>
    <w:rsid w:val="00901FF5"/>
    <w:rsid w:val="009052A0"/>
    <w:rsid w:val="00906B96"/>
    <w:rsid w:val="00915C84"/>
    <w:rsid w:val="00915F83"/>
    <w:rsid w:val="0091663E"/>
    <w:rsid w:val="00920929"/>
    <w:rsid w:val="009224AD"/>
    <w:rsid w:val="00930D2E"/>
    <w:rsid w:val="00931940"/>
    <w:rsid w:val="00940882"/>
    <w:rsid w:val="00942C1B"/>
    <w:rsid w:val="00942E5E"/>
    <w:rsid w:val="00943A60"/>
    <w:rsid w:val="00946071"/>
    <w:rsid w:val="00952C51"/>
    <w:rsid w:val="00955E61"/>
    <w:rsid w:val="00966905"/>
    <w:rsid w:val="00974852"/>
    <w:rsid w:val="00980CE2"/>
    <w:rsid w:val="009822C1"/>
    <w:rsid w:val="00985E55"/>
    <w:rsid w:val="0099788C"/>
    <w:rsid w:val="009A20AC"/>
    <w:rsid w:val="009A4400"/>
    <w:rsid w:val="009A7C07"/>
    <w:rsid w:val="009B049F"/>
    <w:rsid w:val="009C2BA8"/>
    <w:rsid w:val="009F1BAF"/>
    <w:rsid w:val="00A05B38"/>
    <w:rsid w:val="00A11660"/>
    <w:rsid w:val="00A1727E"/>
    <w:rsid w:val="00A175E7"/>
    <w:rsid w:val="00A21C27"/>
    <w:rsid w:val="00A21FD4"/>
    <w:rsid w:val="00A2384C"/>
    <w:rsid w:val="00A3258A"/>
    <w:rsid w:val="00A44F00"/>
    <w:rsid w:val="00A45159"/>
    <w:rsid w:val="00A514E6"/>
    <w:rsid w:val="00A526F8"/>
    <w:rsid w:val="00A538CC"/>
    <w:rsid w:val="00A54446"/>
    <w:rsid w:val="00A62348"/>
    <w:rsid w:val="00A67E7E"/>
    <w:rsid w:val="00A72108"/>
    <w:rsid w:val="00A771B3"/>
    <w:rsid w:val="00A90814"/>
    <w:rsid w:val="00A918C9"/>
    <w:rsid w:val="00A948B7"/>
    <w:rsid w:val="00A96D13"/>
    <w:rsid w:val="00AA07E5"/>
    <w:rsid w:val="00AA2DAC"/>
    <w:rsid w:val="00AB58AC"/>
    <w:rsid w:val="00AC2F7B"/>
    <w:rsid w:val="00AD26B5"/>
    <w:rsid w:val="00AE3B50"/>
    <w:rsid w:val="00AE6F7F"/>
    <w:rsid w:val="00B01B2A"/>
    <w:rsid w:val="00B02444"/>
    <w:rsid w:val="00B0395C"/>
    <w:rsid w:val="00B04489"/>
    <w:rsid w:val="00B06319"/>
    <w:rsid w:val="00B104A7"/>
    <w:rsid w:val="00B21EF6"/>
    <w:rsid w:val="00B22B71"/>
    <w:rsid w:val="00B3563F"/>
    <w:rsid w:val="00B43DEE"/>
    <w:rsid w:val="00B70154"/>
    <w:rsid w:val="00B7068D"/>
    <w:rsid w:val="00B73C3D"/>
    <w:rsid w:val="00B8481B"/>
    <w:rsid w:val="00B942E1"/>
    <w:rsid w:val="00B96AE1"/>
    <w:rsid w:val="00BA3187"/>
    <w:rsid w:val="00BA41DE"/>
    <w:rsid w:val="00BC05CB"/>
    <w:rsid w:val="00BC0E27"/>
    <w:rsid w:val="00BD56C9"/>
    <w:rsid w:val="00BF3025"/>
    <w:rsid w:val="00BF3F41"/>
    <w:rsid w:val="00C03E15"/>
    <w:rsid w:val="00C109FA"/>
    <w:rsid w:val="00C111B0"/>
    <w:rsid w:val="00C30099"/>
    <w:rsid w:val="00C33A83"/>
    <w:rsid w:val="00C34ED6"/>
    <w:rsid w:val="00C40CAD"/>
    <w:rsid w:val="00C53C5A"/>
    <w:rsid w:val="00C571D5"/>
    <w:rsid w:val="00C57357"/>
    <w:rsid w:val="00CC5137"/>
    <w:rsid w:val="00CD5204"/>
    <w:rsid w:val="00CD6665"/>
    <w:rsid w:val="00CE0572"/>
    <w:rsid w:val="00CF6BC0"/>
    <w:rsid w:val="00D002F2"/>
    <w:rsid w:val="00D03C82"/>
    <w:rsid w:val="00D10F0C"/>
    <w:rsid w:val="00D16B0A"/>
    <w:rsid w:val="00D20BD6"/>
    <w:rsid w:val="00D20E31"/>
    <w:rsid w:val="00D310D3"/>
    <w:rsid w:val="00D40819"/>
    <w:rsid w:val="00D40D25"/>
    <w:rsid w:val="00D52C0B"/>
    <w:rsid w:val="00D5618D"/>
    <w:rsid w:val="00D57340"/>
    <w:rsid w:val="00D61214"/>
    <w:rsid w:val="00D65107"/>
    <w:rsid w:val="00D80196"/>
    <w:rsid w:val="00D8048B"/>
    <w:rsid w:val="00D8074F"/>
    <w:rsid w:val="00D92737"/>
    <w:rsid w:val="00DB2351"/>
    <w:rsid w:val="00DB7340"/>
    <w:rsid w:val="00DD2009"/>
    <w:rsid w:val="00DD419B"/>
    <w:rsid w:val="00DE0373"/>
    <w:rsid w:val="00DE5491"/>
    <w:rsid w:val="00DE61D0"/>
    <w:rsid w:val="00DE7F4F"/>
    <w:rsid w:val="00DF1A88"/>
    <w:rsid w:val="00DF3B20"/>
    <w:rsid w:val="00DF5B09"/>
    <w:rsid w:val="00E068F2"/>
    <w:rsid w:val="00E17B71"/>
    <w:rsid w:val="00E205C6"/>
    <w:rsid w:val="00E26638"/>
    <w:rsid w:val="00E272F5"/>
    <w:rsid w:val="00E55240"/>
    <w:rsid w:val="00E70DD9"/>
    <w:rsid w:val="00E76EE4"/>
    <w:rsid w:val="00E8222C"/>
    <w:rsid w:val="00E8532B"/>
    <w:rsid w:val="00E87DA5"/>
    <w:rsid w:val="00E9022D"/>
    <w:rsid w:val="00EA7430"/>
    <w:rsid w:val="00EB0538"/>
    <w:rsid w:val="00EC1E47"/>
    <w:rsid w:val="00EC2060"/>
    <w:rsid w:val="00EC35F5"/>
    <w:rsid w:val="00EC4C0F"/>
    <w:rsid w:val="00ED53AD"/>
    <w:rsid w:val="00EE1118"/>
    <w:rsid w:val="00EE46CF"/>
    <w:rsid w:val="00EE622F"/>
    <w:rsid w:val="00EF1C04"/>
    <w:rsid w:val="00EF5E8B"/>
    <w:rsid w:val="00EF6482"/>
    <w:rsid w:val="00F014E5"/>
    <w:rsid w:val="00F018F6"/>
    <w:rsid w:val="00F046EF"/>
    <w:rsid w:val="00F07AD1"/>
    <w:rsid w:val="00F1473A"/>
    <w:rsid w:val="00F20999"/>
    <w:rsid w:val="00F31CB5"/>
    <w:rsid w:val="00F32495"/>
    <w:rsid w:val="00F33891"/>
    <w:rsid w:val="00F42ACA"/>
    <w:rsid w:val="00F53F61"/>
    <w:rsid w:val="00F60585"/>
    <w:rsid w:val="00F6654E"/>
    <w:rsid w:val="00F7005D"/>
    <w:rsid w:val="00F70653"/>
    <w:rsid w:val="00F73CAB"/>
    <w:rsid w:val="00F75E63"/>
    <w:rsid w:val="00F76031"/>
    <w:rsid w:val="00F76C7C"/>
    <w:rsid w:val="00F85FEC"/>
    <w:rsid w:val="00F87CE3"/>
    <w:rsid w:val="00F936CC"/>
    <w:rsid w:val="00F95B0B"/>
    <w:rsid w:val="00F96D42"/>
    <w:rsid w:val="00FA31E5"/>
    <w:rsid w:val="00FA4F12"/>
    <w:rsid w:val="00FA7098"/>
    <w:rsid w:val="00FB7923"/>
    <w:rsid w:val="00FC1925"/>
    <w:rsid w:val="00FC3345"/>
    <w:rsid w:val="00FC4442"/>
    <w:rsid w:val="00FC7CE6"/>
    <w:rsid w:val="00FE4CA8"/>
    <w:rsid w:val="00FE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6273"/>
  <w15:docId w15:val="{59332E1E-B410-4A6A-B84F-03404D5E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F58"/>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uiPriority w:val="9"/>
    <w:qFormat/>
    <w:rsid w:val="00637F58"/>
    <w:pPr>
      <w:keepNext/>
      <w:spacing w:after="200"/>
      <w:ind w:left="1422" w:right="18" w:hanging="457"/>
      <w:outlineLvl w:val="3"/>
    </w:pPr>
    <w:rPr>
      <w:b/>
      <w:bCs/>
    </w:rPr>
  </w:style>
  <w:style w:type="paragraph" w:styleId="Heading5">
    <w:name w:val="heading 5"/>
    <w:basedOn w:val="Normal"/>
    <w:next w:val="Normal"/>
    <w:link w:val="Heading5Char"/>
    <w:qFormat/>
    <w:rsid w:val="00637F58"/>
    <w:pPr>
      <w:keepNext/>
      <w:jc w:val="center"/>
      <w:outlineLvl w:val="4"/>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uiPriority w:val="9"/>
    <w:rsid w:val="00637F5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637F58"/>
    <w:rPr>
      <w:rFonts w:ascii="Arial" w:eastAsia="Times New Roman" w:hAnsi="Arial" w:cs="Times New Roman"/>
      <w:sz w:val="24"/>
      <w:szCs w:val="20"/>
      <w:u w:val="single"/>
    </w:rPr>
  </w:style>
  <w:style w:type="paragraph" w:styleId="Subtitle">
    <w:name w:val="Subtitle"/>
    <w:basedOn w:val="Normal"/>
    <w:link w:val="SubtitleChar"/>
    <w:qFormat/>
    <w:rsid w:val="00637F58"/>
    <w:pPr>
      <w:jc w:val="center"/>
    </w:pPr>
    <w:rPr>
      <w:b/>
      <w:sz w:val="44"/>
    </w:rPr>
  </w:style>
  <w:style w:type="character" w:customStyle="1" w:styleId="SubtitleChar">
    <w:name w:val="Subtitle Char"/>
    <w:basedOn w:val="DefaultParagraphFont"/>
    <w:link w:val="Subtitle"/>
    <w:rsid w:val="00637F58"/>
    <w:rPr>
      <w:rFonts w:ascii="Times New Roman" w:eastAsia="Times New Roman" w:hAnsi="Times New Roman" w:cs="Times New Roman"/>
      <w:b/>
      <w:sz w:val="44"/>
      <w:szCs w:val="20"/>
    </w:rPr>
  </w:style>
  <w:style w:type="paragraph" w:customStyle="1" w:styleId="SectionVIHeader">
    <w:name w:val="Section VI. Header"/>
    <w:basedOn w:val="Normal"/>
    <w:rsid w:val="00637F58"/>
    <w:pPr>
      <w:spacing w:before="120" w:after="240"/>
      <w:jc w:val="center"/>
    </w:pPr>
    <w:rPr>
      <w:b/>
      <w:sz w:val="36"/>
    </w:rPr>
  </w:style>
  <w:style w:type="paragraph" w:customStyle="1" w:styleId="TableParagraph">
    <w:name w:val="Table Paragraph"/>
    <w:basedOn w:val="Normal"/>
    <w:uiPriority w:val="1"/>
    <w:qFormat/>
    <w:rsid w:val="00637F58"/>
    <w:pPr>
      <w:widowControl w:val="0"/>
      <w:autoSpaceDE w:val="0"/>
      <w:autoSpaceDN w:val="0"/>
      <w:jc w:val="center"/>
    </w:pPr>
    <w:rPr>
      <w:sz w:val="22"/>
      <w:szCs w:val="22"/>
    </w:rPr>
  </w:style>
  <w:style w:type="table" w:styleId="TableGrid">
    <w:name w:val="Table Grid"/>
    <w:basedOn w:val="TableNormal"/>
    <w:uiPriority w:val="59"/>
    <w:qFormat/>
    <w:rsid w:val="00CC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5E014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25B0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6654E"/>
    <w:pPr>
      <w:tabs>
        <w:tab w:val="center" w:pos="4680"/>
        <w:tab w:val="right" w:pos="9360"/>
      </w:tabs>
    </w:pPr>
  </w:style>
  <w:style w:type="character" w:customStyle="1" w:styleId="HeaderChar">
    <w:name w:val="Header Char"/>
    <w:basedOn w:val="DefaultParagraphFont"/>
    <w:link w:val="Header"/>
    <w:uiPriority w:val="99"/>
    <w:rsid w:val="00F6654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654E"/>
    <w:pPr>
      <w:tabs>
        <w:tab w:val="center" w:pos="4680"/>
        <w:tab w:val="right" w:pos="9360"/>
      </w:tabs>
    </w:pPr>
  </w:style>
  <w:style w:type="character" w:customStyle="1" w:styleId="FooterChar">
    <w:name w:val="Footer Char"/>
    <w:basedOn w:val="DefaultParagraphFont"/>
    <w:link w:val="Footer"/>
    <w:uiPriority w:val="99"/>
    <w:rsid w:val="00F6654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13</Pages>
  <Words>3972</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 10</cp:lastModifiedBy>
  <cp:revision>422</cp:revision>
  <dcterms:created xsi:type="dcterms:W3CDTF">2024-03-12T03:48:00Z</dcterms:created>
  <dcterms:modified xsi:type="dcterms:W3CDTF">2026-01-28T07:47:00Z</dcterms:modified>
</cp:coreProperties>
</file>