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806" w:rsidRPr="007B3687" w:rsidRDefault="00762806" w:rsidP="00762806">
      <w:pPr>
        <w:spacing w:line="360" w:lineRule="auto"/>
        <w:ind w:firstLine="454"/>
        <w:rPr>
          <w:b/>
          <w:sz w:val="28"/>
          <w:szCs w:val="28"/>
        </w:rPr>
      </w:pPr>
      <w:r w:rsidRPr="007B3687">
        <w:rPr>
          <w:b/>
          <w:sz w:val="28"/>
          <w:szCs w:val="28"/>
        </w:rPr>
        <w:t xml:space="preserve">Mục </w:t>
      </w:r>
      <w:r w:rsidRPr="007B3687">
        <w:rPr>
          <w:b/>
          <w:sz w:val="28"/>
          <w:szCs w:val="28"/>
          <w:lang w:val="pl-PL"/>
        </w:rPr>
        <w:t>3</w:t>
      </w:r>
      <w:r w:rsidRPr="007B3687">
        <w:rPr>
          <w:b/>
          <w:sz w:val="28"/>
          <w:szCs w:val="28"/>
        </w:rPr>
        <w:t>. Tiêu chuẩn đánh giá về kỹ thuật</w:t>
      </w:r>
    </w:p>
    <w:p w:rsidR="00762806" w:rsidRDefault="00762806" w:rsidP="00762806">
      <w:pPr>
        <w:spacing w:before="80" w:after="80" w:line="264" w:lineRule="auto"/>
        <w:ind w:firstLine="709"/>
        <w:rPr>
          <w:sz w:val="28"/>
          <w:szCs w:val="28"/>
        </w:rPr>
      </w:pPr>
      <w:r w:rsidRPr="007B3687">
        <w:rPr>
          <w:sz w:val="28"/>
          <w:szCs w:val="28"/>
          <w:lang w:val="vi-VN"/>
        </w:rPr>
        <w:t>Sử dụng tiêu chí đạt/không đạt</w:t>
      </w:r>
      <w:r w:rsidRPr="007B3687">
        <w:rPr>
          <w:sz w:val="28"/>
          <w:szCs w:val="28"/>
        </w:rPr>
        <w:t>.</w:t>
      </w:r>
    </w:p>
    <w:p w:rsidR="00762806" w:rsidRDefault="00762806" w:rsidP="00762806">
      <w:pPr>
        <w:spacing w:before="80" w:after="80" w:line="264" w:lineRule="auto"/>
        <w:ind w:firstLine="709"/>
        <w:rPr>
          <w:sz w:val="28"/>
          <w:szCs w:val="28"/>
          <w:lang w:val="es-ES"/>
        </w:rPr>
      </w:pPr>
      <w:r>
        <w:rPr>
          <w:b/>
          <w:iCs/>
          <w:sz w:val="28"/>
          <w:szCs w:val="28"/>
          <w:lang w:val="es-ES"/>
        </w:rPr>
        <w:t>Sử dụng tiêu chí đạt/không đạt</w:t>
      </w:r>
    </w:p>
    <w:p w:rsidR="00762806" w:rsidRDefault="00762806" w:rsidP="00762806">
      <w:pPr>
        <w:spacing w:before="120" w:after="120"/>
        <w:ind w:firstLine="709"/>
        <w:rPr>
          <w:sz w:val="26"/>
          <w:szCs w:val="26"/>
          <w:lang w:val="es-ES"/>
        </w:rPr>
      </w:pPr>
      <w:r>
        <w:rPr>
          <w:sz w:val="26"/>
          <w:szCs w:val="26"/>
          <w:lang w:val="es-ES"/>
        </w:rPr>
        <w:t>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w:t>
      </w:r>
      <w:r>
        <w:rPr>
          <w:lang w:val="es-ES"/>
        </w:rPr>
        <w:t xml:space="preserve"> </w:t>
      </w:r>
      <w:r>
        <w:rPr>
          <w:sz w:val="26"/>
          <w:szCs w:val="26"/>
          <w:lang w:val="es-ES"/>
        </w:rPr>
        <w:t xml:space="preserve">nhưng không được vượt quá 30% tổng số các tiêu chí chi tiết trong tiêu chí tổng quát đó. </w:t>
      </w:r>
    </w:p>
    <w:p w:rsidR="00762806" w:rsidRDefault="00762806" w:rsidP="00762806">
      <w:pPr>
        <w:spacing w:before="120" w:after="120"/>
        <w:ind w:firstLine="709"/>
        <w:rPr>
          <w:sz w:val="26"/>
          <w:szCs w:val="26"/>
          <w:lang w:val="es-ES"/>
        </w:rPr>
      </w:pPr>
      <w:r>
        <w:rPr>
          <w:sz w:val="26"/>
          <w:szCs w:val="26"/>
          <w:lang w:val="es-ES"/>
        </w:rPr>
        <w:t>Các tiêu chí làm cơ sở để đánh giá về kỹ thuật cụ thể như sau:</w:t>
      </w:r>
    </w:p>
    <w:tbl>
      <w:tblPr>
        <w:tblStyle w:val="TableGrid"/>
        <w:tblW w:w="9180" w:type="dxa"/>
        <w:tblLook w:val="04A0" w:firstRow="1" w:lastRow="0" w:firstColumn="1" w:lastColumn="0" w:noHBand="0" w:noVBand="1"/>
      </w:tblPr>
      <w:tblGrid>
        <w:gridCol w:w="2235"/>
        <w:gridCol w:w="5811"/>
        <w:gridCol w:w="1134"/>
      </w:tblGrid>
      <w:tr w:rsidR="00762806" w:rsidTr="004D777C">
        <w:tc>
          <w:tcPr>
            <w:tcW w:w="8046" w:type="dxa"/>
            <w:gridSpan w:val="2"/>
            <w:vAlign w:val="center"/>
          </w:tcPr>
          <w:p w:rsidR="00762806" w:rsidRPr="006A3628" w:rsidRDefault="00762806" w:rsidP="004D777C">
            <w:pPr>
              <w:spacing w:before="80" w:after="80" w:line="264" w:lineRule="auto"/>
              <w:jc w:val="center"/>
              <w:rPr>
                <w:b/>
              </w:rPr>
            </w:pPr>
            <w:r w:rsidRPr="006A3628">
              <w:rPr>
                <w:b/>
              </w:rPr>
              <w:t>Nội dung đánh giá</w:t>
            </w:r>
          </w:p>
        </w:tc>
        <w:tc>
          <w:tcPr>
            <w:tcW w:w="1134" w:type="dxa"/>
            <w:vAlign w:val="center"/>
          </w:tcPr>
          <w:p w:rsidR="00762806" w:rsidRPr="006A3628" w:rsidRDefault="00762806" w:rsidP="004D777C">
            <w:pPr>
              <w:spacing w:before="80" w:after="80" w:line="264" w:lineRule="auto"/>
              <w:jc w:val="center"/>
              <w:rPr>
                <w:b/>
              </w:rPr>
            </w:pPr>
            <w:r w:rsidRPr="006A3628">
              <w:rPr>
                <w:b/>
              </w:rPr>
              <w:t>Sử dụng tiêu chí đạt, không đạt</w:t>
            </w:r>
          </w:p>
        </w:tc>
      </w:tr>
      <w:tr w:rsidR="00762806" w:rsidTr="004D777C">
        <w:tc>
          <w:tcPr>
            <w:tcW w:w="9180" w:type="dxa"/>
            <w:gridSpan w:val="3"/>
            <w:vAlign w:val="center"/>
          </w:tcPr>
          <w:p w:rsidR="00762806" w:rsidRPr="006A3628" w:rsidRDefault="00762806" w:rsidP="004D777C">
            <w:pPr>
              <w:spacing w:before="80" w:after="80" w:line="264" w:lineRule="auto"/>
              <w:jc w:val="left"/>
              <w:rPr>
                <w:b/>
              </w:rPr>
            </w:pPr>
            <w:r w:rsidRPr="006A3628">
              <w:rPr>
                <w:b/>
              </w:rPr>
              <w:t>1. Đặc tính, thông số kỹ thuật của hàng hóa, tiêu chuẩn sản xuất, tiêu chuẩn chế tạo và công nghệ</w:t>
            </w:r>
            <w:r>
              <w:rPr>
                <w:b/>
              </w:rPr>
              <w:t>.</w:t>
            </w:r>
          </w:p>
        </w:tc>
      </w:tr>
      <w:tr w:rsidR="00762806" w:rsidTr="004D777C">
        <w:tc>
          <w:tcPr>
            <w:tcW w:w="2235" w:type="dxa"/>
            <w:vMerge w:val="restart"/>
            <w:vAlign w:val="center"/>
          </w:tcPr>
          <w:p w:rsidR="00762806" w:rsidRPr="00906A6A" w:rsidRDefault="00762806" w:rsidP="004D777C">
            <w:pPr>
              <w:spacing w:before="80" w:after="80" w:line="264" w:lineRule="auto"/>
              <w:jc w:val="center"/>
            </w:pPr>
            <w:r w:rsidRPr="00906A6A">
              <w:rPr>
                <w:sz w:val="26"/>
                <w:szCs w:val="26"/>
              </w:rPr>
              <w:t>Đặc tính, thông số kỹ thuật của hàng hóa, tiêu chuẩn sản xuất, tiêu chuẩn chế tạo và công nghệ, bao gồm các yêu cầu như tính năng, đặc tính, thông số kỹ thuật của hàng hóa, thiết bị.</w:t>
            </w:r>
          </w:p>
        </w:tc>
        <w:tc>
          <w:tcPr>
            <w:tcW w:w="5811" w:type="dxa"/>
          </w:tcPr>
          <w:p w:rsidR="00762806" w:rsidRPr="00906A6A" w:rsidRDefault="00762806" w:rsidP="004D777C">
            <w:pPr>
              <w:spacing w:before="80" w:after="80" w:line="264" w:lineRule="auto"/>
            </w:pPr>
            <w:r w:rsidRPr="00906A6A">
              <w:t>Hàng hóa có đặc tính, thông số kỹ thuật phù hợp, đáp ứng yêu cầu ở khoản 1.2 mục 1 - Chương V - HSMT.</w:t>
            </w:r>
          </w:p>
        </w:tc>
        <w:tc>
          <w:tcPr>
            <w:tcW w:w="1134" w:type="dxa"/>
            <w:vAlign w:val="center"/>
          </w:tcPr>
          <w:p w:rsidR="00762806" w:rsidRDefault="00762806" w:rsidP="004D777C">
            <w:pPr>
              <w:spacing w:before="80" w:after="80" w:line="264" w:lineRule="auto"/>
              <w:jc w:val="center"/>
            </w:pPr>
            <w:r>
              <w:t>Đạt</w:t>
            </w:r>
          </w:p>
        </w:tc>
      </w:tr>
      <w:tr w:rsidR="00762806" w:rsidTr="004D777C">
        <w:tc>
          <w:tcPr>
            <w:tcW w:w="2235" w:type="dxa"/>
            <w:vMerge/>
          </w:tcPr>
          <w:p w:rsidR="00762806" w:rsidRPr="00906A6A" w:rsidRDefault="00762806" w:rsidP="004D777C">
            <w:pPr>
              <w:spacing w:before="80" w:after="80" w:line="264" w:lineRule="auto"/>
            </w:pPr>
          </w:p>
        </w:tc>
        <w:tc>
          <w:tcPr>
            <w:tcW w:w="5811" w:type="dxa"/>
          </w:tcPr>
          <w:p w:rsidR="00762806" w:rsidRPr="00906A6A" w:rsidRDefault="00762806" w:rsidP="004D777C">
            <w:pPr>
              <w:spacing w:before="80" w:after="80" w:line="264" w:lineRule="auto"/>
            </w:pPr>
            <w:r w:rsidRPr="00906A6A">
              <w:t>Có bất kỳ hàng hóa chào thầu không đáp ứng đầy đủ yêu cầu tại Mục 1.2 Chương V</w:t>
            </w:r>
          </w:p>
        </w:tc>
        <w:tc>
          <w:tcPr>
            <w:tcW w:w="1134" w:type="dxa"/>
            <w:vAlign w:val="center"/>
          </w:tcPr>
          <w:p w:rsidR="00762806" w:rsidRDefault="00762806" w:rsidP="004D777C">
            <w:pPr>
              <w:spacing w:before="80" w:after="80" w:line="264" w:lineRule="auto"/>
              <w:jc w:val="center"/>
            </w:pPr>
            <w:r>
              <w:t>Không đạt</w:t>
            </w:r>
          </w:p>
        </w:tc>
      </w:tr>
      <w:tr w:rsidR="00762806" w:rsidTr="004D777C">
        <w:tc>
          <w:tcPr>
            <w:tcW w:w="9180" w:type="dxa"/>
            <w:gridSpan w:val="3"/>
          </w:tcPr>
          <w:p w:rsidR="00762806" w:rsidRDefault="00762806" w:rsidP="004D777C">
            <w:pPr>
              <w:spacing w:before="80" w:after="80" w:line="264" w:lineRule="auto"/>
              <w:jc w:val="left"/>
            </w:pPr>
            <w:r w:rsidRPr="006A3628">
              <w:rPr>
                <w:b/>
              </w:rPr>
              <w:t>2. Các yếu tố về điều kiện thương mại, đào tạo, chuyển giao công nghệ</w:t>
            </w:r>
          </w:p>
        </w:tc>
      </w:tr>
      <w:tr w:rsidR="00762806" w:rsidTr="004D777C">
        <w:tc>
          <w:tcPr>
            <w:tcW w:w="2235" w:type="dxa"/>
            <w:vMerge w:val="restart"/>
          </w:tcPr>
          <w:p w:rsidR="00762806" w:rsidRPr="00BF0553" w:rsidRDefault="00762806" w:rsidP="004D777C">
            <w:pPr>
              <w:spacing w:before="80" w:after="80" w:line="264" w:lineRule="auto"/>
            </w:pPr>
            <w:r w:rsidRPr="00BF0553">
              <w:t>Các yếu tố về điều kiện thương mại, đào tạo, chuyển giao công nghệ</w:t>
            </w:r>
          </w:p>
        </w:tc>
        <w:tc>
          <w:tcPr>
            <w:tcW w:w="5811" w:type="dxa"/>
          </w:tcPr>
          <w:p w:rsidR="00762806" w:rsidRDefault="00762806" w:rsidP="004D777C">
            <w:pPr>
              <w:spacing w:before="80" w:after="80" w:line="264" w:lineRule="auto"/>
            </w:pPr>
            <w:r>
              <w:t>Giải pháp kỹ thuật hợp lý và chi tiết về các bước thực hiện gói thầu và các nghĩa vụ của hợp đồng</w:t>
            </w:r>
          </w:p>
        </w:tc>
        <w:tc>
          <w:tcPr>
            <w:tcW w:w="1134" w:type="dxa"/>
            <w:vAlign w:val="center"/>
          </w:tcPr>
          <w:p w:rsidR="00762806" w:rsidRDefault="00762806" w:rsidP="004D777C">
            <w:pPr>
              <w:spacing w:before="80" w:after="80" w:line="264" w:lineRule="auto"/>
              <w:jc w:val="center"/>
            </w:pPr>
            <w:r>
              <w:t>Đạt</w:t>
            </w:r>
          </w:p>
        </w:tc>
      </w:tr>
      <w:tr w:rsidR="00762806" w:rsidTr="004D777C">
        <w:tc>
          <w:tcPr>
            <w:tcW w:w="2235" w:type="dxa"/>
            <w:vMerge/>
          </w:tcPr>
          <w:p w:rsidR="00762806" w:rsidRDefault="00762806" w:rsidP="004D777C">
            <w:pPr>
              <w:spacing w:before="80" w:after="80" w:line="264" w:lineRule="auto"/>
            </w:pPr>
          </w:p>
        </w:tc>
        <w:tc>
          <w:tcPr>
            <w:tcW w:w="5811" w:type="dxa"/>
          </w:tcPr>
          <w:p w:rsidR="00762806" w:rsidRDefault="00762806" w:rsidP="004D777C">
            <w:pPr>
              <w:spacing w:before="80" w:after="80" w:line="264" w:lineRule="auto"/>
            </w:pPr>
            <w:r>
              <w:t>Giải pháp kỹ thuật không có hoặc không hợp lý hoặc không chi tiết về các bước thực hiện gói thầu và các nghĩa vụ của hợp đồng</w:t>
            </w:r>
          </w:p>
        </w:tc>
        <w:tc>
          <w:tcPr>
            <w:tcW w:w="1134" w:type="dxa"/>
            <w:vAlign w:val="center"/>
          </w:tcPr>
          <w:p w:rsidR="00762806" w:rsidRDefault="00762806" w:rsidP="004D777C">
            <w:pPr>
              <w:spacing w:before="80" w:after="80" w:line="264" w:lineRule="auto"/>
              <w:jc w:val="center"/>
            </w:pPr>
            <w:r>
              <w:t>Không đạt</w:t>
            </w:r>
          </w:p>
        </w:tc>
      </w:tr>
      <w:tr w:rsidR="00762806" w:rsidTr="004D777C">
        <w:tc>
          <w:tcPr>
            <w:tcW w:w="9180" w:type="dxa"/>
            <w:gridSpan w:val="3"/>
          </w:tcPr>
          <w:p w:rsidR="00762806" w:rsidRDefault="00762806" w:rsidP="004D777C">
            <w:pPr>
              <w:spacing w:before="80" w:after="80" w:line="264" w:lineRule="auto"/>
              <w:jc w:val="left"/>
            </w:pPr>
            <w:r w:rsidRPr="006A3628">
              <w:rPr>
                <w:b/>
              </w:rPr>
              <w:t>3. Tiến độ cung cấp hàng hóa</w:t>
            </w:r>
          </w:p>
        </w:tc>
      </w:tr>
      <w:tr w:rsidR="00762806" w:rsidTr="004D777C">
        <w:tc>
          <w:tcPr>
            <w:tcW w:w="2235" w:type="dxa"/>
            <w:vMerge w:val="restart"/>
            <w:vAlign w:val="center"/>
          </w:tcPr>
          <w:p w:rsidR="00762806" w:rsidRPr="00BF0553" w:rsidRDefault="00762806" w:rsidP="004D777C">
            <w:pPr>
              <w:spacing w:before="80" w:after="80" w:line="264" w:lineRule="auto"/>
              <w:jc w:val="center"/>
            </w:pPr>
            <w:r w:rsidRPr="00BF0553">
              <w:lastRenderedPageBreak/>
              <w:t>Tiến độ cung cấp hàng hóa</w:t>
            </w:r>
          </w:p>
        </w:tc>
        <w:tc>
          <w:tcPr>
            <w:tcW w:w="5811" w:type="dxa"/>
          </w:tcPr>
          <w:p w:rsidR="00762806" w:rsidRDefault="00762806" w:rsidP="004D777C">
            <w:pPr>
              <w:spacing w:before="80" w:after="80" w:line="264" w:lineRule="auto"/>
            </w:pPr>
            <w:r>
              <w:t xml:space="preserve">Đáp ứng tiến độ theo yêu cầu tại Mẫu số 01A (webform trên Hệ thống) </w:t>
            </w:r>
          </w:p>
        </w:tc>
        <w:tc>
          <w:tcPr>
            <w:tcW w:w="1134" w:type="dxa"/>
            <w:vAlign w:val="center"/>
          </w:tcPr>
          <w:p w:rsidR="00762806" w:rsidRDefault="00762806" w:rsidP="004D777C">
            <w:pPr>
              <w:spacing w:before="80" w:after="80" w:line="264" w:lineRule="auto"/>
              <w:jc w:val="center"/>
            </w:pPr>
            <w:r>
              <w:t>Đạt</w:t>
            </w:r>
          </w:p>
        </w:tc>
      </w:tr>
      <w:tr w:rsidR="00762806" w:rsidTr="004D777C">
        <w:tc>
          <w:tcPr>
            <w:tcW w:w="2235" w:type="dxa"/>
            <w:vMerge/>
            <w:vAlign w:val="center"/>
          </w:tcPr>
          <w:p w:rsidR="00762806" w:rsidRPr="006A3628" w:rsidRDefault="00762806" w:rsidP="004D777C">
            <w:pPr>
              <w:spacing w:before="80" w:after="80" w:line="264" w:lineRule="auto"/>
              <w:jc w:val="center"/>
              <w:rPr>
                <w:b/>
              </w:rPr>
            </w:pPr>
          </w:p>
        </w:tc>
        <w:tc>
          <w:tcPr>
            <w:tcW w:w="5811" w:type="dxa"/>
          </w:tcPr>
          <w:p w:rsidR="00762806" w:rsidRDefault="00762806" w:rsidP="004D777C">
            <w:pPr>
              <w:spacing w:before="80" w:after="80" w:line="264" w:lineRule="auto"/>
            </w:pPr>
            <w:r>
              <w:t>Không đáp ứng tiến độ theo yêu cầu tại Mẫu số 01A (webform trên Hệ thống)</w:t>
            </w:r>
          </w:p>
        </w:tc>
        <w:tc>
          <w:tcPr>
            <w:tcW w:w="1134" w:type="dxa"/>
            <w:vAlign w:val="center"/>
          </w:tcPr>
          <w:p w:rsidR="00762806" w:rsidRDefault="00762806" w:rsidP="004D777C">
            <w:pPr>
              <w:spacing w:before="80" w:after="80" w:line="264" w:lineRule="auto"/>
              <w:jc w:val="center"/>
            </w:pPr>
            <w:r>
              <w:t>Không đạt</w:t>
            </w:r>
          </w:p>
        </w:tc>
      </w:tr>
      <w:tr w:rsidR="00762806" w:rsidTr="004D777C">
        <w:tc>
          <w:tcPr>
            <w:tcW w:w="9180" w:type="dxa"/>
            <w:gridSpan w:val="3"/>
            <w:vAlign w:val="center"/>
          </w:tcPr>
          <w:p w:rsidR="00762806" w:rsidRDefault="00762806" w:rsidP="004D777C">
            <w:pPr>
              <w:spacing w:before="80" w:after="80" w:line="264" w:lineRule="auto"/>
              <w:jc w:val="left"/>
            </w:pPr>
            <w:r w:rsidRPr="006A3628">
              <w:rPr>
                <w:b/>
              </w:rPr>
              <w:t>4. Mức độ đáp ứng các yêu cầu về bảo hành, bảo trì</w:t>
            </w:r>
          </w:p>
        </w:tc>
      </w:tr>
      <w:tr w:rsidR="00762806" w:rsidTr="004D777C">
        <w:tc>
          <w:tcPr>
            <w:tcW w:w="2235" w:type="dxa"/>
            <w:vMerge w:val="restart"/>
            <w:vAlign w:val="center"/>
          </w:tcPr>
          <w:p w:rsidR="00762806" w:rsidRPr="006A3628" w:rsidRDefault="00762806" w:rsidP="004D777C">
            <w:pPr>
              <w:spacing w:before="80" w:after="80" w:line="264" w:lineRule="auto"/>
              <w:jc w:val="center"/>
              <w:rPr>
                <w:b/>
              </w:rPr>
            </w:pPr>
            <w:r>
              <w:rPr>
                <w:sz w:val="26"/>
                <w:szCs w:val="26"/>
              </w:rPr>
              <w:t>4.1. Thời gian bảo hành</w:t>
            </w:r>
          </w:p>
        </w:tc>
        <w:tc>
          <w:tcPr>
            <w:tcW w:w="5811" w:type="dxa"/>
          </w:tcPr>
          <w:p w:rsidR="00762806" w:rsidRDefault="00762806" w:rsidP="004D777C">
            <w:pPr>
              <w:spacing w:before="80" w:after="80" w:line="264" w:lineRule="auto"/>
            </w:pPr>
            <w:r w:rsidRPr="009A05A8">
              <w:rPr>
                <w:sz w:val="26"/>
                <w:szCs w:val="26"/>
              </w:rPr>
              <w:t>Cam kết thời gian bảo hành cho tất cả hàng hóa, thiết bị của gói thầu theo tiêu chuẩn nhà sản xuất</w:t>
            </w:r>
            <w:r w:rsidRPr="009A05A8">
              <w:rPr>
                <w:i/>
                <w:color w:val="FF0000"/>
                <w:sz w:val="28"/>
                <w:szCs w:val="28"/>
              </w:rPr>
              <w:t xml:space="preserve"> </w:t>
            </w:r>
            <w:r w:rsidRPr="009A05A8">
              <w:rPr>
                <w:sz w:val="28"/>
                <w:szCs w:val="28"/>
              </w:rPr>
              <w:t>nhưng tối thiểu ≥ 12 tháng</w:t>
            </w:r>
            <w:r w:rsidRPr="009A05A8">
              <w:rPr>
                <w:sz w:val="26"/>
                <w:szCs w:val="26"/>
              </w:rPr>
              <w:t xml:space="preserve"> và cam kết cử cán bộ đến bộ phận sử dụng kiểm tra trong vòng ≤ 48 giờ khi nhận được thông báo của Chủ đầu tư.</w:t>
            </w:r>
          </w:p>
        </w:tc>
        <w:tc>
          <w:tcPr>
            <w:tcW w:w="1134" w:type="dxa"/>
            <w:vAlign w:val="center"/>
          </w:tcPr>
          <w:p w:rsidR="00762806" w:rsidRDefault="00762806" w:rsidP="004D777C">
            <w:pPr>
              <w:spacing w:before="80" w:after="80" w:line="264" w:lineRule="auto"/>
              <w:jc w:val="center"/>
            </w:pPr>
            <w:r>
              <w:t>Đạt</w:t>
            </w:r>
          </w:p>
        </w:tc>
      </w:tr>
      <w:tr w:rsidR="00762806" w:rsidTr="004D777C">
        <w:tc>
          <w:tcPr>
            <w:tcW w:w="2235" w:type="dxa"/>
            <w:vMerge/>
          </w:tcPr>
          <w:p w:rsidR="00762806" w:rsidRDefault="00762806" w:rsidP="004D777C">
            <w:pPr>
              <w:spacing w:before="80" w:after="80" w:line="264" w:lineRule="auto"/>
            </w:pPr>
          </w:p>
        </w:tc>
        <w:tc>
          <w:tcPr>
            <w:tcW w:w="5811" w:type="dxa"/>
          </w:tcPr>
          <w:p w:rsidR="00762806" w:rsidRPr="006071FE" w:rsidRDefault="00762806" w:rsidP="004D777C">
            <w:pPr>
              <w:spacing w:before="80" w:after="80" w:line="264" w:lineRule="auto"/>
            </w:pPr>
            <w:r w:rsidRPr="00906A6A">
              <w:rPr>
                <w:sz w:val="26"/>
                <w:szCs w:val="26"/>
              </w:rPr>
              <w:t>Không có cam kết hoặc có cam kết nhưng không đầy đủ nội dung như yêu cầu trên.</w:t>
            </w:r>
          </w:p>
        </w:tc>
        <w:tc>
          <w:tcPr>
            <w:tcW w:w="1134" w:type="dxa"/>
            <w:vAlign w:val="center"/>
          </w:tcPr>
          <w:p w:rsidR="00762806" w:rsidRDefault="00762806" w:rsidP="004D777C">
            <w:pPr>
              <w:spacing w:before="80" w:after="80" w:line="264" w:lineRule="auto"/>
              <w:jc w:val="center"/>
            </w:pPr>
            <w:r>
              <w:t>Không đạt</w:t>
            </w:r>
          </w:p>
        </w:tc>
      </w:tr>
      <w:tr w:rsidR="00762806" w:rsidTr="004D777C">
        <w:tc>
          <w:tcPr>
            <w:tcW w:w="2235" w:type="dxa"/>
            <w:vMerge w:val="restart"/>
          </w:tcPr>
          <w:p w:rsidR="00762806" w:rsidRDefault="00762806" w:rsidP="004D777C">
            <w:pPr>
              <w:spacing w:before="80" w:after="80" w:line="264" w:lineRule="auto"/>
            </w:pPr>
            <w:r>
              <w:rPr>
                <w:sz w:val="26"/>
                <w:szCs w:val="26"/>
              </w:rPr>
              <w:t>4.2. Thực hiện chế độ bảo trì đình kỳ</w:t>
            </w:r>
          </w:p>
        </w:tc>
        <w:tc>
          <w:tcPr>
            <w:tcW w:w="5811" w:type="dxa"/>
          </w:tcPr>
          <w:p w:rsidR="00762806" w:rsidRDefault="00762806" w:rsidP="004D777C">
            <w:pPr>
              <w:spacing w:before="80" w:after="80" w:line="264" w:lineRule="auto"/>
            </w:pPr>
            <w:r>
              <w:rPr>
                <w:sz w:val="26"/>
                <w:szCs w:val="26"/>
              </w:rPr>
              <w:t xml:space="preserve"> Cam kết thực hiện chế độ bảo trì định kỳ tối thiểu theo yêu cầu chi tiết tại mục 1.2, Chương V của E-HSMT trong thời gian bảo hành và trong suốt thời bảo hành, nếu có sự cố kỹ thuật, nhà thầu cam kết cử cán bộ đến bộ phận sử dụng kiểm tra trong vòng ≤ 48 giờ khi được thông báo của Chủ đầu tư (bằng văn bản, qua điện thoại, fax, Email). Thời gian giải quyết sự cố tối đa trong vòng ≤ 48 giờ kể từ khi nhận được thông báo</w:t>
            </w:r>
            <w:r>
              <w:t>.</w:t>
            </w:r>
          </w:p>
        </w:tc>
        <w:tc>
          <w:tcPr>
            <w:tcW w:w="1134" w:type="dxa"/>
            <w:vAlign w:val="center"/>
          </w:tcPr>
          <w:p w:rsidR="00762806" w:rsidRDefault="00762806" w:rsidP="004D777C">
            <w:pPr>
              <w:spacing w:before="80" w:after="80" w:line="264" w:lineRule="auto"/>
              <w:jc w:val="center"/>
            </w:pPr>
            <w:r>
              <w:t>Đạt</w:t>
            </w:r>
          </w:p>
        </w:tc>
      </w:tr>
      <w:tr w:rsidR="00762806" w:rsidTr="004D777C">
        <w:tc>
          <w:tcPr>
            <w:tcW w:w="2235" w:type="dxa"/>
            <w:vMerge/>
          </w:tcPr>
          <w:p w:rsidR="00762806" w:rsidRDefault="00762806" w:rsidP="004D777C">
            <w:pPr>
              <w:spacing w:before="80" w:after="80" w:line="264" w:lineRule="auto"/>
              <w:rPr>
                <w:sz w:val="26"/>
                <w:szCs w:val="26"/>
              </w:rPr>
            </w:pPr>
          </w:p>
        </w:tc>
        <w:tc>
          <w:tcPr>
            <w:tcW w:w="5811" w:type="dxa"/>
          </w:tcPr>
          <w:p w:rsidR="00762806" w:rsidRDefault="00762806" w:rsidP="004D777C">
            <w:pPr>
              <w:spacing w:before="80" w:after="80" w:line="264" w:lineRule="auto"/>
              <w:rPr>
                <w:sz w:val="26"/>
                <w:szCs w:val="26"/>
              </w:rPr>
            </w:pPr>
            <w:r w:rsidRPr="00906A6A">
              <w:rPr>
                <w:sz w:val="26"/>
                <w:szCs w:val="26"/>
              </w:rPr>
              <w:t>Không có cam kết hoặc có cam kết nhưng không đầy đủ nội dung như yêu cầu trên.</w:t>
            </w:r>
          </w:p>
        </w:tc>
        <w:tc>
          <w:tcPr>
            <w:tcW w:w="1134" w:type="dxa"/>
            <w:vAlign w:val="center"/>
          </w:tcPr>
          <w:p w:rsidR="00762806" w:rsidRDefault="00762806" w:rsidP="004D777C">
            <w:pPr>
              <w:spacing w:before="80" w:after="80" w:line="264" w:lineRule="auto"/>
              <w:jc w:val="center"/>
            </w:pPr>
            <w:r>
              <w:t>Không đạt</w:t>
            </w:r>
          </w:p>
        </w:tc>
      </w:tr>
      <w:tr w:rsidR="00762806" w:rsidTr="004D777C">
        <w:tc>
          <w:tcPr>
            <w:tcW w:w="9180" w:type="dxa"/>
            <w:gridSpan w:val="3"/>
          </w:tcPr>
          <w:p w:rsidR="00762806" w:rsidRDefault="00762806" w:rsidP="004D777C">
            <w:pPr>
              <w:spacing w:before="80" w:after="80" w:line="264" w:lineRule="auto"/>
              <w:jc w:val="left"/>
            </w:pPr>
            <w:r>
              <w:rPr>
                <w:b/>
                <w:bCs/>
                <w:sz w:val="26"/>
                <w:szCs w:val="26"/>
              </w:rPr>
              <w:t>5. Khả năng thích ứng về mặt địa lý, môi trường</w:t>
            </w:r>
          </w:p>
        </w:tc>
      </w:tr>
      <w:tr w:rsidR="00762806" w:rsidTr="004D777C">
        <w:tc>
          <w:tcPr>
            <w:tcW w:w="2235" w:type="dxa"/>
            <w:vMerge w:val="restart"/>
          </w:tcPr>
          <w:p w:rsidR="00762806" w:rsidRDefault="00762806" w:rsidP="004D777C">
            <w:pPr>
              <w:spacing w:before="80" w:after="80" w:line="264" w:lineRule="auto"/>
              <w:rPr>
                <w:sz w:val="26"/>
                <w:szCs w:val="26"/>
              </w:rPr>
            </w:pPr>
            <w:r>
              <w:rPr>
                <w:sz w:val="26"/>
                <w:szCs w:val="26"/>
              </w:rPr>
              <w:t>Khả năng thích ứng về mặt địa lý, môi trường của hàng hóa, thiết bị dự thầu</w:t>
            </w:r>
          </w:p>
        </w:tc>
        <w:tc>
          <w:tcPr>
            <w:tcW w:w="5811" w:type="dxa"/>
          </w:tcPr>
          <w:p w:rsidR="00762806" w:rsidRDefault="00762806" w:rsidP="004D777C">
            <w:pPr>
              <w:spacing w:before="80" w:after="80" w:line="264" w:lineRule="auto"/>
              <w:rPr>
                <w:sz w:val="26"/>
                <w:szCs w:val="26"/>
              </w:rPr>
            </w:pPr>
            <w:r>
              <w:rPr>
                <w:sz w:val="26"/>
                <w:szCs w:val="26"/>
              </w:rPr>
              <w:t>Cam kết hàng hóa, thiết bị dự thầu có khả năng thích ứng về mặt địa lý, môi trường tại địa điểm cung cấp, lắp đặt theo yêu cầu của E-HSMT</w:t>
            </w:r>
          </w:p>
        </w:tc>
        <w:tc>
          <w:tcPr>
            <w:tcW w:w="1134" w:type="dxa"/>
            <w:vAlign w:val="center"/>
          </w:tcPr>
          <w:p w:rsidR="00762806" w:rsidRDefault="00762806" w:rsidP="004D777C">
            <w:pPr>
              <w:spacing w:before="80" w:after="80" w:line="264" w:lineRule="auto"/>
              <w:jc w:val="center"/>
            </w:pPr>
            <w:r>
              <w:t>Đạt</w:t>
            </w:r>
          </w:p>
        </w:tc>
      </w:tr>
      <w:tr w:rsidR="00762806" w:rsidTr="004D777C">
        <w:tc>
          <w:tcPr>
            <w:tcW w:w="2235" w:type="dxa"/>
            <w:vMerge/>
          </w:tcPr>
          <w:p w:rsidR="00762806" w:rsidRDefault="00762806" w:rsidP="004D777C">
            <w:pPr>
              <w:spacing w:before="80" w:after="80" w:line="264" w:lineRule="auto"/>
              <w:rPr>
                <w:sz w:val="26"/>
                <w:szCs w:val="26"/>
              </w:rPr>
            </w:pPr>
          </w:p>
        </w:tc>
        <w:tc>
          <w:tcPr>
            <w:tcW w:w="5811" w:type="dxa"/>
          </w:tcPr>
          <w:p w:rsidR="00762806" w:rsidRDefault="00762806" w:rsidP="004D777C">
            <w:pPr>
              <w:spacing w:before="80" w:after="80" w:line="264" w:lineRule="auto"/>
              <w:rPr>
                <w:sz w:val="26"/>
                <w:szCs w:val="26"/>
              </w:rPr>
            </w:pPr>
            <w:r w:rsidRPr="00906A6A">
              <w:rPr>
                <w:sz w:val="26"/>
                <w:szCs w:val="26"/>
              </w:rPr>
              <w:t>Không có cam kết hoặc có cam kết nhưng không đầy đủ nội dung như yêu cầu trên.</w:t>
            </w:r>
          </w:p>
        </w:tc>
        <w:tc>
          <w:tcPr>
            <w:tcW w:w="1134" w:type="dxa"/>
            <w:vAlign w:val="center"/>
          </w:tcPr>
          <w:p w:rsidR="00762806" w:rsidRDefault="00762806" w:rsidP="004D777C">
            <w:pPr>
              <w:spacing w:before="80" w:after="80" w:line="264" w:lineRule="auto"/>
              <w:jc w:val="center"/>
            </w:pPr>
            <w:r>
              <w:t>Không đạt</w:t>
            </w:r>
          </w:p>
        </w:tc>
      </w:tr>
      <w:tr w:rsidR="00762806" w:rsidTr="004D777C">
        <w:tc>
          <w:tcPr>
            <w:tcW w:w="9180" w:type="dxa"/>
            <w:gridSpan w:val="3"/>
          </w:tcPr>
          <w:p w:rsidR="00762806" w:rsidRDefault="00762806" w:rsidP="004D777C">
            <w:pPr>
              <w:spacing w:before="80" w:after="80" w:line="264" w:lineRule="auto"/>
              <w:jc w:val="left"/>
            </w:pPr>
            <w:r>
              <w:rPr>
                <w:b/>
                <w:bCs/>
                <w:sz w:val="26"/>
                <w:szCs w:val="26"/>
              </w:rPr>
              <w:t>6. Tác động đối với môi trường và biện pháp giải quyết</w:t>
            </w:r>
          </w:p>
        </w:tc>
      </w:tr>
      <w:tr w:rsidR="00762806" w:rsidTr="004D777C">
        <w:tc>
          <w:tcPr>
            <w:tcW w:w="2235" w:type="dxa"/>
            <w:vMerge w:val="restart"/>
            <w:vAlign w:val="center"/>
          </w:tcPr>
          <w:p w:rsidR="00762806" w:rsidRPr="00906A6A" w:rsidRDefault="00762806" w:rsidP="004D777C">
            <w:pPr>
              <w:spacing w:before="80" w:after="80" w:line="264" w:lineRule="auto"/>
              <w:jc w:val="center"/>
              <w:rPr>
                <w:sz w:val="26"/>
                <w:szCs w:val="26"/>
              </w:rPr>
            </w:pPr>
            <w:r w:rsidRPr="00906A6A">
              <w:rPr>
                <w:sz w:val="26"/>
                <w:szCs w:val="26"/>
              </w:rPr>
              <w:t xml:space="preserve">Tác động môi trường trong quá trình cung cấp, lắp </w:t>
            </w:r>
            <w:r w:rsidRPr="00906A6A">
              <w:rPr>
                <w:sz w:val="26"/>
                <w:szCs w:val="26"/>
              </w:rPr>
              <w:lastRenderedPageBreak/>
              <w:t>đặt thiết bị và dịch vụ liên quan trong quá trình thực hiện gói thầu</w:t>
            </w:r>
          </w:p>
        </w:tc>
        <w:tc>
          <w:tcPr>
            <w:tcW w:w="5811" w:type="dxa"/>
          </w:tcPr>
          <w:p w:rsidR="00762806" w:rsidRPr="00906A6A" w:rsidRDefault="00762806" w:rsidP="004D777C">
            <w:pPr>
              <w:spacing w:before="80" w:after="80" w:line="264" w:lineRule="auto"/>
              <w:rPr>
                <w:sz w:val="26"/>
                <w:szCs w:val="26"/>
              </w:rPr>
            </w:pPr>
            <w:r w:rsidRPr="00906A6A">
              <w:rPr>
                <w:sz w:val="26"/>
                <w:szCs w:val="26"/>
              </w:rPr>
              <w:lastRenderedPageBreak/>
              <w:t>Cam kết quá trình cung cấp, lắp đặt thiết bị và dịch vụ liên quan trong thời gian thực hiện gói thầu không có tác động hoặc ảnh hưởng đến môi trường</w:t>
            </w:r>
          </w:p>
        </w:tc>
        <w:tc>
          <w:tcPr>
            <w:tcW w:w="1134" w:type="dxa"/>
            <w:vAlign w:val="center"/>
          </w:tcPr>
          <w:p w:rsidR="00762806" w:rsidRDefault="00762806" w:rsidP="004D777C">
            <w:pPr>
              <w:spacing w:before="80" w:after="80" w:line="264" w:lineRule="auto"/>
              <w:jc w:val="center"/>
            </w:pPr>
            <w:r>
              <w:t>Đạt</w:t>
            </w:r>
          </w:p>
        </w:tc>
      </w:tr>
      <w:tr w:rsidR="00762806" w:rsidTr="004D777C">
        <w:tc>
          <w:tcPr>
            <w:tcW w:w="2235" w:type="dxa"/>
            <w:vMerge/>
            <w:vAlign w:val="center"/>
          </w:tcPr>
          <w:p w:rsidR="00762806" w:rsidRPr="00906A6A" w:rsidRDefault="00762806" w:rsidP="004D777C">
            <w:pPr>
              <w:spacing w:before="80" w:after="80" w:line="264" w:lineRule="auto"/>
              <w:jc w:val="center"/>
              <w:rPr>
                <w:sz w:val="26"/>
                <w:szCs w:val="26"/>
              </w:rPr>
            </w:pPr>
          </w:p>
        </w:tc>
        <w:tc>
          <w:tcPr>
            <w:tcW w:w="5811" w:type="dxa"/>
          </w:tcPr>
          <w:p w:rsidR="00762806" w:rsidRPr="00906A6A" w:rsidRDefault="00762806" w:rsidP="004D777C">
            <w:pPr>
              <w:spacing w:before="80" w:after="80" w:line="264" w:lineRule="auto"/>
              <w:rPr>
                <w:sz w:val="26"/>
                <w:szCs w:val="26"/>
              </w:rPr>
            </w:pPr>
            <w:r w:rsidRPr="00906A6A">
              <w:rPr>
                <w:sz w:val="26"/>
                <w:szCs w:val="26"/>
              </w:rPr>
              <w:t>Không có cam kết hoặc có cam kết nhưng không đầy đủ nội dung như yêu cầu trên.</w:t>
            </w:r>
          </w:p>
        </w:tc>
        <w:tc>
          <w:tcPr>
            <w:tcW w:w="1134" w:type="dxa"/>
            <w:vAlign w:val="center"/>
          </w:tcPr>
          <w:p w:rsidR="00762806" w:rsidRDefault="00762806" w:rsidP="004D777C">
            <w:pPr>
              <w:spacing w:before="80" w:after="80" w:line="264" w:lineRule="auto"/>
              <w:jc w:val="center"/>
            </w:pPr>
            <w:r>
              <w:t>Không đạt</w:t>
            </w:r>
          </w:p>
        </w:tc>
      </w:tr>
      <w:tr w:rsidR="00762806" w:rsidTr="004D777C">
        <w:tc>
          <w:tcPr>
            <w:tcW w:w="9180" w:type="dxa"/>
            <w:gridSpan w:val="3"/>
          </w:tcPr>
          <w:p w:rsidR="00762806" w:rsidRDefault="00762806" w:rsidP="004D777C">
            <w:pPr>
              <w:spacing w:before="80" w:after="80" w:line="264" w:lineRule="auto"/>
              <w:jc w:val="left"/>
            </w:pPr>
            <w:r>
              <w:rPr>
                <w:b/>
                <w:bCs/>
                <w:sz w:val="26"/>
                <w:szCs w:val="26"/>
              </w:rPr>
              <w:lastRenderedPageBreak/>
              <w:t>7. Các yếu tố khác về thương mại, thời gian thực hiện, đào tạo chuyển giao công nghệ:</w:t>
            </w:r>
          </w:p>
        </w:tc>
      </w:tr>
      <w:tr w:rsidR="00762806" w:rsidTr="004D777C">
        <w:tc>
          <w:tcPr>
            <w:tcW w:w="2235" w:type="dxa"/>
            <w:vMerge w:val="restart"/>
          </w:tcPr>
          <w:p w:rsidR="00762806" w:rsidRDefault="00762806" w:rsidP="004D777C">
            <w:pPr>
              <w:spacing w:before="80" w:after="80" w:line="264" w:lineRule="auto"/>
              <w:rPr>
                <w:sz w:val="26"/>
                <w:szCs w:val="26"/>
              </w:rPr>
            </w:pPr>
            <w:r>
              <w:rPr>
                <w:sz w:val="26"/>
                <w:szCs w:val="26"/>
              </w:rPr>
              <w:t>7.1. Đào tạo chuyển giao công nghệ</w:t>
            </w:r>
          </w:p>
        </w:tc>
        <w:tc>
          <w:tcPr>
            <w:tcW w:w="5811" w:type="dxa"/>
          </w:tcPr>
          <w:p w:rsidR="00762806" w:rsidRDefault="00762806" w:rsidP="004D777C">
            <w:pPr>
              <w:widowControl w:val="0"/>
              <w:tabs>
                <w:tab w:val="left" w:pos="851"/>
              </w:tabs>
              <w:spacing w:line="276" w:lineRule="auto"/>
              <w:outlineLvl w:val="2"/>
              <w:rPr>
                <w:sz w:val="26"/>
                <w:szCs w:val="26"/>
              </w:rPr>
            </w:pPr>
            <w:r>
              <w:rPr>
                <w:sz w:val="26"/>
                <w:szCs w:val="26"/>
              </w:rPr>
              <w:t>Nhà thầu phải cam kết:</w:t>
            </w:r>
          </w:p>
          <w:p w:rsidR="00762806" w:rsidRDefault="00762806" w:rsidP="004D777C">
            <w:pPr>
              <w:widowControl w:val="0"/>
              <w:tabs>
                <w:tab w:val="left" w:pos="851"/>
              </w:tabs>
              <w:spacing w:line="276" w:lineRule="auto"/>
              <w:outlineLvl w:val="2"/>
              <w:rPr>
                <w:sz w:val="26"/>
                <w:szCs w:val="26"/>
              </w:rPr>
            </w:pPr>
            <w:r>
              <w:rPr>
                <w:sz w:val="26"/>
                <w:szCs w:val="26"/>
              </w:rPr>
              <w:t>- Có chương trình đào tạo hướng dẫn sử dụng, hướng dẫn việc bảo quản, bảo trì và sửa chữa cơ bản các thiết bị dự thầu cho cán bộ sử dụng và quản lý thiết bị phải đảm bảo hiệu quả chất lượng, an toàn cho người bệnh và cán bộ sử dụng.</w:t>
            </w:r>
          </w:p>
          <w:p w:rsidR="00762806" w:rsidRDefault="00762806" w:rsidP="004D777C">
            <w:pPr>
              <w:widowControl w:val="0"/>
              <w:tabs>
                <w:tab w:val="left" w:pos="851"/>
              </w:tabs>
              <w:spacing w:line="276" w:lineRule="auto"/>
              <w:outlineLvl w:val="2"/>
              <w:rPr>
                <w:sz w:val="26"/>
                <w:szCs w:val="26"/>
              </w:rPr>
            </w:pPr>
            <w:r>
              <w:rPr>
                <w:sz w:val="26"/>
                <w:szCs w:val="26"/>
              </w:rPr>
              <w:t>- Có chương trình đào tạo đầy đủ về chuyên môn lâm sàng và vận hành thiết bị cung cấp mới, cách xử lý các sự cố liên quan an toàn thiết bị cho đơn vị sử dụng.</w:t>
            </w:r>
          </w:p>
          <w:p w:rsidR="00762806" w:rsidRDefault="00762806" w:rsidP="004D777C">
            <w:pPr>
              <w:spacing w:before="80" w:after="80" w:line="264" w:lineRule="auto"/>
              <w:rPr>
                <w:sz w:val="26"/>
                <w:szCs w:val="26"/>
              </w:rPr>
            </w:pPr>
            <w:r>
              <w:rPr>
                <w:sz w:val="26"/>
                <w:szCs w:val="26"/>
              </w:rPr>
              <w:t>- Có bản cam kết cung cấp đầy đủ tài liệu hướng dẫn sử dụng và bảo trì, sửa chữa các thiết bị dự thầu bằng tiếng Anh và</w:t>
            </w:r>
            <w:r w:rsidRPr="009A05A8">
              <w:rPr>
                <w:sz w:val="26"/>
                <w:szCs w:val="26"/>
              </w:rPr>
              <w:t xml:space="preserve"> tiếng</w:t>
            </w:r>
            <w:r>
              <w:rPr>
                <w:sz w:val="26"/>
                <w:szCs w:val="26"/>
              </w:rPr>
              <w:t xml:space="preserve"> Việt.</w:t>
            </w:r>
          </w:p>
        </w:tc>
        <w:tc>
          <w:tcPr>
            <w:tcW w:w="1134" w:type="dxa"/>
            <w:vAlign w:val="center"/>
          </w:tcPr>
          <w:p w:rsidR="00762806" w:rsidRDefault="00762806" w:rsidP="004D777C">
            <w:pPr>
              <w:spacing w:before="80" w:after="80" w:line="264" w:lineRule="auto"/>
              <w:jc w:val="center"/>
            </w:pPr>
            <w:r>
              <w:t>Đạt</w:t>
            </w:r>
          </w:p>
        </w:tc>
      </w:tr>
      <w:tr w:rsidR="00762806" w:rsidTr="004D777C">
        <w:tc>
          <w:tcPr>
            <w:tcW w:w="2235" w:type="dxa"/>
            <w:vMerge/>
          </w:tcPr>
          <w:p w:rsidR="00762806" w:rsidRDefault="00762806" w:rsidP="004D777C">
            <w:pPr>
              <w:spacing w:before="80" w:after="80" w:line="264" w:lineRule="auto"/>
              <w:rPr>
                <w:sz w:val="26"/>
                <w:szCs w:val="26"/>
              </w:rPr>
            </w:pPr>
          </w:p>
        </w:tc>
        <w:tc>
          <w:tcPr>
            <w:tcW w:w="5811" w:type="dxa"/>
          </w:tcPr>
          <w:p w:rsidR="00762806" w:rsidRDefault="00762806" w:rsidP="004D777C">
            <w:pPr>
              <w:spacing w:before="80" w:after="80" w:line="264" w:lineRule="auto"/>
              <w:rPr>
                <w:sz w:val="26"/>
                <w:szCs w:val="26"/>
              </w:rPr>
            </w:pPr>
            <w:r>
              <w:rPr>
                <w:sz w:val="26"/>
                <w:szCs w:val="26"/>
              </w:rPr>
              <w:t>Không cam kết thực hiện nội dung nêu trên hoặc có cam kết nhưng không đầy đủ nội dung trên:</w:t>
            </w:r>
          </w:p>
        </w:tc>
        <w:tc>
          <w:tcPr>
            <w:tcW w:w="1134" w:type="dxa"/>
            <w:vAlign w:val="center"/>
          </w:tcPr>
          <w:p w:rsidR="00762806" w:rsidRDefault="00762806" w:rsidP="004D777C">
            <w:pPr>
              <w:spacing w:before="80" w:after="80" w:line="264" w:lineRule="auto"/>
              <w:jc w:val="center"/>
            </w:pPr>
            <w:r>
              <w:t>Không đạt</w:t>
            </w:r>
          </w:p>
        </w:tc>
      </w:tr>
      <w:tr w:rsidR="00762806" w:rsidTr="004D777C">
        <w:tc>
          <w:tcPr>
            <w:tcW w:w="2235" w:type="dxa"/>
            <w:vMerge w:val="restart"/>
            <w:vAlign w:val="center"/>
          </w:tcPr>
          <w:p w:rsidR="00762806" w:rsidRPr="006A3628" w:rsidRDefault="00762806" w:rsidP="004D777C">
            <w:pPr>
              <w:spacing w:before="80" w:after="80" w:line="264" w:lineRule="auto"/>
              <w:jc w:val="center"/>
              <w:rPr>
                <w:b/>
              </w:rPr>
            </w:pPr>
            <w:r w:rsidRPr="006A3628">
              <w:rPr>
                <w:b/>
              </w:rPr>
              <w:t>Kết luận</w:t>
            </w:r>
          </w:p>
        </w:tc>
        <w:tc>
          <w:tcPr>
            <w:tcW w:w="6945" w:type="dxa"/>
            <w:gridSpan w:val="2"/>
          </w:tcPr>
          <w:p w:rsidR="00762806" w:rsidRDefault="00762806" w:rsidP="004D777C">
            <w:pPr>
              <w:contextualSpacing/>
              <w:jc w:val="center"/>
              <w:rPr>
                <w:b/>
                <w:bCs/>
                <w:sz w:val="26"/>
                <w:szCs w:val="26"/>
              </w:rPr>
            </w:pPr>
            <w:r>
              <w:rPr>
                <w:b/>
                <w:bCs/>
                <w:sz w:val="26"/>
                <w:szCs w:val="26"/>
              </w:rPr>
              <w:t>ĐẠT</w:t>
            </w:r>
          </w:p>
          <w:p w:rsidR="00762806" w:rsidRDefault="00762806" w:rsidP="004D777C">
            <w:pPr>
              <w:contextualSpacing/>
              <w:jc w:val="center"/>
            </w:pPr>
            <w:r>
              <w:rPr>
                <w:b/>
                <w:bCs/>
                <w:sz w:val="26"/>
                <w:szCs w:val="26"/>
              </w:rPr>
              <w:t>(khi tất cả các tiêu chí được đánh giá là “Đạt”)</w:t>
            </w:r>
          </w:p>
        </w:tc>
      </w:tr>
      <w:tr w:rsidR="00762806" w:rsidTr="004D777C">
        <w:tc>
          <w:tcPr>
            <w:tcW w:w="2235" w:type="dxa"/>
            <w:vMerge/>
          </w:tcPr>
          <w:p w:rsidR="00762806" w:rsidRDefault="00762806" w:rsidP="004D777C">
            <w:pPr>
              <w:spacing w:before="80" w:after="80" w:line="264" w:lineRule="auto"/>
            </w:pPr>
          </w:p>
        </w:tc>
        <w:tc>
          <w:tcPr>
            <w:tcW w:w="6945" w:type="dxa"/>
            <w:gridSpan w:val="2"/>
          </w:tcPr>
          <w:p w:rsidR="00762806" w:rsidRDefault="00762806" w:rsidP="004D777C">
            <w:pPr>
              <w:jc w:val="center"/>
              <w:rPr>
                <w:b/>
                <w:bCs/>
                <w:sz w:val="26"/>
                <w:szCs w:val="26"/>
              </w:rPr>
            </w:pPr>
            <w:r>
              <w:rPr>
                <w:b/>
                <w:bCs/>
                <w:sz w:val="26"/>
                <w:szCs w:val="26"/>
              </w:rPr>
              <w:t>KHÔNG ĐẠT</w:t>
            </w:r>
          </w:p>
          <w:p w:rsidR="00762806" w:rsidRDefault="00762806" w:rsidP="004D777C">
            <w:pPr>
              <w:jc w:val="center"/>
            </w:pPr>
            <w:r>
              <w:rPr>
                <w:b/>
                <w:bCs/>
                <w:sz w:val="26"/>
                <w:szCs w:val="26"/>
              </w:rPr>
              <w:t>(Không đáp ứng bất kỳ nội dung nào hoặc có một hoặc nhiều nội dung không đáp ứng yêu cầu)</w:t>
            </w:r>
          </w:p>
        </w:tc>
      </w:tr>
    </w:tbl>
    <w:p w:rsidR="00953C21" w:rsidRPr="00762806" w:rsidRDefault="00762806" w:rsidP="00762806">
      <w:pPr>
        <w:spacing w:before="80" w:after="80" w:line="264" w:lineRule="auto"/>
        <w:ind w:firstLine="709"/>
        <w:rPr>
          <w:sz w:val="28"/>
          <w:szCs w:val="28"/>
          <w:lang w:val="es-ES"/>
        </w:rPr>
      </w:pPr>
      <w:r>
        <w:t xml:space="preserve">E-HSDT được đánh giá là đáp ứng yêu cầu về kỹ thuật khi có tất cả các tiêu chí tổng quát đều được đánh giá là đạt. </w:t>
      </w:r>
      <w:bookmarkStart w:id="0" w:name="_GoBack"/>
      <w:bookmarkEnd w:id="0"/>
    </w:p>
    <w:sectPr w:rsidR="00953C21" w:rsidRPr="007628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806"/>
    <w:rsid w:val="0040196C"/>
    <w:rsid w:val="00762806"/>
    <w:rsid w:val="00912A51"/>
    <w:rsid w:val="00B307A6"/>
    <w:rsid w:val="00C65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80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2806"/>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80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2806"/>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MinhHai</dc:creator>
  <cp:lastModifiedBy>MinhHai</cp:lastModifiedBy>
  <cp:revision>1</cp:revision>
  <dcterms:created xsi:type="dcterms:W3CDTF">2026-01-27T07:35:00Z</dcterms:created>
  <dcterms:modified xsi:type="dcterms:W3CDTF">2026-01-27T07:38:00Z</dcterms:modified>
</cp:coreProperties>
</file>