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5D53" w14:textId="77777777" w:rsidR="00ED78CC" w:rsidRPr="004B4A7E" w:rsidRDefault="00ED78CC" w:rsidP="00ED78CC">
      <w:pPr>
        <w:pStyle w:val="Style11"/>
        <w:tabs>
          <w:tab w:val="left" w:pos="0"/>
          <w:tab w:val="left" w:pos="851"/>
          <w:tab w:val="left" w:pos="1418"/>
        </w:tabs>
        <w:spacing w:before="120" w:after="120" w:line="264" w:lineRule="auto"/>
        <w:ind w:firstLine="567"/>
        <w:jc w:val="center"/>
        <w:outlineLvl w:val="0"/>
        <w:rPr>
          <w:sz w:val="28"/>
          <w:szCs w:val="28"/>
          <w:lang w:val="nl-NL"/>
        </w:rPr>
      </w:pPr>
      <w:r w:rsidRPr="004B4A7E">
        <w:rPr>
          <w:b/>
          <w:sz w:val="28"/>
          <w:szCs w:val="28"/>
          <w:lang w:val="nl-NL"/>
        </w:rPr>
        <w:t>Phần 2. YÊU CẦU VỀ KỸ THUẬT</w:t>
      </w:r>
    </w:p>
    <w:p w14:paraId="290222F4" w14:textId="77777777" w:rsidR="00ED78CC" w:rsidRPr="004B4A7E" w:rsidRDefault="00ED78CC" w:rsidP="00ED78CC">
      <w:pPr>
        <w:pStyle w:val="Style11"/>
        <w:tabs>
          <w:tab w:val="left" w:pos="0"/>
          <w:tab w:val="left" w:pos="851"/>
          <w:tab w:val="left" w:pos="1418"/>
        </w:tabs>
        <w:spacing w:before="120" w:after="120" w:line="264" w:lineRule="auto"/>
        <w:ind w:firstLine="567"/>
        <w:jc w:val="center"/>
        <w:outlineLvl w:val="0"/>
        <w:rPr>
          <w:b/>
          <w:sz w:val="28"/>
          <w:szCs w:val="28"/>
          <w:lang w:val="vi-VN"/>
        </w:rPr>
      </w:pPr>
      <w:r w:rsidRPr="004B4A7E">
        <w:rPr>
          <w:sz w:val="28"/>
          <w:szCs w:val="28"/>
          <w:lang w:val="nl-NL"/>
        </w:rPr>
        <w:t xml:space="preserve"> </w:t>
      </w:r>
      <w:r w:rsidRPr="004B4A7E">
        <w:rPr>
          <w:b/>
          <w:sz w:val="28"/>
          <w:szCs w:val="28"/>
          <w:lang w:val="vi-VN"/>
        </w:rPr>
        <w:t>Chương V. YÊU CẦU VỀ KỸ THUẬT</w:t>
      </w:r>
    </w:p>
    <w:p w14:paraId="5203B066" w14:textId="77777777" w:rsidR="00ED78CC" w:rsidRPr="004B4A7E" w:rsidRDefault="00ED78CC" w:rsidP="00ED78CC">
      <w:pPr>
        <w:pStyle w:val="Style11"/>
        <w:tabs>
          <w:tab w:val="left" w:pos="0"/>
          <w:tab w:val="left" w:pos="851"/>
          <w:tab w:val="left" w:pos="1418"/>
        </w:tabs>
        <w:spacing w:before="120" w:after="120" w:line="264" w:lineRule="auto"/>
        <w:ind w:firstLine="567"/>
        <w:jc w:val="center"/>
        <w:rPr>
          <w:b/>
          <w:sz w:val="28"/>
          <w:szCs w:val="28"/>
          <w:lang w:val="vi-VN"/>
        </w:rPr>
      </w:pPr>
    </w:p>
    <w:p w14:paraId="72931703" w14:textId="77777777" w:rsidR="00ED78CC" w:rsidRPr="004B4A7E" w:rsidRDefault="00ED78CC" w:rsidP="00ED78CC">
      <w:pPr>
        <w:tabs>
          <w:tab w:val="left" w:pos="1418"/>
        </w:tabs>
        <w:spacing w:before="120" w:after="120" w:line="264" w:lineRule="auto"/>
        <w:ind w:firstLine="709"/>
        <w:rPr>
          <w:b/>
          <w:sz w:val="28"/>
          <w:szCs w:val="28"/>
          <w:lang w:val="vi-VN"/>
        </w:rPr>
      </w:pPr>
      <w:r w:rsidRPr="004B4A7E">
        <w:rPr>
          <w:b/>
          <w:sz w:val="28"/>
          <w:szCs w:val="28"/>
          <w:lang w:val="vi-VN"/>
        </w:rPr>
        <w:t>I. Giới thiệu về gói thầu</w:t>
      </w:r>
    </w:p>
    <w:p w14:paraId="0FE6C5C1"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1. Tên dự án: Cầu Ba Cột, thôn Liên Mỹ, xã Đồng Tiến.</w:t>
      </w:r>
    </w:p>
    <w:p w14:paraId="7DF69D18" w14:textId="3F6DB15F" w:rsidR="00ED78CC" w:rsidRPr="004B4A7E" w:rsidRDefault="004B4A7E" w:rsidP="00ED78CC">
      <w:pPr>
        <w:widowControl w:val="0"/>
        <w:tabs>
          <w:tab w:val="left" w:pos="1418"/>
        </w:tabs>
        <w:spacing w:before="120" w:after="120" w:line="264" w:lineRule="auto"/>
        <w:ind w:firstLine="709"/>
        <w:rPr>
          <w:sz w:val="28"/>
          <w:szCs w:val="28"/>
        </w:rPr>
      </w:pPr>
      <w:r w:rsidRPr="004B4A7E">
        <w:rPr>
          <w:sz w:val="28"/>
          <w:szCs w:val="28"/>
        </w:rPr>
        <w:t>2</w:t>
      </w:r>
      <w:r w:rsidR="00ED78CC" w:rsidRPr="004B4A7E">
        <w:rPr>
          <w:sz w:val="28"/>
          <w:szCs w:val="28"/>
          <w:lang w:val="vi-VN"/>
        </w:rPr>
        <w:t>. Chủ đầu tư: UBND xã Đồng Tiến.</w:t>
      </w:r>
    </w:p>
    <w:p w14:paraId="331F2649" w14:textId="115F02CF" w:rsidR="004B4A7E" w:rsidRPr="004B4A7E" w:rsidRDefault="004B4A7E" w:rsidP="00ED78CC">
      <w:pPr>
        <w:widowControl w:val="0"/>
        <w:tabs>
          <w:tab w:val="left" w:pos="1418"/>
        </w:tabs>
        <w:spacing w:before="120" w:after="120" w:line="264" w:lineRule="auto"/>
        <w:ind w:firstLine="709"/>
        <w:rPr>
          <w:sz w:val="28"/>
          <w:szCs w:val="28"/>
        </w:rPr>
      </w:pPr>
      <w:r w:rsidRPr="004B4A7E">
        <w:rPr>
          <w:sz w:val="28"/>
          <w:szCs w:val="28"/>
        </w:rPr>
        <w:t>3</w:t>
      </w:r>
      <w:r w:rsidRPr="004B4A7E">
        <w:rPr>
          <w:sz w:val="28"/>
          <w:szCs w:val="28"/>
        </w:rPr>
        <w:t>. Loại, cấp công trình: Công trình giao thông, cấp IV.</w:t>
      </w:r>
    </w:p>
    <w:p w14:paraId="78F58DD6"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4. Mục tiêu, quy mô đầu tư xây dựng:</w:t>
      </w:r>
    </w:p>
    <w:p w14:paraId="7F4F4F23"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4.1. Mục tiêu đầu tư: Xây dựng cầu Ba Cột nhằm thay thế công trình cầu cũ đã xuống cấp, không đảm bảo an toàn giao thông, xây dựng đường 2 đầu cầu kết nối thôn Liên Mỹ và Liên Phố. Đảm bảo giao thông thuận lợi giữa các thôn trong xã Đồng Tiến và khu vực lân cận, phục vụ nhu cầu đi lại, vận chuyển hàng hóa của nhân dân. Góp phần hoàn thiện hệ thống hạ tầng giao thông nông thôn, thúc đẩy phát triển kinh tế - xã hội, tạo điều kiện thuận lợi cho sản xuất, giao thương hàng hóa và phát triển du lịch địa phương. Đảm bảo an toàn giao thông, rút ngắn thời gian di chuyển, góp phần giảm thiểu tai nạn, nhất là đối với học sinh và người dân đi lại hằng ngày. Từng bước hoàn thiện tiêu chí giao thông trong xây dựng nông thôn mới nâng cao của xã Đồng Tiến.</w:t>
      </w:r>
    </w:p>
    <w:p w14:paraId="209BF06C"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4.2 Quy mô và các giải pháp thiết kế chủ yếu:</w:t>
      </w:r>
    </w:p>
    <w:p w14:paraId="196318B5"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 xml:space="preserve"> 4.2.1 Cầu Ba Cột:</w:t>
      </w:r>
    </w:p>
    <w:p w14:paraId="09B79772"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 Quy mô thiết kế: Cầu vĩnh cửu bằng BTCT DƯL; tải trọng thiết kế HL93; khổ cầu B=7+2x0,5=8,0m; tần suất thiết kế P=4%.</w:t>
      </w:r>
    </w:p>
    <w:p w14:paraId="6339B306"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 xml:space="preserve">- Kết cấu nhịp: Cầu gồm 01 nhịp giản đơn, dạng dầm bản rỗng bằng BTCT DƯL, chiều dài mỗi nhịp L=18,0m; chiều dài toàn cầu tính đến đuôi mố Lc=25,10m; Mặt cắt ngang gồm 8 phiến dầm BTCT DƯL 35MPa; liên kết bản bằng BTCT 30MPa, lớp phủ mặt cầu bê tông nhựa chặt C16, dày 7cm, lớp chống thấm dạng phun, gờ chắn bánh bằng BTCT 25MPa; gối cầu bằng cao su cốt bản thép; khe co giãn dạng ray; lan can tay vịn bằng thép mạ kẽm; </w:t>
      </w:r>
    </w:p>
    <w:p w14:paraId="3795D961"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 Kết cấu mố cầu: 2 mố giống nhau dạng chữ U, bằng BTCT 25MPa. Bệ mố đặt trên hệ 20 cọc bằng BTCT 25MPa kích thước 35x35cm, chiều dài dự kiến Ldk= 7,0m;</w:t>
      </w:r>
    </w:p>
    <w:p w14:paraId="0AC11CCF"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4.2.1 Đường hai đầu cầu: Đoạn 10m sau đuôi mố có Bnền=9,0m, Bmặt=7,0m vuốt về chiều rộng nền thông thường Bnền=7,5m, Bmặt=6,5m trên chiều dài 15m; kết cấu nền mặt đường hai đầu cầu theo tuyến; hai bên đường đầu cầu được bố trí hệ thống biển báo, cọc tiêu theo quy định.</w:t>
      </w:r>
    </w:p>
    <w:p w14:paraId="2D7AD803"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lastRenderedPageBreak/>
        <w:t>1.2. Tiêu chuẩn kỹ thuật tuyến đường nối.</w:t>
      </w:r>
    </w:p>
    <w:p w14:paraId="5CBDC860"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 xml:space="preserve">Tổng chiều dài tuyến L=1.310,3m. Bao gồm 2 đoạn tuyến. </w:t>
      </w:r>
    </w:p>
    <w:p w14:paraId="77BCEA2E"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Đoạn 1 dài 375,36m: Điểm đầu tại đường liên xã, điểm cuối nối thôn Liên Mỹ, xã Đồng Tiến.</w:t>
      </w:r>
    </w:p>
    <w:p w14:paraId="2570E8B7"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Đoạn 2 dài 934,84m: Điểm đầu tại đường liên xã, điểm cuối nối đường trục chính thôn Liên Phố, xã Đồng Tiến.</w:t>
      </w:r>
    </w:p>
    <w:p w14:paraId="779C6DA6"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 Bình đồ: Bình diện tuyến hầu như bám theo đường cũ, cải thiện một số bán kính đường cong và cải tuyến một số đoạn để đưa đường vào cấp đồng thời giảm thiểu khối lượng đào đắp và giải phóng mặt bằng.</w:t>
      </w:r>
    </w:p>
    <w:p w14:paraId="472769D9"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 Trắc dọc: Trắc dọc tuyến căn cứ vào cao độ ứng với tần suất 4% để thiết kế.</w:t>
      </w:r>
    </w:p>
    <w:p w14:paraId="4E147D14"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Kết quả thiết kế: Độ dốc dọc lớn nhất: idmax=1.03%.</w:t>
      </w:r>
    </w:p>
    <w:p w14:paraId="030F3A8A"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 Mặt cắt ngang: Bmặt=5,5m, gia cố lề Bgia cố =2x0,5=1,0m, độ dốc ngang mặt đường im=2%. Bnền=7,5m, lề đất Blề đất =2x0,5=1,0m, độ dốc ngang lề đường: il=4%.</w:t>
      </w:r>
    </w:p>
    <w:p w14:paraId="7A45848A"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 Nền đường: Nền đường được đắp bằng đất đồi đầm chặt K≥0,95 sức chịu tải CBR ≥4. Riêng 50cm trên cùng kể từ đáy kết cấu áo đường đắp đất đồi đầm chặt K≥0,98 sức chịu tải CBR≥6. Ta luy nền đường đào 1/1 đối với nền đào là đất, nền đường đắp 1/1,5. Mái ta luy nền đường được trồng cỏ chống xói.</w:t>
      </w:r>
    </w:p>
    <w:p w14:paraId="57FA9C1E"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 Kết cấu mặt đường: E yêu cầu ≥130PMa.</w:t>
      </w:r>
    </w:p>
    <w:p w14:paraId="444410BA"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 Áp dụng cho kết cấu làm mới và mở rộng: Lớp bê tông nhựa chặt C16, dày 7cm. Lớp nhựa thấm bám, tiêu chuẩn nhựa 1,0kg/m2. Lớp móng CPĐD loại I dày 15cm. Lớp móng CPĐD loại II dày 28cm.</w:t>
      </w:r>
    </w:p>
    <w:p w14:paraId="024283A5"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 Áp dụng cho kết cấu tăng cường trên mặt đường cũ: Lớp bê tông nhựa chặt C16, dày 7cm. Lớp nhựa thấm bám, tiêu chuẩn nhựa 1,0kg/m2. Lớp móng CPĐD loại I dày 15cm. Bù vênh CPĐD loại II.</w:t>
      </w:r>
    </w:p>
    <w:p w14:paraId="4CC0FCC6"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 Công trình thoát nước ngang:</w:t>
      </w:r>
    </w:p>
    <w:p w14:paraId="22AE1BBD"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Cống bản: Làm mới 02 cống, nối thêm 04 cống bản Lo=0,75m: Kết cấu móng cống, móng tường cánh bằng bê tông M150#; thân cống, tường cánh bằng bê tông M200#; xà mũ bằng BTCT M250#; tấm bản cống bằng BTCT M250#; gia cố sân thượng hạ lưu, chân khay bằng bê tông M150#.</w:t>
      </w:r>
    </w:p>
    <w:p w14:paraId="0C6AEA0B"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 Đường giao: Vuốt nối với đường hiện hữu đảm bảo hài hòa, êm thuận với bán kính vuốt nối Rvn≥6,0m, chiều dài vuốt nối đảm bảm độ dốc dọc vuốt nối ivn≤6%.</w:t>
      </w:r>
    </w:p>
    <w:p w14:paraId="7CA16D4D" w14:textId="77777777" w:rsidR="00ED78CC" w:rsidRPr="004B4A7E" w:rsidRDefault="00ED78CC" w:rsidP="00ED78CC">
      <w:pPr>
        <w:widowControl w:val="0"/>
        <w:tabs>
          <w:tab w:val="left" w:pos="1418"/>
        </w:tabs>
        <w:spacing w:before="120" w:after="120" w:line="264" w:lineRule="auto"/>
        <w:ind w:firstLine="709"/>
        <w:rPr>
          <w:sz w:val="28"/>
          <w:szCs w:val="28"/>
          <w:lang w:val="vi-VN"/>
        </w:rPr>
      </w:pPr>
      <w:r w:rsidRPr="004B4A7E">
        <w:rPr>
          <w:sz w:val="28"/>
          <w:szCs w:val="28"/>
          <w:lang w:val="vi-VN"/>
        </w:rPr>
        <w:t xml:space="preserve">- An toàn giao thông: Các loại biển báo an toàn giao thông, các công trình </w:t>
      </w:r>
      <w:r w:rsidRPr="004B4A7E">
        <w:rPr>
          <w:sz w:val="28"/>
          <w:szCs w:val="28"/>
          <w:lang w:val="vi-VN"/>
        </w:rPr>
        <w:lastRenderedPageBreak/>
        <w:t>phòng hộ được bố trí theo QCVN 41/2024 - BGTVT.</w:t>
      </w:r>
    </w:p>
    <w:p w14:paraId="57EB23D9" w14:textId="77777777" w:rsidR="00ED78CC" w:rsidRPr="004B4A7E" w:rsidRDefault="00ED78CC" w:rsidP="00ED78CC">
      <w:pPr>
        <w:widowControl w:val="0"/>
        <w:tabs>
          <w:tab w:val="left" w:pos="1418"/>
        </w:tabs>
        <w:spacing w:before="120" w:after="120" w:line="264" w:lineRule="auto"/>
        <w:ind w:firstLine="709"/>
        <w:rPr>
          <w:b/>
          <w:sz w:val="28"/>
          <w:szCs w:val="28"/>
        </w:rPr>
      </w:pPr>
      <w:r w:rsidRPr="004B4A7E">
        <w:rPr>
          <w:sz w:val="28"/>
          <w:szCs w:val="28"/>
          <w:lang w:val="vi-VN"/>
        </w:rPr>
        <w:t xml:space="preserve">- Các phần phụ trợ khác theo hồ sơ thiết kế </w:t>
      </w:r>
      <w:r w:rsidRPr="004B4A7E">
        <w:rPr>
          <w:sz w:val="28"/>
          <w:szCs w:val="28"/>
        </w:rPr>
        <w:t>đính kèm</w:t>
      </w:r>
    </w:p>
    <w:p w14:paraId="72CB25DA" w14:textId="77777777" w:rsidR="00ED78CC" w:rsidRPr="004B4A7E" w:rsidRDefault="00ED78CC" w:rsidP="00ED78CC">
      <w:pPr>
        <w:widowControl w:val="0"/>
        <w:tabs>
          <w:tab w:val="left" w:pos="1418"/>
        </w:tabs>
        <w:spacing w:before="120" w:after="120" w:line="264" w:lineRule="auto"/>
        <w:ind w:firstLine="709"/>
        <w:rPr>
          <w:b/>
          <w:sz w:val="28"/>
          <w:szCs w:val="28"/>
          <w:lang w:val="vi-VN"/>
        </w:rPr>
      </w:pPr>
      <w:r w:rsidRPr="004B4A7E">
        <w:rPr>
          <w:b/>
          <w:sz w:val="28"/>
          <w:szCs w:val="28"/>
          <w:lang w:val="vi-VN"/>
        </w:rPr>
        <w:t>II. Yêu cầu về tiến độ thực hiện</w:t>
      </w:r>
    </w:p>
    <w:p w14:paraId="76781D38" w14:textId="77777777" w:rsidR="00ED78CC" w:rsidRPr="004B4A7E" w:rsidRDefault="00ED78CC" w:rsidP="00ED78CC">
      <w:pPr>
        <w:widowControl w:val="0"/>
        <w:tabs>
          <w:tab w:val="left" w:pos="1418"/>
        </w:tabs>
        <w:spacing w:before="120" w:after="120" w:line="264" w:lineRule="auto"/>
        <w:ind w:firstLine="709"/>
        <w:rPr>
          <w:sz w:val="28"/>
          <w:szCs w:val="28"/>
        </w:rPr>
      </w:pPr>
      <w:r w:rsidRPr="004B4A7E">
        <w:rPr>
          <w:sz w:val="28"/>
          <w:szCs w:val="28"/>
        </w:rPr>
        <w:t>T</w:t>
      </w:r>
      <w:r w:rsidRPr="004B4A7E">
        <w:rPr>
          <w:sz w:val="28"/>
          <w:szCs w:val="28"/>
          <w:lang w:val="vi-VN"/>
        </w:rPr>
        <w:t xml:space="preserve">hời gian từ khi khởi công </w:t>
      </w:r>
      <w:r w:rsidRPr="004B4A7E">
        <w:rPr>
          <w:rFonts w:eastAsia="Calibri"/>
          <w:kern w:val="24"/>
          <w:sz w:val="28"/>
          <w:szCs w:val="28"/>
          <w:lang w:val="vi-VN" w:eastAsia="vi-VN"/>
        </w:rPr>
        <w:t>đến</w:t>
      </w:r>
      <w:r w:rsidRPr="004B4A7E">
        <w:rPr>
          <w:sz w:val="28"/>
          <w:szCs w:val="28"/>
          <w:lang w:val="vi-VN"/>
        </w:rPr>
        <w:t xml:space="preserve"> khi hoàn thành hạng mục công trình/công trình</w:t>
      </w:r>
      <w:r w:rsidRPr="004B4A7E">
        <w:rPr>
          <w:sz w:val="28"/>
          <w:szCs w:val="28"/>
        </w:rPr>
        <w:t>: 180 ngày.</w:t>
      </w:r>
    </w:p>
    <w:p w14:paraId="7905E573" w14:textId="77777777" w:rsidR="00ED78CC" w:rsidRPr="004B4A7E" w:rsidRDefault="00ED78CC" w:rsidP="00ED78CC">
      <w:pPr>
        <w:widowControl w:val="0"/>
        <w:tabs>
          <w:tab w:val="left" w:pos="700"/>
          <w:tab w:val="left" w:pos="1418"/>
        </w:tabs>
        <w:spacing w:before="120" w:after="120" w:line="264" w:lineRule="auto"/>
        <w:ind w:firstLine="709"/>
        <w:rPr>
          <w:b/>
          <w:bCs/>
          <w:sz w:val="28"/>
          <w:szCs w:val="28"/>
        </w:rPr>
      </w:pPr>
      <w:r w:rsidRPr="004B4A7E">
        <w:rPr>
          <w:b/>
          <w:bCs/>
          <w:sz w:val="28"/>
          <w:szCs w:val="28"/>
        </w:rPr>
        <w:t>III. Yêu cầu về kỹ thuật/chỉ dẫn kỹ thuật</w:t>
      </w:r>
    </w:p>
    <w:p w14:paraId="72407392" w14:textId="77777777" w:rsidR="00ED78CC" w:rsidRPr="004B4A7E" w:rsidRDefault="00ED78CC" w:rsidP="00ED78CC">
      <w:pPr>
        <w:spacing w:before="40" w:after="40" w:line="264" w:lineRule="auto"/>
        <w:ind w:firstLine="635"/>
        <w:rPr>
          <w:sz w:val="26"/>
          <w:szCs w:val="26"/>
        </w:rPr>
      </w:pPr>
      <w:r w:rsidRPr="004B4A7E">
        <w:rPr>
          <w:sz w:val="26"/>
          <w:szCs w:val="26"/>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2D9E9F8D" w14:textId="77777777" w:rsidR="00ED78CC" w:rsidRPr="004B4A7E" w:rsidRDefault="00ED78CC" w:rsidP="00ED78CC">
      <w:pPr>
        <w:spacing w:before="40" w:after="40" w:line="264" w:lineRule="auto"/>
        <w:ind w:firstLine="635"/>
        <w:rPr>
          <w:sz w:val="26"/>
          <w:szCs w:val="26"/>
        </w:rPr>
      </w:pPr>
      <w:r w:rsidRPr="004B4A7E">
        <w:rPr>
          <w:sz w:val="26"/>
          <w:szCs w:val="26"/>
        </w:rPr>
        <w:t>1. Yêu cầu về vật tư, vật liệu, thiết bị:</w:t>
      </w:r>
    </w:p>
    <w:p w14:paraId="395BB346" w14:textId="77777777" w:rsidR="00ED78CC" w:rsidRPr="004B4A7E" w:rsidRDefault="00ED78CC" w:rsidP="00ED78CC">
      <w:pPr>
        <w:spacing w:before="40" w:after="40" w:line="264" w:lineRule="auto"/>
        <w:ind w:firstLine="635"/>
        <w:rPr>
          <w:sz w:val="26"/>
          <w:szCs w:val="26"/>
        </w:rPr>
      </w:pPr>
      <w:r w:rsidRPr="004B4A7E">
        <w:rPr>
          <w:sz w:val="26"/>
          <w:szCs w:val="26"/>
        </w:rPr>
        <w:t>a. Đối với vật tư, vật liệu:</w:t>
      </w:r>
    </w:p>
    <w:p w14:paraId="0DF9501C" w14:textId="77777777" w:rsidR="00ED78CC" w:rsidRPr="004B4A7E" w:rsidRDefault="00ED78CC" w:rsidP="00ED78CC">
      <w:pPr>
        <w:spacing w:before="40" w:after="40" w:line="264" w:lineRule="auto"/>
        <w:ind w:firstLine="635"/>
        <w:rPr>
          <w:sz w:val="26"/>
          <w:szCs w:val="26"/>
        </w:rPr>
      </w:pPr>
      <w:r w:rsidRPr="004B4A7E">
        <w:rPr>
          <w:sz w:val="26"/>
          <w:szCs w:val="26"/>
        </w:rPr>
        <w:t>- Vật liệu, Vật tư phải mới 100% và sản phẩm phải được sử dụng rộng rãi trên thị trường Việt nam.</w:t>
      </w:r>
    </w:p>
    <w:p w14:paraId="3083072F" w14:textId="77777777" w:rsidR="00ED78CC" w:rsidRPr="004B4A7E" w:rsidRDefault="00ED78CC" w:rsidP="00ED78CC">
      <w:pPr>
        <w:spacing w:before="40" w:after="40" w:line="264" w:lineRule="auto"/>
        <w:ind w:firstLine="635"/>
        <w:rPr>
          <w:sz w:val="26"/>
          <w:szCs w:val="26"/>
        </w:rPr>
      </w:pPr>
      <w:r w:rsidRPr="004B4A7E">
        <w:rPr>
          <w:sz w:val="26"/>
          <w:szCs w:val="26"/>
        </w:rPr>
        <w:t>- Nếu nhà thầu tự sản xuất sản phẩm hoặc liên danh, liên kết để sản xuất thì vật tư sản xuất phải đáp ứng yêu cầu của E-HSMT, ngoài ra tất cả sản phẩm/chi tiết sản phẩm đều phải được sản xuất tại công xưởng có các thiết bị cần thiết để sản xuất sản phẩm.</w:t>
      </w:r>
    </w:p>
    <w:p w14:paraId="2DB754B7" w14:textId="77777777" w:rsidR="00ED78CC" w:rsidRPr="004B4A7E" w:rsidRDefault="00ED78CC" w:rsidP="00ED78CC">
      <w:pPr>
        <w:spacing w:before="40" w:after="40" w:line="264" w:lineRule="auto"/>
        <w:ind w:firstLine="635"/>
        <w:rPr>
          <w:sz w:val="26"/>
          <w:szCs w:val="26"/>
        </w:rPr>
      </w:pPr>
      <w:r w:rsidRPr="004B4A7E">
        <w:rPr>
          <w:sz w:val="26"/>
          <w:szCs w:val="26"/>
        </w:rPr>
        <w:t>- Đối với các chi tiết đặc biệt phải tiến hành chế tạo, lắp tại công trường sẽ phải được TVGS và CĐT chấp thuận.</w:t>
      </w:r>
    </w:p>
    <w:p w14:paraId="6D39C49F" w14:textId="77777777" w:rsidR="00ED78CC" w:rsidRPr="004B4A7E" w:rsidRDefault="00ED78CC" w:rsidP="00ED78CC">
      <w:pPr>
        <w:spacing w:before="40" w:after="40" w:line="264" w:lineRule="auto"/>
        <w:ind w:firstLine="635"/>
        <w:rPr>
          <w:sz w:val="26"/>
          <w:szCs w:val="26"/>
        </w:rPr>
      </w:pPr>
      <w:r w:rsidRPr="004B4A7E">
        <w:rPr>
          <w:sz w:val="26"/>
          <w:szCs w:val="26"/>
        </w:rPr>
        <w:t>- Đối với vật tư, thiết bị khi vận chuyển đến công trường phải được đóng gói nguyên đai, nguyên kiện theo đúng quy định của nhà sản xuất.</w:t>
      </w:r>
    </w:p>
    <w:p w14:paraId="5C39074A" w14:textId="77777777" w:rsidR="00ED78CC" w:rsidRPr="004B4A7E" w:rsidRDefault="00ED78CC" w:rsidP="00ED78CC">
      <w:pPr>
        <w:spacing w:before="40" w:after="40" w:line="264" w:lineRule="auto"/>
        <w:ind w:firstLine="635"/>
        <w:rPr>
          <w:sz w:val="26"/>
          <w:szCs w:val="26"/>
        </w:rPr>
      </w:pPr>
      <w:r w:rsidRPr="004B4A7E">
        <w:rPr>
          <w:sz w:val="26"/>
          <w:szCs w:val="26"/>
        </w:rPr>
        <w:t>- Đối với một số loại Vật tư, vật liệu, thiết bị ghi trong hồ sơ mời thầu hoặc trong bản vẽ ghi rõ tên, chủng loại model, hãng, nước sản xuất thì được hiểu như sau: Vật tư, vật liệu, thiết bị chào thầu có thể là loại đã được ghi trong E-HSMT, bản vẽ hoặc là một loại khác có tiêu chuẩn kỹ thuật, tính năng kỹ thuật, mỹ thuật, kích thước tương đương với loại đó (không được sử dụng cụm từ “tương đương” khi dự thầu). Khi được yêu cầu, nhà thầu phải chứng minh được tính chất tương đương của chủng loại vật tư, vật liệu, thiết bị nhà thầu chào thầu so với chủng loại đã nêu trong E-HSMT hoặc bản vẽ. Nếu chủng loại Vật tư, vật liệu, thiết bị chào thầu được TCG đánh giá là không đạt tiêu chuẩn E-HSMT thì sẽ bị đánh giá về mức độ đáp ứng các yêu cầu về kỹ thuật.</w:t>
      </w:r>
    </w:p>
    <w:p w14:paraId="12D981B8" w14:textId="77777777" w:rsidR="00ED78CC" w:rsidRPr="004B4A7E" w:rsidRDefault="00ED78CC" w:rsidP="00ED78CC">
      <w:pPr>
        <w:spacing w:before="40" w:after="40" w:line="264" w:lineRule="auto"/>
        <w:ind w:firstLine="635"/>
        <w:rPr>
          <w:sz w:val="26"/>
          <w:szCs w:val="26"/>
        </w:rPr>
      </w:pPr>
      <w:r w:rsidRPr="004B4A7E">
        <w:rPr>
          <w:sz w:val="26"/>
          <w:szCs w:val="26"/>
        </w:rPr>
        <w:t>- Trong trường hợp tại thời điểm thi công thị trường không có loại sản phẩm đã đề xuất và tính giá trong E-HSDT, Nhà thầu sẽ chỉ được thay đổi khi được Chủ đầu tư chấp thuận;</w:t>
      </w:r>
    </w:p>
    <w:p w14:paraId="3D522F89" w14:textId="77777777" w:rsidR="00ED78CC" w:rsidRPr="004B4A7E" w:rsidRDefault="00ED78CC" w:rsidP="00ED78CC">
      <w:pPr>
        <w:spacing w:before="40" w:after="40" w:line="264" w:lineRule="auto"/>
        <w:ind w:firstLine="635"/>
        <w:rPr>
          <w:sz w:val="26"/>
          <w:szCs w:val="26"/>
        </w:rPr>
      </w:pPr>
      <w:r w:rsidRPr="004B4A7E">
        <w:rPr>
          <w:sz w:val="26"/>
          <w:szCs w:val="26"/>
        </w:rPr>
        <w:t>- Trường hợp Nhà thầu ghi không rõ hoặc bỏ sót thông tin dẫn đến việc không đủ cơ sở xác định được chủng loại, nhà sản xuất, mã hiệu sản phẩm,vật tư, thiết bị đã đề xuất hoặc dẫn đến việc các vật tư, thiết bị đưa vào lắp đặt không đồng bộ thì khi bị phát hiện ở bất kì giai đoạn nào, Nhà thầu sẽ phải thi công theo mọi sự chỉ định của Chủ đầu tư mà không được quyền yêu cầu thêm bất kỳ một khoản chi phí nào khác.</w:t>
      </w:r>
    </w:p>
    <w:p w14:paraId="14F65D62" w14:textId="77777777" w:rsidR="00ED78CC" w:rsidRPr="004B4A7E" w:rsidRDefault="00ED78CC" w:rsidP="00ED78CC">
      <w:pPr>
        <w:spacing w:before="40" w:after="40" w:line="264" w:lineRule="auto"/>
        <w:ind w:firstLine="635"/>
        <w:rPr>
          <w:sz w:val="26"/>
          <w:szCs w:val="26"/>
        </w:rPr>
      </w:pPr>
      <w:r w:rsidRPr="004B4A7E">
        <w:rPr>
          <w:sz w:val="26"/>
          <w:szCs w:val="26"/>
        </w:rPr>
        <w:t xml:space="preserve">- Trường hợp có nội dung nào đó trong các tài liệu của E-HSMT do CĐT cung cấp có sự không thống nhất, Nhà thầu phải có thư đề nghị CĐT làm rõ theo quy định trước khi đề xuất trong E-HSDT; trường hợp nhà thầu không đề nghị làm rõ, trong quá trình </w:t>
      </w:r>
      <w:r w:rsidRPr="004B4A7E">
        <w:rPr>
          <w:sz w:val="26"/>
          <w:szCs w:val="26"/>
        </w:rPr>
        <w:lastRenderedPageBreak/>
        <w:t>đánh giá E-HSDT, TCG chủ động đánh giá mức độ đáp ứng yêu cầu E-HSMT của nhà thầu theo Hồ sơ TKBVTC kèm theo E-HSMT.</w:t>
      </w:r>
    </w:p>
    <w:p w14:paraId="4A693E6F" w14:textId="77777777" w:rsidR="00ED78CC" w:rsidRPr="004B4A7E" w:rsidRDefault="00ED78CC" w:rsidP="00ED78CC">
      <w:pPr>
        <w:spacing w:before="40" w:after="40" w:line="264" w:lineRule="auto"/>
        <w:ind w:firstLine="635"/>
        <w:rPr>
          <w:sz w:val="26"/>
          <w:szCs w:val="26"/>
        </w:rPr>
      </w:pPr>
      <w:r w:rsidRPr="004B4A7E">
        <w:rPr>
          <w:sz w:val="26"/>
          <w:szCs w:val="26"/>
        </w:rPr>
        <w:t>- Ngoài các chỉ tiêu tham khảo được đề xuất trong hồ sơ mời thầu, nhà thầu phải nghiên cứu hồ sơ thiết kế, chỉ dẫn kĩ thuật để đề xuất chủng loại vật tư phù hợp. Trong quá trình thi công các bên tham gia căn cứ vào đề xuất được nêu trong Hồ sơ dự thầu, hồ sơ thiết kế, chỉ dẫn kĩ thuật để thực hiện</w:t>
      </w:r>
    </w:p>
    <w:p w14:paraId="428D0D41" w14:textId="77777777" w:rsidR="00ED78CC" w:rsidRPr="004B4A7E" w:rsidRDefault="00ED78CC" w:rsidP="00ED78CC">
      <w:pPr>
        <w:spacing w:before="40" w:after="40" w:line="264" w:lineRule="auto"/>
        <w:ind w:firstLine="635"/>
        <w:rPr>
          <w:sz w:val="26"/>
          <w:szCs w:val="26"/>
        </w:rPr>
      </w:pPr>
      <w:r w:rsidRPr="004B4A7E">
        <w:rPr>
          <w:sz w:val="26"/>
          <w:szCs w:val="26"/>
        </w:rPr>
        <w:t>- Đối với mỗi Vật tư, vật liệu, thiết bị: Nếu nhà thầu đề xuất nhiều chủng loại, nhãn hiệu, nguồn gốc, … tổ chuyên gia sẽ lựa chọn 01 chủng loại vật tư bất kỳ mà nhà thầu đề xuất để đánh giá hồ sơ dự thầu. Nhà thầu phải chịu trách nhiệm với thông tin đã đề xuất trong E-HSDT về nội dung trên.</w:t>
      </w:r>
    </w:p>
    <w:p w14:paraId="384243CA" w14:textId="77777777" w:rsidR="00ED78CC" w:rsidRPr="004B4A7E" w:rsidRDefault="00ED78CC" w:rsidP="00ED78CC">
      <w:pPr>
        <w:spacing w:before="40" w:after="40" w:line="264" w:lineRule="auto"/>
        <w:ind w:firstLine="635"/>
        <w:rPr>
          <w:sz w:val="26"/>
          <w:szCs w:val="26"/>
        </w:rPr>
      </w:pPr>
      <w:r w:rsidRPr="004B4A7E">
        <w:rPr>
          <w:sz w:val="26"/>
          <w:szCs w:val="26"/>
        </w:rPr>
        <w:t>- Trong quá trình dự thầu, nhà thầu cần nghiên cứu kỹ bản vẽ để đề xuất khối lượng thừa thiếu nếu cần thiết. Nếu trong E-HSDTnhà thầu không đề xuất thì xem như nhà thầu đã thống nhất với E-HSMT. Các bên sẽ không tiến hành thương thảo lại nội dung này.</w:t>
      </w:r>
    </w:p>
    <w:p w14:paraId="612F79AB" w14:textId="77777777" w:rsidR="00ED78CC" w:rsidRPr="004B4A7E" w:rsidRDefault="00ED78CC" w:rsidP="00ED78CC">
      <w:pPr>
        <w:spacing w:before="40" w:after="40" w:line="264" w:lineRule="auto"/>
        <w:ind w:firstLine="635"/>
        <w:rPr>
          <w:sz w:val="26"/>
          <w:szCs w:val="26"/>
        </w:rPr>
      </w:pPr>
      <w:r w:rsidRPr="004B4A7E">
        <w:rPr>
          <w:sz w:val="26"/>
          <w:szCs w:val="26"/>
        </w:rPr>
        <w:t>- Đối với các tài liệu trong E-HSDT được lập bằng ngôn ngữ khác tiếng Việt, nhà thầu phải nộp kèm bản dịch tiếng Việt do tổ chức đủ điều kiện thực hiện dịch thuật theo quy định của pháp luật thực hiện hoặc là bản dịch thuật được chứng thực bởi cơ quan công chứng (hay được gọi tắt là dịch thuật công chứng). Trường hợp thiếu bản dịch, Chủ đầu tư có thể yêu cầu nhà thầu bổ sung (nếu cần thiết)</w:t>
      </w:r>
    </w:p>
    <w:p w14:paraId="755B746D" w14:textId="77777777" w:rsidR="00ED78CC" w:rsidRPr="004B4A7E" w:rsidRDefault="00ED78CC" w:rsidP="00ED78CC">
      <w:pPr>
        <w:widowControl w:val="0"/>
        <w:tabs>
          <w:tab w:val="left" w:pos="700"/>
        </w:tabs>
        <w:spacing w:before="40" w:after="40" w:line="264" w:lineRule="auto"/>
        <w:ind w:left="720"/>
        <w:rPr>
          <w:bCs/>
          <w:sz w:val="26"/>
          <w:szCs w:val="26"/>
          <w:lang w:val="vi-VN"/>
        </w:rPr>
      </w:pPr>
      <w:r w:rsidRPr="004B4A7E">
        <w:rPr>
          <w:bCs/>
          <w:sz w:val="26"/>
          <w:szCs w:val="26"/>
        </w:rPr>
        <w:t xml:space="preserve">2. </w:t>
      </w:r>
      <w:r w:rsidRPr="004B4A7E">
        <w:rPr>
          <w:bCs/>
          <w:sz w:val="26"/>
          <w:szCs w:val="26"/>
          <w:lang w:val="vi-VN"/>
        </w:rPr>
        <w:t>Yêu cầu về mặt kỹ thuật/chỉ dẫn kỹ thuật bao gồm các nội dung chủ yếu sau:</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817"/>
        <w:gridCol w:w="5524"/>
      </w:tblGrid>
      <w:tr w:rsidR="00ED78CC" w:rsidRPr="004B4A7E" w14:paraId="7582B35C" w14:textId="77777777" w:rsidTr="008669C7">
        <w:trPr>
          <w:trHeight w:val="701"/>
          <w:tblHeade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508E7B99" w14:textId="77777777" w:rsidR="00ED78CC" w:rsidRPr="004B4A7E" w:rsidRDefault="00ED78CC" w:rsidP="008669C7">
            <w:pPr>
              <w:tabs>
                <w:tab w:val="left" w:pos="720"/>
              </w:tabs>
              <w:suppressAutoHyphens/>
              <w:spacing w:before="40" w:after="40" w:line="264" w:lineRule="auto"/>
              <w:ind w:right="-74"/>
              <w:jc w:val="center"/>
              <w:rPr>
                <w:b/>
                <w:spacing w:val="-4"/>
                <w:sz w:val="26"/>
                <w:szCs w:val="26"/>
              </w:rPr>
            </w:pPr>
            <w:r w:rsidRPr="004B4A7E">
              <w:rPr>
                <w:b/>
                <w:spacing w:val="-4"/>
                <w:sz w:val="26"/>
                <w:szCs w:val="26"/>
              </w:rPr>
              <w:t>STT</w:t>
            </w:r>
          </w:p>
        </w:tc>
        <w:tc>
          <w:tcPr>
            <w:tcW w:w="2817" w:type="dxa"/>
            <w:tcBorders>
              <w:top w:val="single" w:sz="4" w:space="0" w:color="auto"/>
              <w:left w:val="single" w:sz="4" w:space="0" w:color="auto"/>
              <w:bottom w:val="single" w:sz="4" w:space="0" w:color="auto"/>
              <w:right w:val="single" w:sz="4" w:space="0" w:color="auto"/>
            </w:tcBorders>
            <w:vAlign w:val="center"/>
            <w:hideMark/>
          </w:tcPr>
          <w:p w14:paraId="05287C1F" w14:textId="77777777" w:rsidR="00ED78CC" w:rsidRPr="004B4A7E" w:rsidRDefault="00ED78CC" w:rsidP="008669C7">
            <w:pPr>
              <w:tabs>
                <w:tab w:val="left" w:pos="720"/>
              </w:tabs>
              <w:suppressAutoHyphens/>
              <w:spacing w:before="40" w:after="40" w:line="264" w:lineRule="auto"/>
              <w:ind w:right="-74"/>
              <w:jc w:val="center"/>
              <w:rPr>
                <w:b/>
                <w:spacing w:val="-4"/>
                <w:sz w:val="26"/>
                <w:szCs w:val="26"/>
              </w:rPr>
            </w:pPr>
            <w:r w:rsidRPr="004B4A7E">
              <w:rPr>
                <w:b/>
                <w:spacing w:val="-4"/>
                <w:sz w:val="26"/>
                <w:szCs w:val="26"/>
              </w:rPr>
              <w:t>Nội dung</w:t>
            </w:r>
          </w:p>
        </w:tc>
        <w:tc>
          <w:tcPr>
            <w:tcW w:w="5524" w:type="dxa"/>
            <w:tcBorders>
              <w:top w:val="single" w:sz="4" w:space="0" w:color="auto"/>
              <w:left w:val="single" w:sz="4" w:space="0" w:color="auto"/>
              <w:bottom w:val="single" w:sz="4" w:space="0" w:color="auto"/>
              <w:right w:val="single" w:sz="4" w:space="0" w:color="auto"/>
            </w:tcBorders>
            <w:vAlign w:val="center"/>
            <w:hideMark/>
          </w:tcPr>
          <w:p w14:paraId="7D2E5513" w14:textId="77777777" w:rsidR="00ED78CC" w:rsidRPr="004B4A7E" w:rsidRDefault="00ED78CC" w:rsidP="008669C7">
            <w:pPr>
              <w:tabs>
                <w:tab w:val="left" w:pos="720"/>
              </w:tabs>
              <w:suppressAutoHyphens/>
              <w:spacing w:before="40" w:after="40" w:line="264" w:lineRule="auto"/>
              <w:ind w:right="-74"/>
              <w:jc w:val="center"/>
              <w:rPr>
                <w:b/>
                <w:spacing w:val="-4"/>
                <w:sz w:val="26"/>
                <w:szCs w:val="26"/>
              </w:rPr>
            </w:pPr>
            <w:r w:rsidRPr="004B4A7E">
              <w:rPr>
                <w:b/>
                <w:spacing w:val="-4"/>
                <w:sz w:val="26"/>
                <w:szCs w:val="26"/>
              </w:rPr>
              <w:t>Quy trình quy phạm và tiêu chuẩn áp dụng</w:t>
            </w:r>
          </w:p>
        </w:tc>
      </w:tr>
      <w:tr w:rsidR="00ED78CC" w:rsidRPr="004B4A7E" w14:paraId="158FFE9B" w14:textId="77777777" w:rsidTr="008669C7">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3227BB32" w14:textId="77777777" w:rsidR="00ED78CC" w:rsidRPr="004B4A7E" w:rsidRDefault="00ED78CC" w:rsidP="008669C7">
            <w:pPr>
              <w:tabs>
                <w:tab w:val="left" w:pos="720"/>
              </w:tabs>
              <w:suppressAutoHyphens/>
              <w:spacing w:before="40" w:after="40" w:line="264" w:lineRule="auto"/>
              <w:ind w:right="-74"/>
              <w:jc w:val="center"/>
              <w:rPr>
                <w:spacing w:val="-4"/>
                <w:sz w:val="26"/>
                <w:szCs w:val="26"/>
              </w:rPr>
            </w:pPr>
            <w:r w:rsidRPr="004B4A7E">
              <w:rPr>
                <w:spacing w:val="-4"/>
                <w:sz w:val="26"/>
                <w:szCs w:val="26"/>
              </w:rPr>
              <w:t>1</w:t>
            </w:r>
          </w:p>
        </w:tc>
        <w:tc>
          <w:tcPr>
            <w:tcW w:w="2817" w:type="dxa"/>
            <w:tcBorders>
              <w:top w:val="single" w:sz="4" w:space="0" w:color="auto"/>
              <w:left w:val="single" w:sz="4" w:space="0" w:color="auto"/>
              <w:bottom w:val="single" w:sz="4" w:space="0" w:color="auto"/>
              <w:right w:val="single" w:sz="4" w:space="0" w:color="auto"/>
            </w:tcBorders>
            <w:vAlign w:val="center"/>
            <w:hideMark/>
          </w:tcPr>
          <w:p w14:paraId="394540DC" w14:textId="77777777" w:rsidR="00ED78CC" w:rsidRPr="004B4A7E" w:rsidRDefault="00ED78CC" w:rsidP="008669C7">
            <w:pPr>
              <w:tabs>
                <w:tab w:val="left" w:pos="720"/>
              </w:tabs>
              <w:suppressAutoHyphens/>
              <w:spacing w:before="40" w:after="40" w:line="264" w:lineRule="auto"/>
              <w:ind w:right="-74"/>
              <w:rPr>
                <w:spacing w:val="-4"/>
                <w:sz w:val="26"/>
                <w:szCs w:val="26"/>
              </w:rPr>
            </w:pPr>
            <w:r w:rsidRPr="004B4A7E">
              <w:rPr>
                <w:spacing w:val="-4"/>
                <w:sz w:val="26"/>
                <w:szCs w:val="26"/>
              </w:rPr>
              <w:t>Quy định chung</w:t>
            </w:r>
          </w:p>
        </w:tc>
        <w:tc>
          <w:tcPr>
            <w:tcW w:w="5524" w:type="dxa"/>
            <w:tcBorders>
              <w:top w:val="single" w:sz="4" w:space="0" w:color="auto"/>
              <w:left w:val="single" w:sz="4" w:space="0" w:color="auto"/>
              <w:bottom w:val="single" w:sz="4" w:space="0" w:color="auto"/>
              <w:right w:val="single" w:sz="4" w:space="0" w:color="auto"/>
            </w:tcBorders>
            <w:hideMark/>
          </w:tcPr>
          <w:p w14:paraId="30D60DA4" w14:textId="77777777" w:rsidR="00ED78CC" w:rsidRPr="004B4A7E" w:rsidRDefault="00ED78CC" w:rsidP="008669C7">
            <w:pPr>
              <w:tabs>
                <w:tab w:val="left" w:pos="720"/>
              </w:tabs>
              <w:suppressAutoHyphens/>
              <w:spacing w:before="40" w:after="40" w:line="264" w:lineRule="auto"/>
              <w:ind w:right="-74"/>
              <w:rPr>
                <w:spacing w:val="-4"/>
                <w:sz w:val="26"/>
                <w:szCs w:val="26"/>
              </w:rPr>
            </w:pPr>
            <w:r w:rsidRPr="004B4A7E">
              <w:rPr>
                <w:spacing w:val="-4"/>
                <w:sz w:val="26"/>
                <w:szCs w:val="26"/>
              </w:rPr>
              <w:t>- Nghị định số 06/2021/NĐ-CP ngày 26/01/2021;</w:t>
            </w:r>
          </w:p>
          <w:p w14:paraId="1ED61EA1" w14:textId="77777777" w:rsidR="00ED78CC" w:rsidRPr="004B4A7E" w:rsidRDefault="00ED78CC" w:rsidP="008669C7">
            <w:pPr>
              <w:tabs>
                <w:tab w:val="left" w:pos="720"/>
              </w:tabs>
              <w:suppressAutoHyphens/>
              <w:spacing w:before="40" w:after="40" w:line="264" w:lineRule="auto"/>
              <w:ind w:right="-74"/>
              <w:rPr>
                <w:spacing w:val="-4"/>
                <w:sz w:val="26"/>
                <w:szCs w:val="26"/>
              </w:rPr>
            </w:pPr>
            <w:r w:rsidRPr="004B4A7E">
              <w:rPr>
                <w:spacing w:val="-4"/>
                <w:sz w:val="26"/>
                <w:szCs w:val="26"/>
              </w:rPr>
              <w:t>- Hồ sơ thiết kế bản vẽ thi công được duyệt;</w:t>
            </w:r>
          </w:p>
          <w:p w14:paraId="1761B5FF" w14:textId="77777777" w:rsidR="00ED78CC" w:rsidRPr="004B4A7E" w:rsidRDefault="00ED78CC" w:rsidP="008669C7">
            <w:pPr>
              <w:tabs>
                <w:tab w:val="left" w:pos="720"/>
              </w:tabs>
              <w:suppressAutoHyphens/>
              <w:spacing w:before="40" w:after="40" w:line="264" w:lineRule="auto"/>
              <w:ind w:right="-74"/>
              <w:rPr>
                <w:spacing w:val="-4"/>
                <w:sz w:val="26"/>
                <w:szCs w:val="26"/>
              </w:rPr>
            </w:pPr>
            <w:r w:rsidRPr="004B4A7E">
              <w:rPr>
                <w:spacing w:val="-4"/>
                <w:sz w:val="26"/>
                <w:szCs w:val="26"/>
              </w:rPr>
              <w:t>- HSMT của đơn vị tư vấn;</w:t>
            </w:r>
          </w:p>
          <w:p w14:paraId="1A8FB142" w14:textId="77777777" w:rsidR="00ED78CC" w:rsidRPr="004B4A7E" w:rsidRDefault="00ED78CC" w:rsidP="008669C7">
            <w:pPr>
              <w:tabs>
                <w:tab w:val="left" w:pos="720"/>
              </w:tabs>
              <w:suppressAutoHyphens/>
              <w:spacing w:before="40" w:after="40" w:line="264" w:lineRule="auto"/>
              <w:ind w:right="-74"/>
              <w:rPr>
                <w:spacing w:val="-4"/>
                <w:sz w:val="26"/>
                <w:szCs w:val="26"/>
              </w:rPr>
            </w:pPr>
            <w:r w:rsidRPr="004B4A7E">
              <w:rPr>
                <w:spacing w:val="-4"/>
                <w:sz w:val="26"/>
                <w:szCs w:val="26"/>
              </w:rPr>
              <w:t>- HSDT của nhà thầu.</w:t>
            </w:r>
          </w:p>
        </w:tc>
      </w:tr>
      <w:tr w:rsidR="00ED78CC" w:rsidRPr="004B4A7E" w14:paraId="517E192E" w14:textId="77777777" w:rsidTr="008669C7">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50273AAD" w14:textId="77777777" w:rsidR="00ED78CC" w:rsidRPr="004B4A7E" w:rsidRDefault="00ED78CC" w:rsidP="008669C7">
            <w:pPr>
              <w:tabs>
                <w:tab w:val="left" w:pos="720"/>
              </w:tabs>
              <w:suppressAutoHyphens/>
              <w:spacing w:before="40" w:after="40" w:line="264" w:lineRule="auto"/>
              <w:ind w:right="-74"/>
              <w:jc w:val="center"/>
              <w:rPr>
                <w:spacing w:val="-4"/>
                <w:sz w:val="26"/>
                <w:szCs w:val="26"/>
                <w:lang w:val="fr-FR"/>
              </w:rPr>
            </w:pPr>
            <w:r w:rsidRPr="004B4A7E">
              <w:rPr>
                <w:spacing w:val="-4"/>
                <w:sz w:val="26"/>
                <w:szCs w:val="26"/>
                <w:lang w:val="fr-FR"/>
              </w:rPr>
              <w:t>2</w:t>
            </w:r>
          </w:p>
        </w:tc>
        <w:tc>
          <w:tcPr>
            <w:tcW w:w="2817" w:type="dxa"/>
            <w:tcBorders>
              <w:top w:val="single" w:sz="4" w:space="0" w:color="auto"/>
              <w:left w:val="single" w:sz="4" w:space="0" w:color="auto"/>
              <w:bottom w:val="single" w:sz="4" w:space="0" w:color="auto"/>
              <w:right w:val="single" w:sz="4" w:space="0" w:color="auto"/>
            </w:tcBorders>
            <w:vAlign w:val="center"/>
            <w:hideMark/>
          </w:tcPr>
          <w:p w14:paraId="0C02EBCC" w14:textId="77777777" w:rsidR="00ED78CC" w:rsidRPr="004B4A7E" w:rsidRDefault="00ED78CC" w:rsidP="008669C7">
            <w:pPr>
              <w:tabs>
                <w:tab w:val="left" w:pos="720"/>
              </w:tabs>
              <w:suppressAutoHyphens/>
              <w:spacing w:before="40" w:after="40" w:line="264" w:lineRule="auto"/>
              <w:ind w:right="-74"/>
              <w:rPr>
                <w:spacing w:val="-4"/>
                <w:sz w:val="26"/>
                <w:szCs w:val="26"/>
                <w:lang w:val="fr-FR"/>
              </w:rPr>
            </w:pPr>
            <w:r w:rsidRPr="004B4A7E">
              <w:rPr>
                <w:spacing w:val="-4"/>
                <w:sz w:val="26"/>
                <w:szCs w:val="26"/>
                <w:lang w:val="fr-FR"/>
              </w:rPr>
              <w:t>Các tiêu chuẩn, quy phạm:</w:t>
            </w:r>
          </w:p>
        </w:tc>
        <w:tc>
          <w:tcPr>
            <w:tcW w:w="5524" w:type="dxa"/>
            <w:tcBorders>
              <w:top w:val="single" w:sz="4" w:space="0" w:color="auto"/>
              <w:left w:val="single" w:sz="4" w:space="0" w:color="auto"/>
              <w:bottom w:val="single" w:sz="4" w:space="0" w:color="auto"/>
              <w:right w:val="single" w:sz="4" w:space="0" w:color="auto"/>
            </w:tcBorders>
            <w:vAlign w:val="center"/>
          </w:tcPr>
          <w:p w14:paraId="671CA8A1" w14:textId="77777777" w:rsidR="00ED78CC" w:rsidRPr="004B4A7E" w:rsidRDefault="00ED78CC" w:rsidP="008669C7">
            <w:pPr>
              <w:tabs>
                <w:tab w:val="left" w:pos="720"/>
              </w:tabs>
              <w:suppressAutoHyphens/>
              <w:spacing w:before="40" w:after="40" w:line="264" w:lineRule="auto"/>
              <w:ind w:right="-74"/>
              <w:rPr>
                <w:spacing w:val="-4"/>
                <w:sz w:val="26"/>
                <w:szCs w:val="26"/>
                <w:lang w:val="fr-FR"/>
              </w:rPr>
            </w:pPr>
          </w:p>
        </w:tc>
      </w:tr>
      <w:tr w:rsidR="00ED78CC" w:rsidRPr="004B4A7E" w14:paraId="154A5890" w14:textId="77777777" w:rsidTr="008669C7">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6D98DABE" w14:textId="77777777" w:rsidR="00ED78CC" w:rsidRPr="004B4A7E" w:rsidRDefault="00ED78CC" w:rsidP="008669C7">
            <w:pPr>
              <w:tabs>
                <w:tab w:val="left" w:pos="720"/>
              </w:tabs>
              <w:suppressAutoHyphens/>
              <w:spacing w:before="40" w:after="40" w:line="264" w:lineRule="auto"/>
              <w:ind w:right="-74"/>
              <w:jc w:val="center"/>
              <w:rPr>
                <w:spacing w:val="-4"/>
                <w:sz w:val="26"/>
                <w:szCs w:val="26"/>
                <w:lang w:val="fr-FR"/>
              </w:rPr>
            </w:pPr>
            <w:r w:rsidRPr="004B4A7E">
              <w:rPr>
                <w:spacing w:val="-4"/>
                <w:sz w:val="26"/>
                <w:szCs w:val="26"/>
                <w:lang w:val="fr-FR"/>
              </w:rPr>
              <w:t>2.1</w:t>
            </w:r>
          </w:p>
        </w:tc>
        <w:tc>
          <w:tcPr>
            <w:tcW w:w="2817" w:type="dxa"/>
            <w:tcBorders>
              <w:top w:val="single" w:sz="4" w:space="0" w:color="auto"/>
              <w:left w:val="single" w:sz="4" w:space="0" w:color="auto"/>
              <w:bottom w:val="single" w:sz="4" w:space="0" w:color="auto"/>
              <w:right w:val="single" w:sz="4" w:space="0" w:color="auto"/>
            </w:tcBorders>
            <w:vAlign w:val="center"/>
            <w:hideMark/>
          </w:tcPr>
          <w:p w14:paraId="1C0C8D7B" w14:textId="77777777" w:rsidR="00ED78CC" w:rsidRPr="004B4A7E" w:rsidRDefault="00ED78CC" w:rsidP="008669C7">
            <w:pPr>
              <w:tabs>
                <w:tab w:val="left" w:pos="720"/>
              </w:tabs>
              <w:suppressAutoHyphens/>
              <w:spacing w:before="40" w:after="40" w:line="264" w:lineRule="auto"/>
              <w:ind w:right="-74"/>
              <w:rPr>
                <w:spacing w:val="-4"/>
                <w:sz w:val="26"/>
                <w:szCs w:val="26"/>
                <w:lang w:val="fr-FR"/>
              </w:rPr>
            </w:pPr>
            <w:r w:rsidRPr="004B4A7E">
              <w:rPr>
                <w:spacing w:val="-4"/>
                <w:sz w:val="26"/>
                <w:szCs w:val="26"/>
              </w:rPr>
              <w:t>Công tác trắc địa</w:t>
            </w:r>
          </w:p>
        </w:tc>
        <w:tc>
          <w:tcPr>
            <w:tcW w:w="5524" w:type="dxa"/>
            <w:tcBorders>
              <w:top w:val="single" w:sz="4" w:space="0" w:color="auto"/>
              <w:left w:val="single" w:sz="4" w:space="0" w:color="auto"/>
              <w:bottom w:val="single" w:sz="4" w:space="0" w:color="auto"/>
              <w:right w:val="single" w:sz="4" w:space="0" w:color="auto"/>
            </w:tcBorders>
            <w:hideMark/>
          </w:tcPr>
          <w:p w14:paraId="289C753C" w14:textId="77777777" w:rsidR="00ED78CC" w:rsidRPr="004B4A7E" w:rsidRDefault="00ED78CC" w:rsidP="008669C7">
            <w:pPr>
              <w:tabs>
                <w:tab w:val="left" w:pos="720"/>
              </w:tabs>
              <w:suppressAutoHyphens/>
              <w:spacing w:before="40" w:after="40" w:line="264" w:lineRule="auto"/>
              <w:ind w:right="-74"/>
              <w:rPr>
                <w:spacing w:val="-4"/>
                <w:sz w:val="26"/>
                <w:szCs w:val="26"/>
                <w:lang w:val="fr-FR"/>
              </w:rPr>
            </w:pPr>
            <w:r w:rsidRPr="004B4A7E">
              <w:rPr>
                <w:spacing w:val="-4"/>
                <w:sz w:val="26"/>
                <w:szCs w:val="26"/>
                <w:lang w:val="fr-FR"/>
              </w:rPr>
              <w:t xml:space="preserve">TCVN 9398:2012 - Công tác trắc địa trong xây dựng công trình. </w:t>
            </w:r>
            <w:r w:rsidRPr="004B4A7E">
              <w:rPr>
                <w:spacing w:val="-4"/>
                <w:sz w:val="26"/>
                <w:szCs w:val="26"/>
              </w:rPr>
              <w:t>Yêu cầu chung.</w:t>
            </w:r>
          </w:p>
        </w:tc>
      </w:tr>
      <w:tr w:rsidR="00ED78CC" w:rsidRPr="004B4A7E" w14:paraId="05AB7501" w14:textId="77777777" w:rsidTr="008669C7">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60345704" w14:textId="77777777" w:rsidR="00ED78CC" w:rsidRPr="004B4A7E" w:rsidRDefault="00ED78CC" w:rsidP="008669C7">
            <w:pPr>
              <w:tabs>
                <w:tab w:val="left" w:pos="720"/>
              </w:tabs>
              <w:suppressAutoHyphens/>
              <w:spacing w:before="40" w:after="40" w:line="264" w:lineRule="auto"/>
              <w:ind w:right="-74"/>
              <w:jc w:val="center"/>
              <w:rPr>
                <w:spacing w:val="-4"/>
                <w:sz w:val="26"/>
                <w:szCs w:val="26"/>
                <w:lang w:val="fr-FR"/>
              </w:rPr>
            </w:pPr>
            <w:r w:rsidRPr="004B4A7E">
              <w:rPr>
                <w:spacing w:val="-4"/>
                <w:sz w:val="26"/>
                <w:szCs w:val="26"/>
                <w:lang w:val="fr-FR"/>
              </w:rPr>
              <w:t>2.2</w:t>
            </w:r>
          </w:p>
        </w:tc>
        <w:tc>
          <w:tcPr>
            <w:tcW w:w="2817" w:type="dxa"/>
            <w:tcBorders>
              <w:top w:val="single" w:sz="4" w:space="0" w:color="auto"/>
              <w:left w:val="single" w:sz="4" w:space="0" w:color="auto"/>
              <w:bottom w:val="single" w:sz="4" w:space="0" w:color="auto"/>
              <w:right w:val="single" w:sz="4" w:space="0" w:color="auto"/>
            </w:tcBorders>
            <w:vAlign w:val="center"/>
            <w:hideMark/>
          </w:tcPr>
          <w:p w14:paraId="52FB11F6" w14:textId="77777777" w:rsidR="00ED78CC" w:rsidRPr="004B4A7E" w:rsidRDefault="00ED78CC" w:rsidP="008669C7">
            <w:pPr>
              <w:tabs>
                <w:tab w:val="left" w:pos="720"/>
              </w:tabs>
              <w:suppressAutoHyphens/>
              <w:spacing w:before="40" w:after="40" w:line="264" w:lineRule="auto"/>
              <w:ind w:right="-74"/>
              <w:rPr>
                <w:spacing w:val="-4"/>
                <w:sz w:val="26"/>
                <w:szCs w:val="26"/>
              </w:rPr>
            </w:pPr>
            <w:r w:rsidRPr="004B4A7E">
              <w:rPr>
                <w:spacing w:val="-4"/>
                <w:sz w:val="26"/>
                <w:szCs w:val="26"/>
              </w:rPr>
              <w:t>Công tác đất</w:t>
            </w:r>
          </w:p>
        </w:tc>
        <w:tc>
          <w:tcPr>
            <w:tcW w:w="5524" w:type="dxa"/>
            <w:tcBorders>
              <w:top w:val="single" w:sz="4" w:space="0" w:color="auto"/>
              <w:left w:val="single" w:sz="4" w:space="0" w:color="auto"/>
              <w:bottom w:val="single" w:sz="4" w:space="0" w:color="auto"/>
              <w:right w:val="single" w:sz="4" w:space="0" w:color="auto"/>
            </w:tcBorders>
            <w:hideMark/>
          </w:tcPr>
          <w:p w14:paraId="04ECFE96" w14:textId="77777777" w:rsidR="00ED78CC" w:rsidRPr="004B4A7E" w:rsidRDefault="00ED78CC" w:rsidP="008669C7">
            <w:pPr>
              <w:tabs>
                <w:tab w:val="left" w:pos="720"/>
              </w:tabs>
              <w:suppressAutoHyphens/>
              <w:spacing w:before="40" w:after="40" w:line="264" w:lineRule="auto"/>
              <w:ind w:right="-72"/>
              <w:rPr>
                <w:spacing w:val="-10"/>
                <w:sz w:val="26"/>
                <w:szCs w:val="26"/>
              </w:rPr>
            </w:pPr>
            <w:r w:rsidRPr="004B4A7E">
              <w:rPr>
                <w:spacing w:val="-10"/>
                <w:sz w:val="26"/>
                <w:szCs w:val="26"/>
              </w:rPr>
              <w:t>- TCVN 4447:2012 - Công tác đất. Thi công và nghiệm thu;</w:t>
            </w:r>
          </w:p>
          <w:p w14:paraId="12EF6968" w14:textId="77777777" w:rsidR="00ED78CC" w:rsidRPr="004B4A7E" w:rsidRDefault="00ED78CC" w:rsidP="008669C7">
            <w:pPr>
              <w:tabs>
                <w:tab w:val="left" w:pos="720"/>
              </w:tabs>
              <w:suppressAutoHyphens/>
              <w:spacing w:before="40" w:after="40" w:line="264" w:lineRule="auto"/>
              <w:ind w:right="-74"/>
              <w:rPr>
                <w:spacing w:val="-4"/>
                <w:sz w:val="26"/>
                <w:szCs w:val="26"/>
              </w:rPr>
            </w:pPr>
            <w:r w:rsidRPr="004B4A7E">
              <w:rPr>
                <w:spacing w:val="-4"/>
                <w:sz w:val="26"/>
                <w:szCs w:val="26"/>
              </w:rPr>
              <w:t>- TCVN 9361:2012 - Công tác nền móng. Thi công và nghiệm thu.</w:t>
            </w:r>
          </w:p>
        </w:tc>
      </w:tr>
      <w:tr w:rsidR="00ED78CC" w:rsidRPr="004B4A7E" w14:paraId="287197CB" w14:textId="77777777" w:rsidTr="008669C7">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1DB46003" w14:textId="77777777" w:rsidR="00ED78CC" w:rsidRPr="004B4A7E" w:rsidRDefault="00ED78CC" w:rsidP="008669C7">
            <w:pPr>
              <w:tabs>
                <w:tab w:val="left" w:pos="720"/>
              </w:tabs>
              <w:suppressAutoHyphens/>
              <w:spacing w:before="40" w:after="40" w:line="264" w:lineRule="auto"/>
              <w:ind w:right="-74"/>
              <w:jc w:val="center"/>
              <w:rPr>
                <w:spacing w:val="-4"/>
                <w:sz w:val="26"/>
                <w:szCs w:val="26"/>
                <w:lang w:val="fr-FR"/>
              </w:rPr>
            </w:pPr>
            <w:r w:rsidRPr="004B4A7E">
              <w:rPr>
                <w:spacing w:val="-4"/>
                <w:sz w:val="26"/>
                <w:szCs w:val="26"/>
                <w:lang w:val="fr-FR"/>
              </w:rPr>
              <w:t>2.3</w:t>
            </w:r>
          </w:p>
        </w:tc>
        <w:tc>
          <w:tcPr>
            <w:tcW w:w="2817" w:type="dxa"/>
            <w:tcBorders>
              <w:top w:val="single" w:sz="4" w:space="0" w:color="auto"/>
              <w:left w:val="single" w:sz="4" w:space="0" w:color="auto"/>
              <w:bottom w:val="single" w:sz="4" w:space="0" w:color="auto"/>
              <w:right w:val="single" w:sz="4" w:space="0" w:color="auto"/>
            </w:tcBorders>
            <w:vAlign w:val="center"/>
            <w:hideMark/>
          </w:tcPr>
          <w:p w14:paraId="2BD412DB" w14:textId="77777777" w:rsidR="00ED78CC" w:rsidRPr="004B4A7E" w:rsidRDefault="00ED78CC" w:rsidP="008669C7">
            <w:pPr>
              <w:tabs>
                <w:tab w:val="left" w:pos="720"/>
              </w:tabs>
              <w:suppressAutoHyphens/>
              <w:spacing w:before="40" w:after="40" w:line="264" w:lineRule="auto"/>
              <w:ind w:right="-74"/>
              <w:rPr>
                <w:spacing w:val="-4"/>
                <w:sz w:val="26"/>
                <w:szCs w:val="26"/>
                <w:lang w:val="fr-FR"/>
              </w:rPr>
            </w:pPr>
            <w:r w:rsidRPr="004B4A7E">
              <w:rPr>
                <w:spacing w:val="-4"/>
                <w:sz w:val="26"/>
                <w:szCs w:val="26"/>
              </w:rPr>
              <w:t>Kết cấu gạch đá</w:t>
            </w:r>
          </w:p>
        </w:tc>
        <w:tc>
          <w:tcPr>
            <w:tcW w:w="5524" w:type="dxa"/>
            <w:tcBorders>
              <w:top w:val="single" w:sz="4" w:space="0" w:color="auto"/>
              <w:left w:val="single" w:sz="4" w:space="0" w:color="auto"/>
              <w:bottom w:val="single" w:sz="4" w:space="0" w:color="auto"/>
              <w:right w:val="single" w:sz="4" w:space="0" w:color="auto"/>
            </w:tcBorders>
            <w:hideMark/>
          </w:tcPr>
          <w:p w14:paraId="01E42524" w14:textId="77777777" w:rsidR="00ED78CC" w:rsidRPr="004B4A7E" w:rsidRDefault="00ED78CC" w:rsidP="008669C7">
            <w:pPr>
              <w:tabs>
                <w:tab w:val="left" w:pos="720"/>
              </w:tabs>
              <w:suppressAutoHyphens/>
              <w:spacing w:before="40" w:after="40" w:line="264" w:lineRule="auto"/>
              <w:ind w:right="-74"/>
              <w:rPr>
                <w:spacing w:val="-4"/>
                <w:sz w:val="26"/>
                <w:szCs w:val="26"/>
                <w:lang w:val="fr-FR"/>
              </w:rPr>
            </w:pPr>
            <w:r w:rsidRPr="004B4A7E">
              <w:rPr>
                <w:spacing w:val="-4"/>
                <w:sz w:val="26"/>
                <w:szCs w:val="26"/>
                <w:lang w:val="fr-FR"/>
              </w:rPr>
              <w:t>TCVN 4085:2011 - Kết cấu gạch đá. Tiêu chuẩn thi công và nghiệm thu.</w:t>
            </w:r>
          </w:p>
        </w:tc>
      </w:tr>
      <w:tr w:rsidR="00ED78CC" w:rsidRPr="004B4A7E" w14:paraId="41F7DBDF" w14:textId="77777777" w:rsidTr="008669C7">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28D905B1" w14:textId="77777777" w:rsidR="00ED78CC" w:rsidRPr="004B4A7E" w:rsidRDefault="00ED78CC" w:rsidP="008669C7">
            <w:pPr>
              <w:tabs>
                <w:tab w:val="left" w:pos="720"/>
              </w:tabs>
              <w:suppressAutoHyphens/>
              <w:spacing w:before="40" w:after="40" w:line="264" w:lineRule="auto"/>
              <w:ind w:right="-74"/>
              <w:jc w:val="center"/>
              <w:rPr>
                <w:spacing w:val="-4"/>
                <w:sz w:val="26"/>
                <w:szCs w:val="26"/>
                <w:lang w:val="fr-FR"/>
              </w:rPr>
            </w:pPr>
            <w:r w:rsidRPr="004B4A7E">
              <w:rPr>
                <w:spacing w:val="-4"/>
                <w:sz w:val="26"/>
                <w:szCs w:val="26"/>
                <w:lang w:val="fr-FR"/>
              </w:rPr>
              <w:t>2.4</w:t>
            </w:r>
          </w:p>
        </w:tc>
        <w:tc>
          <w:tcPr>
            <w:tcW w:w="2817" w:type="dxa"/>
            <w:tcBorders>
              <w:top w:val="single" w:sz="4" w:space="0" w:color="auto"/>
              <w:left w:val="single" w:sz="4" w:space="0" w:color="auto"/>
              <w:bottom w:val="single" w:sz="4" w:space="0" w:color="auto"/>
              <w:right w:val="single" w:sz="4" w:space="0" w:color="auto"/>
            </w:tcBorders>
            <w:vAlign w:val="center"/>
            <w:hideMark/>
          </w:tcPr>
          <w:p w14:paraId="28BC1199" w14:textId="77777777" w:rsidR="00ED78CC" w:rsidRPr="004B4A7E" w:rsidRDefault="00ED78CC" w:rsidP="008669C7">
            <w:pPr>
              <w:tabs>
                <w:tab w:val="left" w:pos="720"/>
              </w:tabs>
              <w:suppressAutoHyphens/>
              <w:spacing w:before="40" w:after="40" w:line="264" w:lineRule="auto"/>
              <w:ind w:right="-74"/>
              <w:rPr>
                <w:spacing w:val="-4"/>
                <w:sz w:val="26"/>
                <w:szCs w:val="26"/>
                <w:lang w:val="fr-FR"/>
              </w:rPr>
            </w:pPr>
            <w:r w:rsidRPr="004B4A7E">
              <w:rPr>
                <w:spacing w:val="-4"/>
                <w:sz w:val="26"/>
                <w:szCs w:val="26"/>
                <w:lang w:val="fr-FR"/>
              </w:rPr>
              <w:t>Kết cấu bê tông và bê tông cốt thép</w:t>
            </w:r>
          </w:p>
        </w:tc>
        <w:tc>
          <w:tcPr>
            <w:tcW w:w="5524" w:type="dxa"/>
            <w:tcBorders>
              <w:top w:val="single" w:sz="4" w:space="0" w:color="auto"/>
              <w:left w:val="single" w:sz="4" w:space="0" w:color="auto"/>
              <w:bottom w:val="single" w:sz="4" w:space="0" w:color="auto"/>
              <w:right w:val="single" w:sz="4" w:space="0" w:color="auto"/>
            </w:tcBorders>
            <w:hideMark/>
          </w:tcPr>
          <w:p w14:paraId="51FBDA32" w14:textId="77777777" w:rsidR="00ED78CC" w:rsidRPr="004B4A7E" w:rsidRDefault="00ED78CC" w:rsidP="008669C7">
            <w:pPr>
              <w:tabs>
                <w:tab w:val="left" w:pos="720"/>
              </w:tabs>
              <w:suppressAutoHyphens/>
              <w:spacing w:before="40" w:after="40" w:line="264" w:lineRule="auto"/>
              <w:ind w:right="-72"/>
              <w:rPr>
                <w:spacing w:val="-4"/>
                <w:sz w:val="26"/>
                <w:szCs w:val="26"/>
                <w:lang w:val="fr-FR"/>
              </w:rPr>
            </w:pPr>
            <w:r w:rsidRPr="004B4A7E">
              <w:rPr>
                <w:spacing w:val="-4"/>
                <w:sz w:val="26"/>
                <w:szCs w:val="26"/>
                <w:lang w:val="fr-FR"/>
              </w:rPr>
              <w:t>- TCVN 4453:1995 - Kết cấu bê tông và bê tông cốt thép toàn khối. Quy phạm thi công và nghiệm thu;</w:t>
            </w:r>
          </w:p>
          <w:p w14:paraId="45EE922C" w14:textId="77777777" w:rsidR="00ED78CC" w:rsidRPr="004B4A7E" w:rsidRDefault="00ED78CC" w:rsidP="008669C7">
            <w:pPr>
              <w:tabs>
                <w:tab w:val="left" w:pos="720"/>
              </w:tabs>
              <w:suppressAutoHyphens/>
              <w:spacing w:before="40" w:after="40" w:line="264" w:lineRule="auto"/>
              <w:ind w:right="-72"/>
              <w:rPr>
                <w:spacing w:val="-4"/>
                <w:sz w:val="26"/>
                <w:szCs w:val="26"/>
                <w:lang w:val="fr-FR"/>
              </w:rPr>
            </w:pPr>
            <w:r w:rsidRPr="004B4A7E">
              <w:rPr>
                <w:spacing w:val="-4"/>
                <w:sz w:val="26"/>
                <w:szCs w:val="26"/>
                <w:lang w:val="fr-FR"/>
              </w:rPr>
              <w:t>- TCVN 5724:1993 - Kết cấu bê tông và bê tông cốt thép. Điều kiện kỹ thuật tối thiểu để thi công và nghiệm thu;</w:t>
            </w:r>
          </w:p>
          <w:p w14:paraId="6C6A6BF0" w14:textId="77777777" w:rsidR="00ED78CC" w:rsidRPr="004B4A7E" w:rsidRDefault="00ED78CC" w:rsidP="008669C7">
            <w:pPr>
              <w:tabs>
                <w:tab w:val="left" w:pos="720"/>
              </w:tabs>
              <w:suppressAutoHyphens/>
              <w:spacing w:before="40" w:after="40" w:line="264" w:lineRule="auto"/>
              <w:ind w:right="-72"/>
              <w:rPr>
                <w:spacing w:val="-4"/>
                <w:sz w:val="26"/>
                <w:szCs w:val="26"/>
                <w:lang w:val="fr-FR"/>
              </w:rPr>
            </w:pPr>
            <w:r w:rsidRPr="004B4A7E">
              <w:rPr>
                <w:spacing w:val="-4"/>
                <w:sz w:val="26"/>
                <w:szCs w:val="26"/>
                <w:lang w:val="fr-FR"/>
              </w:rPr>
              <w:lastRenderedPageBreak/>
              <w:t>- TCVN 8828:2011 - Bê tông. Yêu cầu bảo dưỡng ẩm tự nhiên;</w:t>
            </w:r>
          </w:p>
          <w:p w14:paraId="49BBBABE" w14:textId="77777777" w:rsidR="00ED78CC" w:rsidRPr="004B4A7E" w:rsidRDefault="00ED78CC" w:rsidP="008669C7">
            <w:pPr>
              <w:tabs>
                <w:tab w:val="left" w:pos="720"/>
              </w:tabs>
              <w:suppressAutoHyphens/>
              <w:spacing w:before="40" w:after="40" w:line="264" w:lineRule="auto"/>
              <w:ind w:right="-74"/>
              <w:rPr>
                <w:spacing w:val="-4"/>
                <w:sz w:val="26"/>
                <w:szCs w:val="26"/>
                <w:lang w:val="fr-FR"/>
              </w:rPr>
            </w:pPr>
            <w:r w:rsidRPr="004B4A7E">
              <w:rPr>
                <w:spacing w:val="-4"/>
                <w:sz w:val="26"/>
                <w:szCs w:val="26"/>
                <w:lang w:val="fr-FR"/>
              </w:rPr>
              <w:t>- TCXDVN 305:2004 - Bê tông khối lớn. Quy phạm thi công và nghiệm thu.</w:t>
            </w:r>
          </w:p>
        </w:tc>
      </w:tr>
      <w:tr w:rsidR="00ED78CC" w:rsidRPr="004B4A7E" w14:paraId="4CC6DCEC" w14:textId="77777777" w:rsidTr="008669C7">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5CBAD37A" w14:textId="77777777" w:rsidR="00ED78CC" w:rsidRPr="004B4A7E" w:rsidRDefault="00ED78CC" w:rsidP="008669C7">
            <w:pPr>
              <w:tabs>
                <w:tab w:val="left" w:pos="720"/>
              </w:tabs>
              <w:suppressAutoHyphens/>
              <w:spacing w:before="40" w:after="40" w:line="264" w:lineRule="auto"/>
              <w:ind w:right="-74"/>
              <w:jc w:val="center"/>
              <w:rPr>
                <w:spacing w:val="-4"/>
                <w:sz w:val="26"/>
                <w:szCs w:val="26"/>
              </w:rPr>
            </w:pPr>
            <w:r w:rsidRPr="004B4A7E">
              <w:rPr>
                <w:spacing w:val="-4"/>
                <w:sz w:val="26"/>
                <w:szCs w:val="26"/>
              </w:rPr>
              <w:lastRenderedPageBreak/>
              <w:t>3</w:t>
            </w:r>
          </w:p>
        </w:tc>
        <w:tc>
          <w:tcPr>
            <w:tcW w:w="2817" w:type="dxa"/>
            <w:tcBorders>
              <w:top w:val="single" w:sz="4" w:space="0" w:color="auto"/>
              <w:left w:val="single" w:sz="4" w:space="0" w:color="auto"/>
              <w:bottom w:val="single" w:sz="4" w:space="0" w:color="auto"/>
              <w:right w:val="single" w:sz="4" w:space="0" w:color="auto"/>
            </w:tcBorders>
            <w:vAlign w:val="center"/>
            <w:hideMark/>
          </w:tcPr>
          <w:p w14:paraId="064FC485" w14:textId="77777777" w:rsidR="00ED78CC" w:rsidRPr="004B4A7E" w:rsidRDefault="00ED78CC" w:rsidP="008669C7">
            <w:pPr>
              <w:tabs>
                <w:tab w:val="left" w:pos="720"/>
              </w:tabs>
              <w:suppressAutoHyphens/>
              <w:spacing w:before="40" w:after="40" w:line="264" w:lineRule="auto"/>
              <w:ind w:right="-74"/>
              <w:rPr>
                <w:spacing w:val="-4"/>
                <w:sz w:val="26"/>
                <w:szCs w:val="26"/>
              </w:rPr>
            </w:pPr>
            <w:r w:rsidRPr="004B4A7E">
              <w:rPr>
                <w:spacing w:val="-4"/>
                <w:sz w:val="26"/>
                <w:szCs w:val="26"/>
              </w:rPr>
              <w:t>Công tác an toàn lao động, phòng cháy chữa cháy và vệ sinh môi trường</w:t>
            </w:r>
          </w:p>
        </w:tc>
        <w:tc>
          <w:tcPr>
            <w:tcW w:w="5524" w:type="dxa"/>
            <w:tcBorders>
              <w:top w:val="single" w:sz="4" w:space="0" w:color="auto"/>
              <w:left w:val="single" w:sz="4" w:space="0" w:color="auto"/>
              <w:bottom w:val="single" w:sz="4" w:space="0" w:color="auto"/>
              <w:right w:val="single" w:sz="4" w:space="0" w:color="auto"/>
            </w:tcBorders>
            <w:hideMark/>
          </w:tcPr>
          <w:p w14:paraId="3D32C396" w14:textId="77777777" w:rsidR="00ED78CC" w:rsidRPr="004B4A7E" w:rsidRDefault="00ED78CC" w:rsidP="008669C7">
            <w:pPr>
              <w:tabs>
                <w:tab w:val="left" w:pos="720"/>
              </w:tabs>
              <w:suppressAutoHyphens/>
              <w:spacing w:before="40" w:after="40" w:line="264" w:lineRule="auto"/>
              <w:ind w:right="-72"/>
              <w:rPr>
                <w:spacing w:val="-4"/>
                <w:sz w:val="26"/>
                <w:szCs w:val="26"/>
              </w:rPr>
            </w:pPr>
            <w:r w:rsidRPr="004B4A7E">
              <w:rPr>
                <w:spacing w:val="-4"/>
                <w:sz w:val="26"/>
                <w:szCs w:val="26"/>
              </w:rPr>
              <w:t>- TCVN 5308:1991 - Quy phạm kỹ thuật an toàn trong xây dựng;</w:t>
            </w:r>
          </w:p>
          <w:p w14:paraId="5F861DD8" w14:textId="77777777" w:rsidR="00ED78CC" w:rsidRPr="004B4A7E" w:rsidRDefault="00ED78CC" w:rsidP="008669C7">
            <w:pPr>
              <w:tabs>
                <w:tab w:val="left" w:pos="720"/>
              </w:tabs>
              <w:suppressAutoHyphens/>
              <w:spacing w:before="40" w:after="40" w:line="264" w:lineRule="auto"/>
              <w:ind w:right="-72"/>
              <w:rPr>
                <w:spacing w:val="-4"/>
                <w:sz w:val="26"/>
                <w:szCs w:val="26"/>
              </w:rPr>
            </w:pPr>
            <w:r w:rsidRPr="004B4A7E">
              <w:rPr>
                <w:spacing w:val="-4"/>
                <w:sz w:val="26"/>
                <w:szCs w:val="26"/>
              </w:rPr>
              <w:t>- TCVN 4086:1995 - An toàn điện trong xây dựng. Yêu cầu chung;</w:t>
            </w:r>
          </w:p>
          <w:p w14:paraId="3733C4D5" w14:textId="77777777" w:rsidR="00ED78CC" w:rsidRPr="004B4A7E" w:rsidRDefault="00ED78CC" w:rsidP="008669C7">
            <w:pPr>
              <w:tabs>
                <w:tab w:val="left" w:pos="720"/>
              </w:tabs>
              <w:suppressAutoHyphens/>
              <w:spacing w:before="40" w:after="40" w:line="264" w:lineRule="auto"/>
              <w:ind w:right="-72"/>
              <w:rPr>
                <w:spacing w:val="-4"/>
                <w:sz w:val="26"/>
                <w:szCs w:val="26"/>
              </w:rPr>
            </w:pPr>
            <w:r w:rsidRPr="004B4A7E">
              <w:rPr>
                <w:spacing w:val="-4"/>
                <w:sz w:val="26"/>
                <w:szCs w:val="26"/>
              </w:rPr>
              <w:t>- TCVN 3255:1986 - An toàn nổ. Yêu cầu chung;</w:t>
            </w:r>
          </w:p>
          <w:p w14:paraId="5812DF4B" w14:textId="77777777" w:rsidR="00ED78CC" w:rsidRPr="004B4A7E" w:rsidRDefault="00ED78CC" w:rsidP="008669C7">
            <w:pPr>
              <w:tabs>
                <w:tab w:val="left" w:pos="720"/>
              </w:tabs>
              <w:suppressAutoHyphens/>
              <w:spacing w:before="40" w:after="40" w:line="264" w:lineRule="auto"/>
              <w:ind w:right="-72"/>
              <w:rPr>
                <w:spacing w:val="-4"/>
                <w:sz w:val="26"/>
                <w:szCs w:val="26"/>
              </w:rPr>
            </w:pPr>
            <w:r w:rsidRPr="004B4A7E">
              <w:rPr>
                <w:spacing w:val="-4"/>
                <w:sz w:val="26"/>
                <w:szCs w:val="26"/>
              </w:rPr>
              <w:t>- TCVN 3254:1989 - An toàn cháy. Yêu cầu chung;</w:t>
            </w:r>
          </w:p>
          <w:p w14:paraId="670D17C3" w14:textId="77777777" w:rsidR="00ED78CC" w:rsidRPr="004B4A7E" w:rsidRDefault="00ED78CC" w:rsidP="008669C7">
            <w:pPr>
              <w:tabs>
                <w:tab w:val="left" w:pos="720"/>
              </w:tabs>
              <w:suppressAutoHyphens/>
              <w:spacing w:before="40" w:after="40" w:line="264" w:lineRule="auto"/>
              <w:ind w:right="-72"/>
              <w:rPr>
                <w:spacing w:val="-4"/>
                <w:sz w:val="26"/>
                <w:szCs w:val="26"/>
              </w:rPr>
            </w:pPr>
            <w:r w:rsidRPr="004B4A7E">
              <w:rPr>
                <w:spacing w:val="-4"/>
                <w:sz w:val="26"/>
                <w:szCs w:val="26"/>
              </w:rPr>
              <w:t>- TCVN 3147:1990 - Quy phạm an toàn trong công tác xếp dỡ. Yêu cầu chung;</w:t>
            </w:r>
          </w:p>
          <w:p w14:paraId="7C5573AB" w14:textId="77777777" w:rsidR="00ED78CC" w:rsidRPr="004B4A7E" w:rsidRDefault="00ED78CC" w:rsidP="008669C7">
            <w:pPr>
              <w:tabs>
                <w:tab w:val="left" w:pos="720"/>
              </w:tabs>
              <w:suppressAutoHyphens/>
              <w:spacing w:before="40" w:after="40" w:line="264" w:lineRule="auto"/>
              <w:ind w:right="-72"/>
              <w:rPr>
                <w:spacing w:val="-10"/>
                <w:sz w:val="26"/>
                <w:szCs w:val="26"/>
              </w:rPr>
            </w:pPr>
            <w:r w:rsidRPr="004B4A7E">
              <w:rPr>
                <w:spacing w:val="-10"/>
                <w:sz w:val="26"/>
                <w:szCs w:val="26"/>
              </w:rPr>
              <w:t>- TCXDVN 296:2004 - Giàn giáo. Các yêu cầu về an toàn;</w:t>
            </w:r>
          </w:p>
          <w:p w14:paraId="75437389" w14:textId="77777777" w:rsidR="00ED78CC" w:rsidRPr="004B4A7E" w:rsidRDefault="00ED78CC" w:rsidP="008669C7">
            <w:pPr>
              <w:tabs>
                <w:tab w:val="left" w:pos="720"/>
              </w:tabs>
              <w:suppressAutoHyphens/>
              <w:spacing w:before="40" w:after="40" w:line="264" w:lineRule="auto"/>
              <w:ind w:right="-72"/>
              <w:rPr>
                <w:spacing w:val="-6"/>
                <w:sz w:val="26"/>
                <w:szCs w:val="26"/>
              </w:rPr>
            </w:pPr>
            <w:r w:rsidRPr="004B4A7E">
              <w:rPr>
                <w:spacing w:val="-6"/>
                <w:sz w:val="26"/>
                <w:szCs w:val="26"/>
              </w:rPr>
              <w:t>- TCVN 4431:1987 - Lan can an toàn. Điều kiện kỹ thuật;</w:t>
            </w:r>
          </w:p>
          <w:p w14:paraId="37B437E5" w14:textId="77777777" w:rsidR="00ED78CC" w:rsidRPr="004B4A7E" w:rsidRDefault="00ED78CC" w:rsidP="008669C7">
            <w:pPr>
              <w:tabs>
                <w:tab w:val="left" w:pos="720"/>
              </w:tabs>
              <w:suppressAutoHyphens/>
              <w:spacing w:before="40" w:after="40" w:line="264" w:lineRule="auto"/>
              <w:ind w:right="-72"/>
              <w:rPr>
                <w:spacing w:val="-4"/>
                <w:sz w:val="26"/>
                <w:szCs w:val="26"/>
              </w:rPr>
            </w:pPr>
            <w:r w:rsidRPr="004B4A7E">
              <w:rPr>
                <w:spacing w:val="-4"/>
                <w:sz w:val="26"/>
                <w:szCs w:val="26"/>
              </w:rPr>
              <w:t>- TCVN 5017:2010 - Hàn và các quá trình liên quan;</w:t>
            </w:r>
          </w:p>
          <w:p w14:paraId="17D1200A" w14:textId="77777777" w:rsidR="00ED78CC" w:rsidRPr="004B4A7E" w:rsidRDefault="00ED78CC" w:rsidP="008669C7">
            <w:pPr>
              <w:tabs>
                <w:tab w:val="left" w:pos="720"/>
              </w:tabs>
              <w:suppressAutoHyphens/>
              <w:spacing w:before="40" w:after="40" w:line="264" w:lineRule="auto"/>
              <w:ind w:right="-72"/>
              <w:rPr>
                <w:spacing w:val="-4"/>
                <w:sz w:val="26"/>
                <w:szCs w:val="26"/>
              </w:rPr>
            </w:pPr>
            <w:r w:rsidRPr="004B4A7E">
              <w:rPr>
                <w:spacing w:val="-4"/>
                <w:sz w:val="26"/>
                <w:szCs w:val="26"/>
              </w:rPr>
              <w:t>- TCVN 4087:2012 - Sử dụng máy xây dựng. Yêu cầu chung,…</w:t>
            </w:r>
          </w:p>
        </w:tc>
      </w:tr>
      <w:tr w:rsidR="00ED78CC" w:rsidRPr="004B4A7E" w14:paraId="2FEEBA37" w14:textId="77777777" w:rsidTr="008669C7">
        <w:trPr>
          <w:jc w:val="center"/>
        </w:trPr>
        <w:tc>
          <w:tcPr>
            <w:tcW w:w="719" w:type="dxa"/>
            <w:tcBorders>
              <w:top w:val="single" w:sz="4" w:space="0" w:color="auto"/>
              <w:left w:val="single" w:sz="4" w:space="0" w:color="auto"/>
              <w:bottom w:val="single" w:sz="4" w:space="0" w:color="auto"/>
              <w:right w:val="single" w:sz="4" w:space="0" w:color="auto"/>
            </w:tcBorders>
            <w:vAlign w:val="center"/>
          </w:tcPr>
          <w:p w14:paraId="041639E8" w14:textId="77777777" w:rsidR="00ED78CC" w:rsidRPr="004B4A7E" w:rsidRDefault="00ED78CC" w:rsidP="008669C7">
            <w:pPr>
              <w:tabs>
                <w:tab w:val="left" w:pos="720"/>
              </w:tabs>
              <w:suppressAutoHyphens/>
              <w:spacing w:before="40" w:after="40" w:line="264" w:lineRule="auto"/>
              <w:ind w:right="-74"/>
              <w:jc w:val="center"/>
              <w:rPr>
                <w:spacing w:val="-4"/>
                <w:sz w:val="26"/>
                <w:szCs w:val="26"/>
              </w:rPr>
            </w:pPr>
            <w:r w:rsidRPr="004B4A7E">
              <w:rPr>
                <w:spacing w:val="-4"/>
                <w:sz w:val="26"/>
                <w:szCs w:val="26"/>
              </w:rPr>
              <w:t>4</w:t>
            </w:r>
          </w:p>
        </w:tc>
        <w:tc>
          <w:tcPr>
            <w:tcW w:w="2817" w:type="dxa"/>
            <w:tcBorders>
              <w:top w:val="single" w:sz="4" w:space="0" w:color="auto"/>
              <w:left w:val="single" w:sz="4" w:space="0" w:color="auto"/>
              <w:bottom w:val="single" w:sz="4" w:space="0" w:color="auto"/>
              <w:right w:val="single" w:sz="4" w:space="0" w:color="auto"/>
            </w:tcBorders>
            <w:vAlign w:val="center"/>
          </w:tcPr>
          <w:p w14:paraId="63B82989" w14:textId="47CB2040" w:rsidR="00ED78CC" w:rsidRPr="004B4A7E" w:rsidRDefault="00ED78CC" w:rsidP="008669C7">
            <w:pPr>
              <w:tabs>
                <w:tab w:val="left" w:pos="720"/>
              </w:tabs>
              <w:suppressAutoHyphens/>
              <w:spacing w:before="40" w:after="40" w:line="264" w:lineRule="auto"/>
              <w:ind w:right="-74"/>
              <w:rPr>
                <w:spacing w:val="-4"/>
                <w:sz w:val="26"/>
                <w:szCs w:val="26"/>
              </w:rPr>
            </w:pPr>
            <w:r w:rsidRPr="004B4A7E">
              <w:rPr>
                <w:spacing w:val="-4"/>
                <w:sz w:val="26"/>
                <w:szCs w:val="26"/>
                <w:lang w:val="fr-FR"/>
              </w:rPr>
              <w:t>Tiêu chuẩn thi công</w:t>
            </w:r>
            <w:r w:rsidR="00B11D2C" w:rsidRPr="004B4A7E">
              <w:rPr>
                <w:spacing w:val="-4"/>
                <w:sz w:val="26"/>
                <w:szCs w:val="26"/>
                <w:lang w:val="fr-FR"/>
              </w:rPr>
              <w:t xml:space="preserve"> cầu,</w:t>
            </w:r>
            <w:r w:rsidRPr="004B4A7E">
              <w:rPr>
                <w:spacing w:val="-4"/>
                <w:sz w:val="26"/>
                <w:szCs w:val="26"/>
                <w:lang w:val="fr-FR"/>
              </w:rPr>
              <w:t xml:space="preserve"> đường.</w:t>
            </w:r>
          </w:p>
        </w:tc>
        <w:tc>
          <w:tcPr>
            <w:tcW w:w="5524" w:type="dxa"/>
            <w:tcBorders>
              <w:top w:val="single" w:sz="4" w:space="0" w:color="auto"/>
              <w:left w:val="single" w:sz="4" w:space="0" w:color="auto"/>
              <w:bottom w:val="single" w:sz="4" w:space="0" w:color="auto"/>
              <w:right w:val="single" w:sz="4" w:space="0" w:color="auto"/>
            </w:tcBorders>
          </w:tcPr>
          <w:p w14:paraId="2B1E45B6" w14:textId="77777777" w:rsidR="00ED78CC" w:rsidRPr="004B4A7E" w:rsidRDefault="00ED78CC" w:rsidP="008669C7">
            <w:pPr>
              <w:tabs>
                <w:tab w:val="left" w:pos="720"/>
              </w:tabs>
              <w:suppressAutoHyphens/>
              <w:spacing w:before="40" w:after="40" w:line="264" w:lineRule="auto"/>
              <w:ind w:right="-72"/>
              <w:rPr>
                <w:bCs/>
                <w:spacing w:val="2"/>
                <w:kern w:val="2"/>
                <w:sz w:val="26"/>
                <w:szCs w:val="26"/>
              </w:rPr>
            </w:pPr>
            <w:r w:rsidRPr="004B4A7E">
              <w:rPr>
                <w:bCs/>
                <w:spacing w:val="2"/>
                <w:kern w:val="2"/>
                <w:sz w:val="26"/>
                <w:szCs w:val="26"/>
              </w:rPr>
              <w:t xml:space="preserve">- TCVN 13567-1 : 2022: </w:t>
            </w:r>
            <w:r w:rsidRPr="004B4A7E">
              <w:rPr>
                <w:bCs/>
                <w:spacing w:val="2"/>
                <w:kern w:val="2"/>
                <w:sz w:val="26"/>
                <w:szCs w:val="26"/>
                <w:lang w:val="vi-VN"/>
              </w:rPr>
              <w:t>Lớp mặt đường bằng hỗn hợp nhựa nóng – Thi công và nghiệm thu – Phần 1: Bê tông nhựa chặt sử dụng nhựa đường thông thường</w:t>
            </w:r>
            <w:r w:rsidRPr="004B4A7E">
              <w:rPr>
                <w:bCs/>
                <w:spacing w:val="2"/>
                <w:kern w:val="2"/>
                <w:sz w:val="26"/>
                <w:szCs w:val="26"/>
              </w:rPr>
              <w:t>.</w:t>
            </w:r>
          </w:p>
          <w:p w14:paraId="436521E5" w14:textId="77777777" w:rsidR="00ED78CC" w:rsidRPr="004B4A7E" w:rsidRDefault="00ED78CC" w:rsidP="008669C7">
            <w:pPr>
              <w:tabs>
                <w:tab w:val="left" w:pos="720"/>
              </w:tabs>
              <w:suppressAutoHyphens/>
              <w:spacing w:before="40" w:after="40" w:line="264" w:lineRule="auto"/>
              <w:ind w:right="-72"/>
              <w:rPr>
                <w:spacing w:val="-4"/>
                <w:sz w:val="26"/>
                <w:szCs w:val="26"/>
              </w:rPr>
            </w:pPr>
            <w:r w:rsidRPr="004B4A7E">
              <w:rPr>
                <w:spacing w:val="-4"/>
                <w:sz w:val="26"/>
                <w:szCs w:val="26"/>
              </w:rPr>
              <w:t>- TCVN 8859 : 2023: Lớp móng cấp phối đá dăm trong kết cấu áo đường - Thi công và nghiệm thu</w:t>
            </w:r>
          </w:p>
          <w:p w14:paraId="7DFF3B2B" w14:textId="77777777" w:rsidR="00ED78CC" w:rsidRPr="004B4A7E" w:rsidRDefault="00ED78CC" w:rsidP="008669C7">
            <w:pPr>
              <w:tabs>
                <w:tab w:val="left" w:pos="720"/>
              </w:tabs>
              <w:suppressAutoHyphens/>
              <w:spacing w:before="40" w:after="40" w:line="264" w:lineRule="auto"/>
              <w:ind w:right="-72"/>
              <w:rPr>
                <w:bCs/>
                <w:spacing w:val="2"/>
                <w:kern w:val="2"/>
                <w:sz w:val="26"/>
                <w:szCs w:val="26"/>
              </w:rPr>
            </w:pPr>
            <w:r w:rsidRPr="004B4A7E">
              <w:rPr>
                <w:spacing w:val="-4"/>
                <w:sz w:val="26"/>
                <w:szCs w:val="26"/>
              </w:rPr>
              <w:t xml:space="preserve">- </w:t>
            </w:r>
            <w:r w:rsidRPr="004B4A7E">
              <w:rPr>
                <w:bCs/>
                <w:spacing w:val="2"/>
                <w:kern w:val="2"/>
                <w:sz w:val="26"/>
                <w:szCs w:val="26"/>
              </w:rPr>
              <w:t>TCVN 13567-1 : 2022: Lớp mặt đường bằng hỗn hợp nhựa nóng – Thi công và nghiệm thu – Phần 1: Bê tông nhựa chặt sử dụng nhựa đường thông thường</w:t>
            </w:r>
          </w:p>
          <w:p w14:paraId="19D232AC" w14:textId="380D0959" w:rsidR="00B11D2C" w:rsidRPr="004B4A7E" w:rsidRDefault="00B11D2C" w:rsidP="008669C7">
            <w:pPr>
              <w:tabs>
                <w:tab w:val="left" w:pos="720"/>
              </w:tabs>
              <w:suppressAutoHyphens/>
              <w:spacing w:before="40" w:after="40" w:line="264" w:lineRule="auto"/>
              <w:ind w:right="-72"/>
              <w:rPr>
                <w:spacing w:val="-4"/>
                <w:sz w:val="26"/>
                <w:szCs w:val="26"/>
              </w:rPr>
            </w:pPr>
            <w:r w:rsidRPr="004B4A7E">
              <w:rPr>
                <w:spacing w:val="-4"/>
                <w:sz w:val="26"/>
                <w:szCs w:val="26"/>
              </w:rPr>
              <w:t>- TCVN 12885:2020: Thi công cầu đường bộ</w:t>
            </w:r>
          </w:p>
        </w:tc>
      </w:tr>
      <w:tr w:rsidR="00ED78CC" w:rsidRPr="004B4A7E" w14:paraId="007FC0DF" w14:textId="77777777" w:rsidTr="008669C7">
        <w:trPr>
          <w:jc w:val="center"/>
        </w:trPr>
        <w:tc>
          <w:tcPr>
            <w:tcW w:w="719" w:type="dxa"/>
            <w:tcBorders>
              <w:top w:val="single" w:sz="4" w:space="0" w:color="auto"/>
              <w:left w:val="single" w:sz="4" w:space="0" w:color="auto"/>
              <w:bottom w:val="single" w:sz="4" w:space="0" w:color="auto"/>
              <w:right w:val="single" w:sz="4" w:space="0" w:color="auto"/>
            </w:tcBorders>
            <w:vAlign w:val="center"/>
          </w:tcPr>
          <w:p w14:paraId="746A9FA0" w14:textId="77777777" w:rsidR="00ED78CC" w:rsidRPr="004B4A7E" w:rsidRDefault="00ED78CC" w:rsidP="008669C7">
            <w:pPr>
              <w:tabs>
                <w:tab w:val="left" w:pos="720"/>
              </w:tabs>
              <w:suppressAutoHyphens/>
              <w:spacing w:before="40" w:after="40" w:line="264" w:lineRule="auto"/>
              <w:ind w:right="-74"/>
              <w:jc w:val="center"/>
              <w:rPr>
                <w:spacing w:val="-4"/>
                <w:sz w:val="26"/>
                <w:szCs w:val="26"/>
              </w:rPr>
            </w:pPr>
            <w:r w:rsidRPr="004B4A7E">
              <w:rPr>
                <w:spacing w:val="-4"/>
                <w:sz w:val="26"/>
                <w:szCs w:val="26"/>
              </w:rPr>
              <w:t>5</w:t>
            </w:r>
          </w:p>
        </w:tc>
        <w:tc>
          <w:tcPr>
            <w:tcW w:w="2817" w:type="dxa"/>
            <w:tcBorders>
              <w:top w:val="single" w:sz="4" w:space="0" w:color="auto"/>
              <w:left w:val="single" w:sz="4" w:space="0" w:color="auto"/>
              <w:bottom w:val="single" w:sz="4" w:space="0" w:color="auto"/>
              <w:right w:val="single" w:sz="4" w:space="0" w:color="auto"/>
            </w:tcBorders>
            <w:vAlign w:val="center"/>
          </w:tcPr>
          <w:p w14:paraId="397AC08D" w14:textId="77777777" w:rsidR="00ED78CC" w:rsidRPr="004B4A7E" w:rsidRDefault="00ED78CC" w:rsidP="008669C7">
            <w:pPr>
              <w:tabs>
                <w:tab w:val="left" w:pos="720"/>
              </w:tabs>
              <w:suppressAutoHyphens/>
              <w:spacing w:before="40" w:after="40" w:line="264" w:lineRule="auto"/>
              <w:ind w:right="-74"/>
              <w:rPr>
                <w:spacing w:val="-4"/>
                <w:sz w:val="26"/>
                <w:szCs w:val="26"/>
              </w:rPr>
            </w:pPr>
            <w:r w:rsidRPr="004B4A7E">
              <w:rPr>
                <w:spacing w:val="-4"/>
                <w:sz w:val="26"/>
                <w:szCs w:val="26"/>
              </w:rPr>
              <w:t>Các tiêu chuẩn liên quan khác.</w:t>
            </w:r>
          </w:p>
        </w:tc>
        <w:tc>
          <w:tcPr>
            <w:tcW w:w="5524" w:type="dxa"/>
            <w:tcBorders>
              <w:top w:val="single" w:sz="4" w:space="0" w:color="auto"/>
              <w:left w:val="single" w:sz="4" w:space="0" w:color="auto"/>
              <w:bottom w:val="single" w:sz="4" w:space="0" w:color="auto"/>
              <w:right w:val="single" w:sz="4" w:space="0" w:color="auto"/>
            </w:tcBorders>
          </w:tcPr>
          <w:p w14:paraId="3539ABC7" w14:textId="77777777" w:rsidR="00ED78CC" w:rsidRPr="004B4A7E" w:rsidRDefault="00ED78CC" w:rsidP="008669C7">
            <w:pPr>
              <w:tabs>
                <w:tab w:val="left" w:pos="720"/>
              </w:tabs>
              <w:suppressAutoHyphens/>
              <w:spacing w:before="40" w:after="40" w:line="264" w:lineRule="auto"/>
              <w:ind w:right="-72"/>
              <w:rPr>
                <w:spacing w:val="-4"/>
                <w:sz w:val="26"/>
                <w:szCs w:val="26"/>
              </w:rPr>
            </w:pPr>
          </w:p>
        </w:tc>
      </w:tr>
    </w:tbl>
    <w:p w14:paraId="4016DABE" w14:textId="77777777" w:rsidR="00ED78CC" w:rsidRPr="004B4A7E" w:rsidRDefault="00ED78CC" w:rsidP="00ED78CC">
      <w:pPr>
        <w:spacing w:before="40" w:after="40" w:line="264" w:lineRule="auto"/>
        <w:ind w:firstLine="567"/>
        <w:rPr>
          <w:bCs/>
          <w:sz w:val="26"/>
          <w:szCs w:val="26"/>
        </w:rPr>
      </w:pPr>
    </w:p>
    <w:p w14:paraId="47D2798D" w14:textId="77777777" w:rsidR="00ED78CC" w:rsidRPr="004B4A7E" w:rsidRDefault="00ED78CC" w:rsidP="00ED78CC">
      <w:pPr>
        <w:spacing w:before="40" w:after="40" w:line="264" w:lineRule="auto"/>
        <w:ind w:firstLine="567"/>
        <w:rPr>
          <w:bCs/>
          <w:sz w:val="26"/>
          <w:szCs w:val="26"/>
        </w:rPr>
      </w:pPr>
      <w:r w:rsidRPr="004B4A7E">
        <w:rPr>
          <w:bCs/>
          <w:sz w:val="26"/>
          <w:szCs w:val="26"/>
        </w:rPr>
        <w:t>3. Yêu cầu về tổ chức kỹ thuật thi công, giám sát: Thực hiện theo các quy định sau:</w:t>
      </w:r>
    </w:p>
    <w:p w14:paraId="708DE2F2" w14:textId="77777777" w:rsidR="00ED78CC" w:rsidRPr="004B4A7E" w:rsidRDefault="00ED78CC" w:rsidP="00ED78CC">
      <w:pPr>
        <w:widowControl w:val="0"/>
        <w:tabs>
          <w:tab w:val="left" w:pos="851"/>
        </w:tabs>
        <w:spacing w:before="60" w:after="60" w:line="340" w:lineRule="exact"/>
        <w:ind w:firstLine="567"/>
        <w:rPr>
          <w:sz w:val="26"/>
          <w:szCs w:val="26"/>
          <w:lang w:val="es-ES"/>
        </w:rPr>
      </w:pPr>
      <w:r w:rsidRPr="004B4A7E">
        <w:rPr>
          <w:sz w:val="26"/>
          <w:szCs w:val="26"/>
          <w:lang w:val="es-ES"/>
        </w:rPr>
        <w:t>- Nghị định số 06/2021/NĐ-CP ngày 26/01/2021 của Chính phủ hướng dẫn về quản lý chất lượng, thi công xây dựng và bảo trì công trình xây dựng.</w:t>
      </w:r>
    </w:p>
    <w:p w14:paraId="0E485E1F" w14:textId="77777777" w:rsidR="00ED78CC" w:rsidRPr="004B4A7E" w:rsidRDefault="00ED78CC" w:rsidP="00ED78CC">
      <w:pPr>
        <w:widowControl w:val="0"/>
        <w:tabs>
          <w:tab w:val="left" w:pos="851"/>
        </w:tabs>
        <w:spacing w:before="60" w:after="60" w:line="340" w:lineRule="exact"/>
        <w:ind w:firstLine="567"/>
        <w:rPr>
          <w:sz w:val="26"/>
          <w:szCs w:val="26"/>
          <w:lang w:val="es-ES"/>
        </w:rPr>
      </w:pPr>
      <w:r w:rsidRPr="004B4A7E">
        <w:rPr>
          <w:sz w:val="26"/>
          <w:szCs w:val="26"/>
          <w:lang w:val="es-ES"/>
        </w:rPr>
        <w:t>- Nghị định số 175/2024/NĐ-CP ngày 30/12/2024 của Chính phủ hướng dẫn một số nội dung về quản lý dự án đầu tư xây dựng.</w:t>
      </w:r>
    </w:p>
    <w:p w14:paraId="094F76A6" w14:textId="77777777" w:rsidR="00ED78CC" w:rsidRPr="004B4A7E" w:rsidRDefault="00ED78CC" w:rsidP="00ED78CC">
      <w:pPr>
        <w:widowControl w:val="0"/>
        <w:tabs>
          <w:tab w:val="left" w:pos="851"/>
        </w:tabs>
        <w:spacing w:before="60" w:after="60" w:line="340" w:lineRule="exact"/>
        <w:ind w:firstLine="567"/>
        <w:rPr>
          <w:sz w:val="26"/>
          <w:szCs w:val="26"/>
          <w:lang w:val="es-ES"/>
        </w:rPr>
      </w:pPr>
      <w:r w:rsidRPr="004B4A7E">
        <w:rPr>
          <w:sz w:val="26"/>
          <w:szCs w:val="26"/>
          <w:lang w:val="es-ES"/>
        </w:rPr>
        <w:lastRenderedPageBreak/>
        <w:t>Và các văn bản hiện hành liên quan khác.</w:t>
      </w:r>
    </w:p>
    <w:p w14:paraId="4887784D" w14:textId="77777777" w:rsidR="00ED78CC" w:rsidRPr="004B4A7E" w:rsidRDefault="00ED78CC" w:rsidP="00ED78CC">
      <w:pPr>
        <w:widowControl w:val="0"/>
        <w:tabs>
          <w:tab w:val="left" w:pos="851"/>
        </w:tabs>
        <w:spacing w:before="60" w:after="60" w:line="340" w:lineRule="exact"/>
        <w:ind w:firstLine="567"/>
        <w:rPr>
          <w:bCs/>
          <w:sz w:val="26"/>
          <w:szCs w:val="26"/>
          <w:lang w:val="es-ES"/>
        </w:rPr>
      </w:pPr>
      <w:r w:rsidRPr="004B4A7E">
        <w:rPr>
          <w:bCs/>
          <w:sz w:val="26"/>
          <w:szCs w:val="26"/>
          <w:lang w:val="es-ES"/>
        </w:rPr>
        <w:t>4. Yêu cầu về phòng, chống cháy, nổ:</w:t>
      </w:r>
    </w:p>
    <w:p w14:paraId="101EEC14" w14:textId="77777777" w:rsidR="00ED78CC" w:rsidRPr="004B4A7E" w:rsidRDefault="00ED78CC" w:rsidP="00ED78CC">
      <w:pPr>
        <w:widowControl w:val="0"/>
        <w:tabs>
          <w:tab w:val="left" w:pos="851"/>
        </w:tabs>
        <w:spacing w:before="60" w:after="60" w:line="340" w:lineRule="exact"/>
        <w:ind w:firstLine="567"/>
        <w:rPr>
          <w:bCs/>
          <w:sz w:val="26"/>
          <w:szCs w:val="26"/>
          <w:lang w:val="es-ES"/>
        </w:rPr>
      </w:pPr>
      <w:r w:rsidRPr="004B4A7E">
        <w:rPr>
          <w:bCs/>
          <w:sz w:val="26"/>
          <w:szCs w:val="26"/>
          <w:lang w:val="es-ES"/>
        </w:rPr>
        <w:t>- Nhà thầu phải tuyệt đối chấp hành luật phòng chống cháy nổ; cán bộ, công nhân thi công trong công trường phải được tập huấn về phòng chống cháy nổ trước khi tiến hành khởi công công trình.</w:t>
      </w:r>
    </w:p>
    <w:p w14:paraId="0D538765" w14:textId="77777777" w:rsidR="00ED78CC" w:rsidRPr="004B4A7E" w:rsidRDefault="00ED78CC" w:rsidP="00ED78CC">
      <w:pPr>
        <w:widowControl w:val="0"/>
        <w:tabs>
          <w:tab w:val="left" w:pos="851"/>
        </w:tabs>
        <w:spacing w:before="60" w:after="60" w:line="340" w:lineRule="exact"/>
        <w:ind w:firstLine="567"/>
        <w:rPr>
          <w:bCs/>
          <w:sz w:val="26"/>
          <w:szCs w:val="26"/>
          <w:lang w:val="es-ES"/>
        </w:rPr>
      </w:pPr>
      <w:r w:rsidRPr="004B4A7E">
        <w:rPr>
          <w:bCs/>
          <w:sz w:val="26"/>
          <w:szCs w:val="26"/>
          <w:lang w:val="es-ES"/>
        </w:rPr>
        <w:t>- Tuyệt đối nghiêm cấm đưa các vật liệu dễ cháy, nổ vào công trường. Trừ vật liệu cần cho việc thi công.</w:t>
      </w:r>
    </w:p>
    <w:p w14:paraId="587DF625" w14:textId="77777777" w:rsidR="00ED78CC" w:rsidRPr="004B4A7E" w:rsidRDefault="00ED78CC" w:rsidP="00ED78CC">
      <w:pPr>
        <w:widowControl w:val="0"/>
        <w:tabs>
          <w:tab w:val="left" w:pos="851"/>
        </w:tabs>
        <w:spacing w:before="60" w:after="60" w:line="340" w:lineRule="exact"/>
        <w:ind w:firstLine="567"/>
        <w:rPr>
          <w:bCs/>
          <w:sz w:val="26"/>
          <w:szCs w:val="26"/>
          <w:lang w:val="es-ES"/>
        </w:rPr>
      </w:pPr>
      <w:r w:rsidRPr="004B4A7E">
        <w:rPr>
          <w:bCs/>
          <w:sz w:val="26"/>
          <w:szCs w:val="26"/>
          <w:lang w:val="es-ES"/>
        </w:rPr>
        <w:t>- Nhà thầu phải có khẩu hiệu, bình chống cháy, tiêu lệnh, hướng dẫn sử dụng bình chống cháy, số điện thoại các cơ quan chức năng khi cần thiết (phải phổ biến cho cán bộ và công nhân được biết).</w:t>
      </w:r>
    </w:p>
    <w:p w14:paraId="7358DC14" w14:textId="77777777" w:rsidR="00ED78CC" w:rsidRPr="004B4A7E" w:rsidRDefault="00ED78CC" w:rsidP="00ED78CC">
      <w:pPr>
        <w:widowControl w:val="0"/>
        <w:tabs>
          <w:tab w:val="left" w:pos="851"/>
        </w:tabs>
        <w:spacing w:before="60" w:after="60" w:line="340" w:lineRule="exact"/>
        <w:ind w:firstLine="567"/>
        <w:rPr>
          <w:bCs/>
          <w:sz w:val="26"/>
          <w:szCs w:val="26"/>
          <w:lang w:val="es-ES"/>
        </w:rPr>
      </w:pPr>
      <w:r w:rsidRPr="004B4A7E">
        <w:rPr>
          <w:bCs/>
          <w:sz w:val="26"/>
          <w:szCs w:val="26"/>
          <w:lang w:val="es-ES"/>
        </w:rPr>
        <w:t>5. Yêu cầu về vệ sinh môi trường:</w:t>
      </w:r>
    </w:p>
    <w:p w14:paraId="32FFE806" w14:textId="7EF5A127" w:rsidR="00ED78CC" w:rsidRPr="004B4A7E" w:rsidRDefault="00B11D2C" w:rsidP="00ED78CC">
      <w:pPr>
        <w:widowControl w:val="0"/>
        <w:tabs>
          <w:tab w:val="left" w:pos="851"/>
        </w:tabs>
        <w:spacing w:before="60" w:after="60" w:line="340" w:lineRule="exact"/>
        <w:ind w:firstLine="567"/>
        <w:rPr>
          <w:bCs/>
          <w:sz w:val="26"/>
          <w:szCs w:val="26"/>
          <w:lang w:val="es-ES"/>
        </w:rPr>
      </w:pPr>
      <w:r w:rsidRPr="004B4A7E">
        <w:rPr>
          <w:bCs/>
          <w:sz w:val="26"/>
          <w:szCs w:val="26"/>
          <w:lang w:val="es-ES"/>
        </w:rPr>
        <w:t>Nhà thầu phải có biện pháp đảm bảo vệ sinh môi trường xung quanh vị trí thi công</w:t>
      </w:r>
      <w:r w:rsidR="00ED78CC" w:rsidRPr="004B4A7E">
        <w:rPr>
          <w:bCs/>
          <w:sz w:val="26"/>
          <w:szCs w:val="26"/>
          <w:lang w:val="es-ES"/>
        </w:rPr>
        <w:t>.</w:t>
      </w:r>
    </w:p>
    <w:p w14:paraId="1E74F24B" w14:textId="77777777" w:rsidR="00ED78CC" w:rsidRPr="004B4A7E" w:rsidRDefault="00ED78CC" w:rsidP="00ED78CC">
      <w:pPr>
        <w:widowControl w:val="0"/>
        <w:tabs>
          <w:tab w:val="left" w:pos="851"/>
        </w:tabs>
        <w:spacing w:before="60" w:after="60" w:line="340" w:lineRule="exact"/>
        <w:ind w:firstLine="567"/>
        <w:rPr>
          <w:bCs/>
          <w:sz w:val="26"/>
          <w:szCs w:val="26"/>
        </w:rPr>
      </w:pPr>
      <w:r w:rsidRPr="004B4A7E">
        <w:rPr>
          <w:bCs/>
          <w:sz w:val="26"/>
          <w:szCs w:val="26"/>
        </w:rPr>
        <w:t>6. Yêu cầu về an toàn lao động:</w:t>
      </w:r>
    </w:p>
    <w:p w14:paraId="077FDEFF" w14:textId="77777777" w:rsidR="00ED78CC" w:rsidRPr="004B4A7E" w:rsidRDefault="00ED78CC" w:rsidP="00ED78CC">
      <w:pPr>
        <w:widowControl w:val="0"/>
        <w:tabs>
          <w:tab w:val="left" w:pos="851"/>
        </w:tabs>
        <w:spacing w:before="60" w:after="60" w:line="340" w:lineRule="exact"/>
        <w:ind w:firstLine="567"/>
        <w:rPr>
          <w:bCs/>
          <w:sz w:val="26"/>
          <w:szCs w:val="26"/>
        </w:rPr>
      </w:pPr>
      <w:r w:rsidRPr="004B4A7E">
        <w:rPr>
          <w:bCs/>
          <w:sz w:val="26"/>
          <w:szCs w:val="26"/>
        </w:rPr>
        <w:t>Các biện pháp đảm bảo an toàn lao động gồm: An toàn trong thi công trên công trường, an toàn trong vận chuyển vật liệu; nhà thầu cần có biện pháp hợp lý, thiết bị bảo hộ lao động phải đầy đủ, phải có biện pháp và chương trình tập huấn, phổ biến kiến thức về an toàn lao động cho cán bộ, công nhân. Phải có nội quy và tổ chức bộ máy thực hiện nghiêm túc công tác này.</w:t>
      </w:r>
    </w:p>
    <w:p w14:paraId="4F9A9582" w14:textId="77777777" w:rsidR="00ED78CC" w:rsidRPr="004B4A7E" w:rsidRDefault="00ED78CC" w:rsidP="00ED78CC">
      <w:pPr>
        <w:widowControl w:val="0"/>
        <w:tabs>
          <w:tab w:val="left" w:pos="851"/>
        </w:tabs>
        <w:spacing w:before="60" w:after="60" w:line="340" w:lineRule="exact"/>
        <w:ind w:firstLine="567"/>
        <w:rPr>
          <w:bCs/>
          <w:sz w:val="26"/>
          <w:szCs w:val="26"/>
        </w:rPr>
      </w:pPr>
      <w:r w:rsidRPr="004B4A7E">
        <w:rPr>
          <w:bCs/>
          <w:sz w:val="26"/>
          <w:szCs w:val="26"/>
        </w:rPr>
        <w:t>7. Biện pháp huy động nhân lực và thiết bị phục vụ thi công: Đảm bảo đủ nhân lực và thiết bị thi công theo bảng tiến độ tổng thể và tiến độ chi tiết cho từng hạng mục theo tuần, tháng, quý.</w:t>
      </w:r>
    </w:p>
    <w:p w14:paraId="786670E4" w14:textId="77777777" w:rsidR="00ED78CC" w:rsidRPr="004B4A7E" w:rsidRDefault="00ED78CC" w:rsidP="00ED78CC">
      <w:pPr>
        <w:widowControl w:val="0"/>
        <w:tabs>
          <w:tab w:val="left" w:pos="851"/>
        </w:tabs>
        <w:spacing w:before="60" w:after="60" w:line="340" w:lineRule="exact"/>
        <w:ind w:firstLine="567"/>
        <w:rPr>
          <w:bCs/>
          <w:sz w:val="26"/>
          <w:szCs w:val="26"/>
        </w:rPr>
      </w:pPr>
      <w:r w:rsidRPr="004B4A7E">
        <w:rPr>
          <w:bCs/>
          <w:sz w:val="26"/>
          <w:szCs w:val="26"/>
        </w:rPr>
        <w:t>8. Yêu cầu về biện pháp tổ chức thi công tổng thể và các hạng mục: Giải pháp, biện pháp tổ chức thi công gói thầu: Nêu rõ biện pháp, giải pháp, giải pháp kỹ thuật, tổ chức thi công tổng thể và chi tiết đến các hạng mục công trình kèm theo biểu đồ phân bổ nhân lực,máy móc thiết bị thi công tương ứng. Biểu đồ thi công có thể lập theo sơ đồ mạng sau đó tổng hợp thành sơ đồ ngang, trên đó có nghi rõ số lượng, công suất máy móc thiết bị chủ yếu, số ca máy làm việc, số lượng lao động bố trí. Các nội dung phải phù hợp với thời gian thi công.</w:t>
      </w:r>
    </w:p>
    <w:p w14:paraId="0D05E4C6" w14:textId="77777777" w:rsidR="00ED78CC" w:rsidRPr="004B4A7E" w:rsidRDefault="00ED78CC" w:rsidP="00ED78CC">
      <w:pPr>
        <w:widowControl w:val="0"/>
        <w:tabs>
          <w:tab w:val="left" w:pos="851"/>
        </w:tabs>
        <w:spacing w:before="60" w:after="60" w:line="340" w:lineRule="exact"/>
        <w:ind w:firstLine="567"/>
        <w:rPr>
          <w:bCs/>
          <w:sz w:val="26"/>
          <w:szCs w:val="26"/>
        </w:rPr>
      </w:pPr>
      <w:r w:rsidRPr="004B4A7E">
        <w:rPr>
          <w:bCs/>
          <w:sz w:val="26"/>
          <w:szCs w:val="26"/>
        </w:rPr>
        <w:t>9. Yêu cầu về hệ thống kiểm tra, giám sát chất lượng của nhà thầu: Phải có đầy đủ các thiết bị kiểm tra chất lượng tại hiện trường và bố trí cán bộ chuyên môn phụ trách công tác này. Bên cạnh đó nhà thầu phải hợp đồng với một đơn vị làm công tác kiểm tra chất lượng có đầy đủ tư cách pháp nhân theo quy định của Nhà nước (nếu nhà thầu có đủ điều kiện năng lực pháp lý thi không cần phải thuê đơn vị khác).</w:t>
      </w:r>
    </w:p>
    <w:p w14:paraId="362642D7" w14:textId="77777777" w:rsidR="00ED78CC" w:rsidRPr="004B4A7E" w:rsidRDefault="00ED78CC" w:rsidP="00ED78CC">
      <w:pPr>
        <w:widowControl w:val="0"/>
        <w:tabs>
          <w:tab w:val="left" w:pos="851"/>
        </w:tabs>
        <w:spacing w:before="60" w:after="60" w:line="340" w:lineRule="exact"/>
        <w:ind w:firstLine="567"/>
        <w:rPr>
          <w:bCs/>
          <w:sz w:val="26"/>
          <w:szCs w:val="26"/>
        </w:rPr>
      </w:pPr>
      <w:r w:rsidRPr="004B4A7E">
        <w:rPr>
          <w:bCs/>
          <w:sz w:val="26"/>
          <w:szCs w:val="26"/>
        </w:rPr>
        <w:t>Đối với công tác giám sát kỹ thuật: Cán bộ phụ trách công tác này phải có trình độ chuyên môn phù hợp và có kinh nghiệm thi công đáp ứng yêu cầu thiết kế.</w:t>
      </w:r>
    </w:p>
    <w:p w14:paraId="74DF13CF" w14:textId="77777777" w:rsidR="00ED78CC" w:rsidRPr="004B4A7E" w:rsidRDefault="00ED78CC" w:rsidP="00ED78CC">
      <w:pPr>
        <w:widowControl w:val="0"/>
        <w:tabs>
          <w:tab w:val="left" w:pos="851"/>
        </w:tabs>
        <w:spacing w:before="60" w:after="60" w:line="264" w:lineRule="auto"/>
        <w:ind w:firstLine="567"/>
        <w:rPr>
          <w:bCs/>
          <w:sz w:val="26"/>
          <w:szCs w:val="26"/>
        </w:rPr>
      </w:pPr>
      <w:r w:rsidRPr="004B4A7E">
        <w:rPr>
          <w:bCs/>
          <w:sz w:val="26"/>
          <w:szCs w:val="26"/>
        </w:rPr>
        <w:t>11. Yêu cầu khác căn cứ quy mô, tính chất của gói thầu.</w:t>
      </w:r>
    </w:p>
    <w:p w14:paraId="2D07E702" w14:textId="77777777" w:rsidR="00ED78CC" w:rsidRPr="004B4A7E" w:rsidRDefault="00ED78CC" w:rsidP="00ED78CC">
      <w:pPr>
        <w:widowControl w:val="0"/>
        <w:spacing w:before="40" w:after="40" w:line="264" w:lineRule="auto"/>
        <w:ind w:firstLine="567"/>
        <w:rPr>
          <w:b/>
          <w:sz w:val="26"/>
          <w:szCs w:val="26"/>
        </w:rPr>
      </w:pPr>
      <w:r w:rsidRPr="004B4A7E">
        <w:rPr>
          <w:b/>
          <w:sz w:val="26"/>
          <w:szCs w:val="26"/>
        </w:rPr>
        <w:t xml:space="preserve">IV. Các bản vẽ: </w:t>
      </w:r>
      <w:r w:rsidRPr="004B4A7E">
        <w:rPr>
          <w:b/>
          <w:sz w:val="26"/>
          <w:szCs w:val="26"/>
        </w:rPr>
        <w:tab/>
      </w:r>
      <w:r w:rsidRPr="004B4A7E">
        <w:rPr>
          <w:sz w:val="26"/>
          <w:szCs w:val="26"/>
        </w:rPr>
        <w:t>Chi tiết có Hồ sơ thiết kế kèm theo hồ sơ mời thầu này.</w:t>
      </w:r>
    </w:p>
    <w:p w14:paraId="347048A3" w14:textId="77777777" w:rsidR="00D23632" w:rsidRPr="004B4A7E" w:rsidRDefault="00D23632"/>
    <w:sectPr w:rsidR="00D23632" w:rsidRPr="004B4A7E" w:rsidSect="00952AF9">
      <w:pgSz w:w="11907" w:h="16840" w:code="9"/>
      <w:pgMar w:top="1418" w:right="102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9E6C6" w14:textId="77777777" w:rsidR="00AA3840" w:rsidRDefault="00AA3840" w:rsidP="00B11D2C">
      <w:r>
        <w:separator/>
      </w:r>
    </w:p>
  </w:endnote>
  <w:endnote w:type="continuationSeparator" w:id="0">
    <w:p w14:paraId="43727223" w14:textId="77777777" w:rsidR="00AA3840" w:rsidRDefault="00AA3840" w:rsidP="00B1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3870C" w14:textId="77777777" w:rsidR="00AA3840" w:rsidRDefault="00AA3840" w:rsidP="00B11D2C">
      <w:r>
        <w:separator/>
      </w:r>
    </w:p>
  </w:footnote>
  <w:footnote w:type="continuationSeparator" w:id="0">
    <w:p w14:paraId="15059ACC" w14:textId="77777777" w:rsidR="00AA3840" w:rsidRDefault="00AA3840" w:rsidP="00B11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CC"/>
    <w:rsid w:val="00202722"/>
    <w:rsid w:val="003464A9"/>
    <w:rsid w:val="00440C18"/>
    <w:rsid w:val="004B4A7E"/>
    <w:rsid w:val="0050638D"/>
    <w:rsid w:val="005D7BF3"/>
    <w:rsid w:val="00770F61"/>
    <w:rsid w:val="0079114C"/>
    <w:rsid w:val="008A5790"/>
    <w:rsid w:val="00952AF9"/>
    <w:rsid w:val="00AA3840"/>
    <w:rsid w:val="00AB6720"/>
    <w:rsid w:val="00AE5902"/>
    <w:rsid w:val="00B11D2C"/>
    <w:rsid w:val="00BE26AD"/>
    <w:rsid w:val="00C37C07"/>
    <w:rsid w:val="00D23632"/>
    <w:rsid w:val="00D85C5F"/>
    <w:rsid w:val="00DA3B65"/>
    <w:rsid w:val="00E069B6"/>
    <w:rsid w:val="00E20AB3"/>
    <w:rsid w:val="00E75177"/>
    <w:rsid w:val="00ED78CC"/>
    <w:rsid w:val="00F43E8B"/>
    <w:rsid w:val="00FD28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34DE6"/>
  <w15:chartTrackingRefBased/>
  <w15:docId w15:val="{2E89A591-B19D-4CF2-8169-2A245232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60" w:after="60" w:line="264"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8CC"/>
    <w:pPr>
      <w:spacing w:before="0" w:after="0" w:line="240" w:lineRule="auto"/>
      <w:ind w:firstLine="0"/>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ED78CC"/>
    <w:pPr>
      <w:keepNext/>
      <w:keepLines/>
      <w:spacing w:before="360" w:after="80" w:line="264" w:lineRule="auto"/>
      <w:ind w:firstLine="72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D78CC"/>
    <w:pPr>
      <w:keepNext/>
      <w:keepLines/>
      <w:spacing w:before="160" w:after="80" w:line="264" w:lineRule="auto"/>
      <w:ind w:firstLine="72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D78CC"/>
    <w:pPr>
      <w:keepNext/>
      <w:keepLines/>
      <w:spacing w:before="160" w:after="80" w:line="264" w:lineRule="auto"/>
      <w:ind w:firstLine="72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D78CC"/>
    <w:pPr>
      <w:keepNext/>
      <w:keepLines/>
      <w:spacing w:before="80" w:after="40" w:line="264" w:lineRule="auto"/>
      <w:ind w:firstLine="720"/>
      <w:outlineLvl w:val="3"/>
    </w:pPr>
    <w:rPr>
      <w:rFonts w:asciiTheme="minorHAnsi" w:eastAsiaTheme="majorEastAsia" w:hAnsiTheme="minorHAnsi" w:cstheme="majorBidi"/>
      <w:i/>
      <w:iCs/>
      <w:color w:val="0F4761" w:themeColor="accent1" w:themeShade="BF"/>
      <w:kern w:val="2"/>
      <w:sz w:val="28"/>
      <w:szCs w:val="24"/>
      <w14:ligatures w14:val="standardContextual"/>
    </w:rPr>
  </w:style>
  <w:style w:type="paragraph" w:styleId="Heading5">
    <w:name w:val="heading 5"/>
    <w:basedOn w:val="Normal"/>
    <w:next w:val="Normal"/>
    <w:link w:val="Heading5Char"/>
    <w:uiPriority w:val="9"/>
    <w:semiHidden/>
    <w:unhideWhenUsed/>
    <w:qFormat/>
    <w:rsid w:val="00ED78CC"/>
    <w:pPr>
      <w:keepNext/>
      <w:keepLines/>
      <w:spacing w:before="80" w:after="40" w:line="264" w:lineRule="auto"/>
      <w:ind w:firstLine="720"/>
      <w:outlineLvl w:val="4"/>
    </w:pPr>
    <w:rPr>
      <w:rFonts w:asciiTheme="minorHAnsi" w:eastAsiaTheme="majorEastAsia" w:hAnsiTheme="minorHAnsi" w:cstheme="majorBidi"/>
      <w:color w:val="0F4761" w:themeColor="accent1" w:themeShade="BF"/>
      <w:kern w:val="2"/>
      <w:sz w:val="28"/>
      <w:szCs w:val="24"/>
      <w14:ligatures w14:val="standardContextual"/>
    </w:rPr>
  </w:style>
  <w:style w:type="paragraph" w:styleId="Heading6">
    <w:name w:val="heading 6"/>
    <w:basedOn w:val="Normal"/>
    <w:next w:val="Normal"/>
    <w:link w:val="Heading6Char"/>
    <w:uiPriority w:val="9"/>
    <w:semiHidden/>
    <w:unhideWhenUsed/>
    <w:qFormat/>
    <w:rsid w:val="00ED78CC"/>
    <w:pPr>
      <w:keepNext/>
      <w:keepLines/>
      <w:spacing w:before="40" w:line="264" w:lineRule="auto"/>
      <w:ind w:firstLine="720"/>
      <w:outlineLvl w:val="5"/>
    </w:pPr>
    <w:rPr>
      <w:rFonts w:asciiTheme="minorHAnsi" w:eastAsiaTheme="majorEastAsia" w:hAnsiTheme="minorHAnsi" w:cstheme="majorBidi"/>
      <w:i/>
      <w:iCs/>
      <w:color w:val="595959" w:themeColor="text1" w:themeTint="A6"/>
      <w:kern w:val="2"/>
      <w:sz w:val="28"/>
      <w:szCs w:val="24"/>
      <w14:ligatures w14:val="standardContextual"/>
    </w:rPr>
  </w:style>
  <w:style w:type="paragraph" w:styleId="Heading7">
    <w:name w:val="heading 7"/>
    <w:basedOn w:val="Normal"/>
    <w:next w:val="Normal"/>
    <w:link w:val="Heading7Char"/>
    <w:uiPriority w:val="9"/>
    <w:semiHidden/>
    <w:unhideWhenUsed/>
    <w:qFormat/>
    <w:rsid w:val="00ED78CC"/>
    <w:pPr>
      <w:keepNext/>
      <w:keepLines/>
      <w:spacing w:before="40" w:line="264" w:lineRule="auto"/>
      <w:ind w:firstLine="720"/>
      <w:outlineLvl w:val="6"/>
    </w:pPr>
    <w:rPr>
      <w:rFonts w:asciiTheme="minorHAnsi" w:eastAsiaTheme="majorEastAsia" w:hAnsiTheme="minorHAnsi" w:cstheme="majorBidi"/>
      <w:color w:val="595959" w:themeColor="text1" w:themeTint="A6"/>
      <w:kern w:val="2"/>
      <w:sz w:val="28"/>
      <w:szCs w:val="24"/>
      <w14:ligatures w14:val="standardContextual"/>
    </w:rPr>
  </w:style>
  <w:style w:type="paragraph" w:styleId="Heading8">
    <w:name w:val="heading 8"/>
    <w:basedOn w:val="Normal"/>
    <w:next w:val="Normal"/>
    <w:link w:val="Heading8Char"/>
    <w:uiPriority w:val="9"/>
    <w:semiHidden/>
    <w:unhideWhenUsed/>
    <w:qFormat/>
    <w:rsid w:val="00ED78CC"/>
    <w:pPr>
      <w:keepNext/>
      <w:keepLines/>
      <w:spacing w:line="264" w:lineRule="auto"/>
      <w:ind w:firstLine="720"/>
      <w:outlineLvl w:val="7"/>
    </w:pPr>
    <w:rPr>
      <w:rFonts w:asciiTheme="minorHAnsi" w:eastAsiaTheme="majorEastAsia" w:hAnsiTheme="minorHAnsi" w:cstheme="majorBidi"/>
      <w:i/>
      <w:iCs/>
      <w:color w:val="272727" w:themeColor="text1" w:themeTint="D8"/>
      <w:kern w:val="2"/>
      <w:sz w:val="28"/>
      <w:szCs w:val="24"/>
      <w14:ligatures w14:val="standardContextual"/>
    </w:rPr>
  </w:style>
  <w:style w:type="paragraph" w:styleId="Heading9">
    <w:name w:val="heading 9"/>
    <w:basedOn w:val="Normal"/>
    <w:next w:val="Normal"/>
    <w:link w:val="Heading9Char"/>
    <w:uiPriority w:val="9"/>
    <w:semiHidden/>
    <w:unhideWhenUsed/>
    <w:qFormat/>
    <w:rsid w:val="00ED78CC"/>
    <w:pPr>
      <w:keepNext/>
      <w:keepLines/>
      <w:spacing w:line="264" w:lineRule="auto"/>
      <w:ind w:firstLine="720"/>
      <w:outlineLvl w:val="8"/>
    </w:pPr>
    <w:rPr>
      <w:rFonts w:asciiTheme="minorHAnsi" w:eastAsiaTheme="majorEastAsia" w:hAnsiTheme="minorHAnsi" w:cstheme="majorBidi"/>
      <w:color w:val="272727" w:themeColor="text1" w:themeTint="D8"/>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ETHOA">
    <w:name w:val="VIET HOA"/>
    <w:basedOn w:val="Normal"/>
    <w:link w:val="VIETHOAChar"/>
    <w:qFormat/>
    <w:rsid w:val="00952AF9"/>
    <w:pPr>
      <w:spacing w:before="60" w:after="60" w:line="264" w:lineRule="auto"/>
      <w:ind w:firstLine="720"/>
    </w:pPr>
    <w:rPr>
      <w:rFonts w:eastAsiaTheme="minorHAnsi" w:cstheme="minorBidi"/>
      <w:caps/>
      <w:kern w:val="2"/>
      <w:sz w:val="26"/>
      <w:szCs w:val="24"/>
      <w14:ligatures w14:val="standardContextual"/>
    </w:rPr>
  </w:style>
  <w:style w:type="character" w:customStyle="1" w:styleId="VIETHOAChar">
    <w:name w:val="VIET HOA Char"/>
    <w:basedOn w:val="DefaultParagraphFont"/>
    <w:link w:val="VIETHOA"/>
    <w:rsid w:val="00952AF9"/>
    <w:rPr>
      <w:caps/>
      <w:sz w:val="26"/>
    </w:rPr>
  </w:style>
  <w:style w:type="paragraph" w:customStyle="1" w:styleId="Thongthuong">
    <w:name w:val="Thong thuong"/>
    <w:basedOn w:val="Normal"/>
    <w:link w:val="ThongthuongChar"/>
    <w:qFormat/>
    <w:rsid w:val="00202722"/>
    <w:pPr>
      <w:spacing w:before="60" w:after="60" w:line="264" w:lineRule="auto"/>
      <w:ind w:firstLine="567"/>
    </w:pPr>
    <w:rPr>
      <w:rFonts w:eastAsiaTheme="minorHAnsi" w:cstheme="minorBidi"/>
      <w:kern w:val="2"/>
      <w:sz w:val="28"/>
      <w:szCs w:val="24"/>
      <w14:ligatures w14:val="standardContextual"/>
    </w:rPr>
  </w:style>
  <w:style w:type="character" w:customStyle="1" w:styleId="ThongthuongChar">
    <w:name w:val="Thong thuong Char"/>
    <w:basedOn w:val="DefaultParagraphFont"/>
    <w:link w:val="Thongthuong"/>
    <w:rsid w:val="00202722"/>
  </w:style>
  <w:style w:type="character" w:customStyle="1" w:styleId="Heading1Char">
    <w:name w:val="Heading 1 Char"/>
    <w:basedOn w:val="DefaultParagraphFont"/>
    <w:link w:val="Heading1"/>
    <w:uiPriority w:val="9"/>
    <w:rsid w:val="00ED7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8C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D78C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78C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78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78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78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78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78CC"/>
    <w:pPr>
      <w:spacing w:after="80"/>
      <w:ind w:firstLine="72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D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8CC"/>
    <w:pPr>
      <w:numPr>
        <w:ilvl w:val="1"/>
      </w:numPr>
      <w:spacing w:before="60" w:after="160" w:line="264" w:lineRule="auto"/>
      <w:ind w:firstLine="72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D78C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D78CC"/>
    <w:pPr>
      <w:spacing w:before="160" w:after="160" w:line="264" w:lineRule="auto"/>
      <w:ind w:firstLine="720"/>
      <w:jc w:val="center"/>
    </w:pPr>
    <w:rPr>
      <w:rFonts w:eastAsiaTheme="minorHAnsi" w:cstheme="minorBidi"/>
      <w:i/>
      <w:iCs/>
      <w:color w:val="404040" w:themeColor="text1" w:themeTint="BF"/>
      <w:kern w:val="2"/>
      <w:sz w:val="28"/>
      <w:szCs w:val="24"/>
      <w14:ligatures w14:val="standardContextual"/>
    </w:rPr>
  </w:style>
  <w:style w:type="character" w:customStyle="1" w:styleId="QuoteChar">
    <w:name w:val="Quote Char"/>
    <w:basedOn w:val="DefaultParagraphFont"/>
    <w:link w:val="Quote"/>
    <w:uiPriority w:val="29"/>
    <w:rsid w:val="00ED78CC"/>
    <w:rPr>
      <w:i/>
      <w:iCs/>
      <w:color w:val="404040" w:themeColor="text1" w:themeTint="BF"/>
    </w:rPr>
  </w:style>
  <w:style w:type="paragraph" w:styleId="ListParagraph">
    <w:name w:val="List Paragraph"/>
    <w:basedOn w:val="Normal"/>
    <w:uiPriority w:val="34"/>
    <w:qFormat/>
    <w:rsid w:val="00ED78CC"/>
    <w:pPr>
      <w:spacing w:before="60" w:after="60" w:line="264" w:lineRule="auto"/>
      <w:ind w:left="720" w:firstLine="720"/>
      <w:contextualSpacing/>
    </w:pPr>
    <w:rPr>
      <w:rFonts w:eastAsiaTheme="minorHAnsi" w:cstheme="minorBidi"/>
      <w:kern w:val="2"/>
      <w:sz w:val="28"/>
      <w:szCs w:val="24"/>
      <w14:ligatures w14:val="standardContextual"/>
    </w:rPr>
  </w:style>
  <w:style w:type="character" w:styleId="IntenseEmphasis">
    <w:name w:val="Intense Emphasis"/>
    <w:basedOn w:val="DefaultParagraphFont"/>
    <w:uiPriority w:val="21"/>
    <w:qFormat/>
    <w:rsid w:val="00ED78CC"/>
    <w:rPr>
      <w:i/>
      <w:iCs/>
      <w:color w:val="0F4761" w:themeColor="accent1" w:themeShade="BF"/>
    </w:rPr>
  </w:style>
  <w:style w:type="paragraph" w:styleId="IntenseQuote">
    <w:name w:val="Intense Quote"/>
    <w:basedOn w:val="Normal"/>
    <w:next w:val="Normal"/>
    <w:link w:val="IntenseQuoteChar"/>
    <w:uiPriority w:val="30"/>
    <w:qFormat/>
    <w:rsid w:val="00ED78CC"/>
    <w:pPr>
      <w:pBdr>
        <w:top w:val="single" w:sz="4" w:space="10" w:color="0F4761" w:themeColor="accent1" w:themeShade="BF"/>
        <w:bottom w:val="single" w:sz="4" w:space="10" w:color="0F4761" w:themeColor="accent1" w:themeShade="BF"/>
      </w:pBdr>
      <w:spacing w:before="360" w:after="360" w:line="264" w:lineRule="auto"/>
      <w:ind w:left="864" w:right="864" w:firstLine="720"/>
      <w:jc w:val="center"/>
    </w:pPr>
    <w:rPr>
      <w:rFonts w:eastAsiaTheme="minorHAnsi" w:cstheme="minorBidi"/>
      <w:i/>
      <w:iCs/>
      <w:color w:val="0F4761" w:themeColor="accent1" w:themeShade="BF"/>
      <w:kern w:val="2"/>
      <w:sz w:val="28"/>
      <w:szCs w:val="24"/>
      <w14:ligatures w14:val="standardContextual"/>
    </w:rPr>
  </w:style>
  <w:style w:type="character" w:customStyle="1" w:styleId="IntenseQuoteChar">
    <w:name w:val="Intense Quote Char"/>
    <w:basedOn w:val="DefaultParagraphFont"/>
    <w:link w:val="IntenseQuote"/>
    <w:uiPriority w:val="30"/>
    <w:rsid w:val="00ED78CC"/>
    <w:rPr>
      <w:i/>
      <w:iCs/>
      <w:color w:val="0F4761" w:themeColor="accent1" w:themeShade="BF"/>
    </w:rPr>
  </w:style>
  <w:style w:type="character" w:styleId="IntenseReference">
    <w:name w:val="Intense Reference"/>
    <w:basedOn w:val="DefaultParagraphFont"/>
    <w:uiPriority w:val="32"/>
    <w:qFormat/>
    <w:rsid w:val="00ED78CC"/>
    <w:rPr>
      <w:b/>
      <w:bCs/>
      <w:smallCaps/>
      <w:color w:val="0F4761" w:themeColor="accent1" w:themeShade="BF"/>
      <w:spacing w:val="5"/>
    </w:rPr>
  </w:style>
  <w:style w:type="paragraph" w:customStyle="1" w:styleId="Style11">
    <w:name w:val="Style 11"/>
    <w:basedOn w:val="Normal"/>
    <w:rsid w:val="00ED78CC"/>
    <w:pPr>
      <w:widowControl w:val="0"/>
      <w:autoSpaceDE w:val="0"/>
      <w:autoSpaceDN w:val="0"/>
      <w:spacing w:line="384" w:lineRule="atLeast"/>
      <w:jc w:val="left"/>
    </w:pPr>
    <w:rPr>
      <w:szCs w:val="24"/>
    </w:rPr>
  </w:style>
  <w:style w:type="paragraph" w:styleId="Header">
    <w:name w:val="header"/>
    <w:basedOn w:val="Normal"/>
    <w:link w:val="HeaderChar"/>
    <w:uiPriority w:val="99"/>
    <w:unhideWhenUsed/>
    <w:rsid w:val="00B11D2C"/>
    <w:pPr>
      <w:tabs>
        <w:tab w:val="center" w:pos="4680"/>
        <w:tab w:val="right" w:pos="9360"/>
      </w:tabs>
    </w:pPr>
  </w:style>
  <w:style w:type="character" w:customStyle="1" w:styleId="HeaderChar">
    <w:name w:val="Header Char"/>
    <w:basedOn w:val="DefaultParagraphFont"/>
    <w:link w:val="Header"/>
    <w:uiPriority w:val="99"/>
    <w:rsid w:val="00B11D2C"/>
    <w:rPr>
      <w:rFonts w:eastAsia="Times New Roman" w:cs="Times New Roman"/>
      <w:kern w:val="0"/>
      <w:sz w:val="24"/>
      <w:szCs w:val="20"/>
      <w14:ligatures w14:val="none"/>
    </w:rPr>
  </w:style>
  <w:style w:type="paragraph" w:styleId="Footer">
    <w:name w:val="footer"/>
    <w:basedOn w:val="Normal"/>
    <w:link w:val="FooterChar"/>
    <w:uiPriority w:val="99"/>
    <w:unhideWhenUsed/>
    <w:rsid w:val="00B11D2C"/>
    <w:pPr>
      <w:tabs>
        <w:tab w:val="center" w:pos="4680"/>
        <w:tab w:val="right" w:pos="9360"/>
      </w:tabs>
    </w:pPr>
  </w:style>
  <w:style w:type="character" w:customStyle="1" w:styleId="FooterChar">
    <w:name w:val="Footer Char"/>
    <w:basedOn w:val="DefaultParagraphFont"/>
    <w:link w:val="Footer"/>
    <w:uiPriority w:val="99"/>
    <w:rsid w:val="00B11D2C"/>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1961</Words>
  <Characters>11179</Characters>
  <Application>Microsoft Office Word</Application>
  <DocSecurity>0</DocSecurity>
  <Lines>93</Lines>
  <Paragraphs>26</Paragraphs>
  <ScaleCrop>false</ScaleCrop>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2026-01-27T02:35:00Z</dcterms:created>
  <dcterms:modified xsi:type="dcterms:W3CDTF">2026-01-27T10:13:00Z</dcterms:modified>
</cp:coreProperties>
</file>