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A7EA9" w14:textId="77777777" w:rsidR="00A91C73" w:rsidRPr="0097778D" w:rsidRDefault="00A91C73" w:rsidP="00A91C73">
      <w:pPr>
        <w:spacing w:before="120" w:after="120"/>
        <w:jc w:val="center"/>
        <w:outlineLvl w:val="0"/>
        <w:rPr>
          <w:b/>
          <w:bCs/>
          <w:sz w:val="28"/>
          <w:szCs w:val="28"/>
          <w:lang w:val="nl-NL"/>
        </w:rPr>
      </w:pPr>
      <w:bookmarkStart w:id="0" w:name="_Toc104800535"/>
      <w:bookmarkStart w:id="1" w:name="_Hlk213140634"/>
      <w:r w:rsidRPr="0097778D">
        <w:rPr>
          <w:b/>
          <w:bCs/>
          <w:sz w:val="28"/>
          <w:szCs w:val="28"/>
          <w:lang w:val="nl-NL"/>
        </w:rPr>
        <w:t>Chương V. YÊU CẦU VỀ KỸ THUẬT</w:t>
      </w:r>
      <w:bookmarkEnd w:id="0"/>
    </w:p>
    <w:p w14:paraId="6F0A0510" w14:textId="77777777" w:rsidR="00A91C73" w:rsidRPr="00640D50" w:rsidRDefault="00A91C73" w:rsidP="00A91C73">
      <w:pPr>
        <w:spacing w:before="120" w:after="120"/>
        <w:ind w:firstLine="709"/>
        <w:rPr>
          <w:b/>
          <w:sz w:val="28"/>
          <w:szCs w:val="28"/>
          <w:lang w:val="nl-NL"/>
        </w:rPr>
      </w:pPr>
      <w:r w:rsidRPr="00640D50">
        <w:rPr>
          <w:b/>
          <w:sz w:val="28"/>
          <w:szCs w:val="28"/>
          <w:lang w:val="nl-NL"/>
        </w:rPr>
        <w:t>1. Giới thiệu chung về dự án/dự toán mua sắm, gói thầu:</w:t>
      </w:r>
    </w:p>
    <w:p w14:paraId="6E7137C3" w14:textId="77777777" w:rsidR="00A91C73" w:rsidRDefault="00A91C73" w:rsidP="00A91C73">
      <w:pPr>
        <w:spacing w:line="288" w:lineRule="auto"/>
        <w:ind w:firstLine="709"/>
        <w:rPr>
          <w:color w:val="002060"/>
          <w:sz w:val="26"/>
          <w:szCs w:val="26"/>
          <w:lang w:val="nl-NL" w:eastAsia="vi-VN"/>
        </w:rPr>
      </w:pPr>
      <w:r w:rsidRPr="005C5C44">
        <w:rPr>
          <w:b/>
          <w:sz w:val="26"/>
          <w:szCs w:val="26"/>
          <w:lang w:val="vi-VN"/>
        </w:rPr>
        <w:t>1.</w:t>
      </w:r>
      <w:r w:rsidRPr="00057979">
        <w:rPr>
          <w:b/>
          <w:sz w:val="26"/>
          <w:szCs w:val="26"/>
          <w:lang w:val="nl-NL"/>
        </w:rPr>
        <w:t>1.</w:t>
      </w:r>
      <w:r w:rsidRPr="005C5C44">
        <w:rPr>
          <w:b/>
          <w:sz w:val="26"/>
          <w:szCs w:val="26"/>
          <w:lang w:val="vi-VN"/>
        </w:rPr>
        <w:t xml:space="preserve"> Tên công trình:</w:t>
      </w:r>
      <w:r w:rsidRPr="005C5C44">
        <w:rPr>
          <w:sz w:val="26"/>
          <w:szCs w:val="26"/>
          <w:lang w:val="vi-VN"/>
        </w:rPr>
        <w:t xml:space="preserve"> </w:t>
      </w:r>
      <w:r w:rsidRPr="00623717">
        <w:rPr>
          <w:color w:val="002060"/>
          <w:sz w:val="26"/>
          <w:szCs w:val="26"/>
          <w:lang w:val="nl-NL" w:eastAsia="vi-VN"/>
        </w:rPr>
        <w:t>Sơn lại đoạn tường rào từ sau kho công cụ dụng cụ ra</w:t>
      </w:r>
      <w:r>
        <w:rPr>
          <w:color w:val="002060"/>
          <w:sz w:val="26"/>
          <w:szCs w:val="26"/>
          <w:lang w:val="nl-NL" w:eastAsia="vi-VN"/>
        </w:rPr>
        <w:t xml:space="preserve"> </w:t>
      </w:r>
      <w:r w:rsidRPr="00623717">
        <w:rPr>
          <w:color w:val="002060"/>
          <w:sz w:val="26"/>
          <w:szCs w:val="26"/>
          <w:lang w:val="nl-NL" w:eastAsia="vi-VN"/>
        </w:rPr>
        <w:t>đến trạm biến áp</w:t>
      </w:r>
    </w:p>
    <w:p w14:paraId="087524E9" w14:textId="77777777" w:rsidR="00A91C73" w:rsidRPr="005C5C44" w:rsidRDefault="00A91C73" w:rsidP="00A91C73">
      <w:pPr>
        <w:spacing w:line="288" w:lineRule="auto"/>
        <w:ind w:firstLine="709"/>
        <w:rPr>
          <w:sz w:val="26"/>
          <w:szCs w:val="26"/>
          <w:lang w:val="vi-VN"/>
        </w:rPr>
      </w:pPr>
      <w:r w:rsidRPr="00057979">
        <w:rPr>
          <w:b/>
          <w:sz w:val="26"/>
          <w:szCs w:val="26"/>
          <w:lang w:val="nl-NL"/>
        </w:rPr>
        <w:t>1.</w:t>
      </w:r>
      <w:r w:rsidRPr="005C5C44">
        <w:rPr>
          <w:b/>
          <w:sz w:val="26"/>
          <w:szCs w:val="26"/>
          <w:lang w:val="vi-VN"/>
        </w:rPr>
        <w:t>2. Chủ đầu tư:</w:t>
      </w:r>
      <w:r w:rsidRPr="005C5C44">
        <w:rPr>
          <w:sz w:val="26"/>
          <w:szCs w:val="26"/>
          <w:lang w:val="vi-VN"/>
        </w:rPr>
        <w:t xml:space="preserve"> Chi nhánh Tổng công ty dầu Việt Nam – CTCP – Xí nghiệp tổng kho xăng dầu Đình Vũ.</w:t>
      </w:r>
    </w:p>
    <w:p w14:paraId="1115B5DF" w14:textId="77777777" w:rsidR="00A91C73" w:rsidRPr="00057979" w:rsidRDefault="00A91C73" w:rsidP="00A91C73">
      <w:pPr>
        <w:spacing w:before="120" w:line="288" w:lineRule="auto"/>
        <w:ind w:firstLine="720"/>
        <w:rPr>
          <w:sz w:val="26"/>
          <w:szCs w:val="26"/>
          <w:lang w:val="vi-VN"/>
        </w:rPr>
      </w:pPr>
      <w:r w:rsidRPr="00057979">
        <w:rPr>
          <w:b/>
          <w:sz w:val="26"/>
          <w:szCs w:val="26"/>
          <w:lang w:val="vi-VN"/>
        </w:rPr>
        <w:t>1.</w:t>
      </w:r>
      <w:r w:rsidRPr="005C5C44">
        <w:rPr>
          <w:b/>
          <w:sz w:val="26"/>
          <w:szCs w:val="26"/>
          <w:lang w:val="vi-VN"/>
        </w:rPr>
        <w:t>3. Địa điểm:</w:t>
      </w:r>
      <w:r w:rsidRPr="005C5C44">
        <w:rPr>
          <w:sz w:val="26"/>
          <w:szCs w:val="26"/>
          <w:lang w:val="vi-VN"/>
        </w:rPr>
        <w:t xml:space="preserve"> Lô F6 – Khu công nghiệp Đình Vũ, phường Đông Hải</w:t>
      </w:r>
      <w:r w:rsidRPr="00D34BF4">
        <w:rPr>
          <w:sz w:val="26"/>
          <w:szCs w:val="26"/>
          <w:lang w:val="vi-VN"/>
        </w:rPr>
        <w:t xml:space="preserve">, thành phố </w:t>
      </w:r>
      <w:r w:rsidRPr="005C5C44">
        <w:rPr>
          <w:sz w:val="26"/>
          <w:szCs w:val="26"/>
          <w:lang w:val="vi-VN"/>
        </w:rPr>
        <w:t>Hải Phòng</w:t>
      </w:r>
    </w:p>
    <w:p w14:paraId="08EEDA79" w14:textId="77777777" w:rsidR="00A91C73" w:rsidRPr="005C5C44" w:rsidRDefault="00A91C73" w:rsidP="00A91C73">
      <w:pPr>
        <w:widowControl w:val="0"/>
        <w:spacing w:before="120" w:line="288" w:lineRule="auto"/>
        <w:ind w:firstLine="720"/>
        <w:rPr>
          <w:sz w:val="26"/>
          <w:szCs w:val="26"/>
          <w:lang w:val="vi-VN"/>
        </w:rPr>
      </w:pPr>
      <w:r w:rsidRPr="00057979">
        <w:rPr>
          <w:b/>
          <w:sz w:val="26"/>
          <w:szCs w:val="26"/>
          <w:lang w:val="vi-VN"/>
        </w:rPr>
        <w:t>1.4</w:t>
      </w:r>
      <w:r w:rsidRPr="005C5C44">
        <w:rPr>
          <w:b/>
          <w:sz w:val="26"/>
          <w:szCs w:val="26"/>
          <w:lang w:val="vi-VN"/>
        </w:rPr>
        <w:t>. Thời hạn hoàn thành:</w:t>
      </w:r>
      <w:r w:rsidRPr="005C5C44">
        <w:rPr>
          <w:sz w:val="26"/>
          <w:szCs w:val="26"/>
          <w:lang w:val="vi-VN"/>
        </w:rPr>
        <w:t xml:space="preserve"> Chậm nhất là </w:t>
      </w:r>
      <w:r w:rsidRPr="005E03DA">
        <w:rPr>
          <w:b/>
          <w:bCs/>
          <w:sz w:val="26"/>
          <w:szCs w:val="26"/>
          <w:lang w:val="vi-VN"/>
        </w:rPr>
        <w:t>30 ngày</w:t>
      </w:r>
      <w:r w:rsidRPr="005C5C44">
        <w:rPr>
          <w:sz w:val="26"/>
          <w:szCs w:val="26"/>
          <w:lang w:val="vi-VN"/>
        </w:rPr>
        <w:t xml:space="preserve"> </w:t>
      </w:r>
      <w:r w:rsidRPr="005C5C44">
        <w:rPr>
          <w:sz w:val="26"/>
          <w:szCs w:val="26"/>
          <w:lang w:val="es-ES"/>
        </w:rPr>
        <w:t>kể từ ngày Chủ đầu tư bàn giao mặt bằng đủ điều kiện thi công cho nhà thầu</w:t>
      </w:r>
      <w:r w:rsidRPr="005C5C44">
        <w:rPr>
          <w:sz w:val="26"/>
          <w:szCs w:val="26"/>
          <w:lang w:val="vi-VN"/>
        </w:rPr>
        <w:t>.</w:t>
      </w:r>
    </w:p>
    <w:p w14:paraId="4E3FF8BF" w14:textId="77777777" w:rsidR="00A91C73" w:rsidRPr="00640D50" w:rsidRDefault="00A91C73" w:rsidP="00A91C73">
      <w:pPr>
        <w:spacing w:before="120" w:after="120"/>
        <w:ind w:firstLine="709"/>
        <w:rPr>
          <w:b/>
          <w:sz w:val="28"/>
          <w:szCs w:val="28"/>
          <w:lang w:val="nl-NL"/>
        </w:rPr>
      </w:pPr>
      <w:r w:rsidRPr="00640D50">
        <w:rPr>
          <w:b/>
          <w:sz w:val="28"/>
          <w:szCs w:val="28"/>
          <w:lang w:val="nl-NL"/>
        </w:rPr>
        <w:t>2. Mục tiêu công việc:</w:t>
      </w:r>
    </w:p>
    <w:p w14:paraId="07369859" w14:textId="77777777" w:rsidR="00A91C73" w:rsidRPr="00880D15" w:rsidRDefault="00A91C73" w:rsidP="00A91C73">
      <w:pPr>
        <w:spacing w:before="120" w:line="276" w:lineRule="auto"/>
        <w:ind w:firstLine="567"/>
        <w:rPr>
          <w:color w:val="002060"/>
          <w:sz w:val="26"/>
          <w:szCs w:val="26"/>
          <w:lang w:val="es-ES"/>
        </w:rPr>
      </w:pPr>
      <w:r w:rsidRPr="00B45135">
        <w:rPr>
          <w:sz w:val="26"/>
          <w:szCs w:val="26"/>
          <w:lang w:val="es-ES"/>
        </w:rPr>
        <w:t>Công trình</w:t>
      </w:r>
      <w:r>
        <w:rPr>
          <w:sz w:val="26"/>
          <w:szCs w:val="26"/>
          <w:lang w:val="es-ES"/>
        </w:rPr>
        <w:t>:</w:t>
      </w:r>
      <w:r w:rsidRPr="00B45135">
        <w:rPr>
          <w:sz w:val="26"/>
          <w:szCs w:val="26"/>
          <w:lang w:val="es-ES"/>
        </w:rPr>
        <w:t xml:space="preserve"> </w:t>
      </w:r>
      <w:r>
        <w:rPr>
          <w:sz w:val="26"/>
          <w:szCs w:val="26"/>
          <w:lang w:val="es-ES"/>
        </w:rPr>
        <w:t>“</w:t>
      </w:r>
      <w:r w:rsidRPr="00880D15">
        <w:rPr>
          <w:color w:val="002060"/>
          <w:sz w:val="26"/>
          <w:szCs w:val="26"/>
          <w:lang w:val="es-ES"/>
        </w:rPr>
        <w:t>Sơn lại đoạn tường rào từ sau kho công cụ dụng cụ ra đến trạm biến áp</w:t>
      </w:r>
      <w:r>
        <w:rPr>
          <w:sz w:val="26"/>
          <w:szCs w:val="26"/>
          <w:lang w:val="es-ES"/>
        </w:rPr>
        <w:t xml:space="preserve">” nhằm </w:t>
      </w:r>
      <w:r w:rsidRPr="00D34BF4">
        <w:rPr>
          <w:sz w:val="26"/>
          <w:szCs w:val="26"/>
          <w:lang w:val="es-ES"/>
        </w:rPr>
        <w:t>nhằm đảm bảo mỹ quan, nâng cao tuổi thọ công trình</w:t>
      </w:r>
      <w:r>
        <w:rPr>
          <w:sz w:val="26"/>
          <w:szCs w:val="26"/>
          <w:lang w:val="es-ES"/>
        </w:rPr>
        <w:t>.</w:t>
      </w:r>
    </w:p>
    <w:p w14:paraId="547F4375" w14:textId="77777777" w:rsidR="00A91C73" w:rsidRPr="00640D50" w:rsidRDefault="00A91C73" w:rsidP="00A91C73">
      <w:pPr>
        <w:spacing w:before="120" w:after="120"/>
        <w:ind w:firstLine="567"/>
        <w:rPr>
          <w:b/>
          <w:sz w:val="28"/>
          <w:szCs w:val="28"/>
          <w:lang w:val="nl-NL"/>
        </w:rPr>
      </w:pPr>
      <w:r w:rsidRPr="00640D50">
        <w:rPr>
          <w:b/>
          <w:sz w:val="28"/>
          <w:szCs w:val="28"/>
          <w:lang w:val="nl-NL"/>
        </w:rPr>
        <w:t>3. Yêu cầu kỹ thuật của gói thầu:</w:t>
      </w:r>
    </w:p>
    <w:p w14:paraId="314BB107" w14:textId="77777777" w:rsidR="00A91C73" w:rsidRPr="00057979" w:rsidRDefault="00A91C73" w:rsidP="00A91C73">
      <w:pPr>
        <w:widowControl w:val="0"/>
        <w:tabs>
          <w:tab w:val="left" w:pos="700"/>
          <w:tab w:val="left" w:pos="993"/>
        </w:tabs>
        <w:spacing w:before="120" w:line="288" w:lineRule="auto"/>
        <w:ind w:left="567"/>
        <w:contextualSpacing/>
        <w:rPr>
          <w:bCs/>
          <w:color w:val="C00000"/>
          <w:sz w:val="26"/>
          <w:szCs w:val="26"/>
          <w:lang w:val="nl-NL"/>
        </w:rPr>
      </w:pPr>
      <w:r w:rsidRPr="00057979">
        <w:rPr>
          <w:b/>
          <w:sz w:val="26"/>
          <w:szCs w:val="26"/>
          <w:lang w:val="nl-NL"/>
        </w:rPr>
        <w:t>3.1. Yêu cầu cụ thể</w:t>
      </w:r>
      <w:r w:rsidRPr="00057979">
        <w:rPr>
          <w:bCs/>
          <w:sz w:val="26"/>
          <w:szCs w:val="26"/>
          <w:lang w:val="nl-NL"/>
        </w:rPr>
        <w:t xml:space="preserve">: </w:t>
      </w:r>
    </w:p>
    <w:p w14:paraId="3FD324FF" w14:textId="77777777" w:rsidR="00A91C73" w:rsidRDefault="00A91C73" w:rsidP="00A91C73">
      <w:pPr>
        <w:widowControl w:val="0"/>
        <w:tabs>
          <w:tab w:val="left" w:pos="709"/>
          <w:tab w:val="left" w:pos="993"/>
        </w:tabs>
        <w:spacing w:before="120" w:line="288" w:lineRule="auto"/>
        <w:ind w:firstLine="709"/>
        <w:contextualSpacing/>
        <w:rPr>
          <w:bCs/>
          <w:sz w:val="26"/>
          <w:szCs w:val="26"/>
          <w:lang w:val="nl-NL"/>
        </w:rPr>
      </w:pPr>
      <w:r w:rsidRPr="00057979">
        <w:rPr>
          <w:bCs/>
          <w:sz w:val="26"/>
          <w:szCs w:val="26"/>
          <w:lang w:val="nl-NL"/>
        </w:rPr>
        <w:t>Nhà thầu phải tuân thủ các trình tự thi công theo yêu cầu của thiết kế. Tất cả các công việc thi công xây lắp của gói thầu phải được thi công theo đúng bản vẽ thiết kế đã được phê duyệt và theo quy trình thi công và nghiệm thu hiện hành của Nhà nước.</w:t>
      </w:r>
    </w:p>
    <w:p w14:paraId="223F211B" w14:textId="77777777" w:rsidR="00A91C73" w:rsidRPr="00C03146" w:rsidRDefault="00A91C73" w:rsidP="00A91C73">
      <w:pPr>
        <w:widowControl w:val="0"/>
        <w:tabs>
          <w:tab w:val="left" w:pos="700"/>
          <w:tab w:val="left" w:pos="993"/>
        </w:tabs>
        <w:spacing w:before="120" w:line="288" w:lineRule="auto"/>
        <w:ind w:left="567"/>
        <w:contextualSpacing/>
        <w:rPr>
          <w:b/>
          <w:sz w:val="26"/>
          <w:szCs w:val="26"/>
          <w:lang w:val="nl-NL"/>
        </w:rPr>
      </w:pPr>
      <w:r>
        <w:rPr>
          <w:b/>
          <w:sz w:val="26"/>
          <w:szCs w:val="26"/>
          <w:lang w:val="nl-NL"/>
        </w:rPr>
        <w:t xml:space="preserve">3.2. </w:t>
      </w:r>
      <w:r w:rsidRPr="00C03146">
        <w:rPr>
          <w:b/>
          <w:sz w:val="26"/>
          <w:szCs w:val="26"/>
          <w:lang w:val="nl-NL"/>
        </w:rPr>
        <w:t>Yêu cầu về vật liệu.</w:t>
      </w:r>
    </w:p>
    <w:tbl>
      <w:tblPr>
        <w:tblStyle w:val="TableGrid"/>
        <w:tblW w:w="9351" w:type="dxa"/>
        <w:tblLook w:val="04A0" w:firstRow="1" w:lastRow="0" w:firstColumn="1" w:lastColumn="0" w:noHBand="0" w:noVBand="1"/>
      </w:tblPr>
      <w:tblGrid>
        <w:gridCol w:w="708"/>
        <w:gridCol w:w="1697"/>
        <w:gridCol w:w="2693"/>
        <w:gridCol w:w="4253"/>
      </w:tblGrid>
      <w:tr w:rsidR="00A91C73" w14:paraId="7B8C8F28" w14:textId="77777777" w:rsidTr="007C380A">
        <w:trPr>
          <w:cantSplit/>
          <w:tblHeader/>
        </w:trPr>
        <w:tc>
          <w:tcPr>
            <w:tcW w:w="708" w:type="dxa"/>
          </w:tcPr>
          <w:p w14:paraId="6AE5D3CF" w14:textId="77777777" w:rsidR="00A91C73" w:rsidRPr="00486D5D" w:rsidRDefault="00A91C73" w:rsidP="007C380A">
            <w:pPr>
              <w:widowControl w:val="0"/>
              <w:spacing w:before="120" w:line="264" w:lineRule="auto"/>
              <w:jc w:val="center"/>
              <w:rPr>
                <w:b/>
                <w:bCs/>
                <w:iCs/>
                <w:sz w:val="26"/>
                <w:szCs w:val="26"/>
              </w:rPr>
            </w:pPr>
            <w:r w:rsidRPr="00486D5D">
              <w:rPr>
                <w:b/>
                <w:bCs/>
                <w:iCs/>
                <w:sz w:val="26"/>
                <w:szCs w:val="26"/>
              </w:rPr>
              <w:t>STT</w:t>
            </w:r>
          </w:p>
        </w:tc>
        <w:tc>
          <w:tcPr>
            <w:tcW w:w="1697" w:type="dxa"/>
          </w:tcPr>
          <w:p w14:paraId="0DFBA596" w14:textId="77777777" w:rsidR="00A91C73" w:rsidRPr="00486D5D" w:rsidRDefault="00A91C73" w:rsidP="007C380A">
            <w:pPr>
              <w:widowControl w:val="0"/>
              <w:spacing w:before="120" w:line="264" w:lineRule="auto"/>
              <w:jc w:val="center"/>
              <w:rPr>
                <w:b/>
                <w:bCs/>
                <w:iCs/>
                <w:sz w:val="26"/>
                <w:szCs w:val="26"/>
              </w:rPr>
            </w:pPr>
            <w:r w:rsidRPr="00486D5D">
              <w:rPr>
                <w:b/>
                <w:bCs/>
                <w:iCs/>
                <w:sz w:val="26"/>
                <w:szCs w:val="26"/>
              </w:rPr>
              <w:t>Nội dung công việc</w:t>
            </w:r>
          </w:p>
        </w:tc>
        <w:tc>
          <w:tcPr>
            <w:tcW w:w="2693" w:type="dxa"/>
          </w:tcPr>
          <w:p w14:paraId="0A0C28DD" w14:textId="77777777" w:rsidR="00A91C73" w:rsidRPr="00486D5D" w:rsidRDefault="00A91C73" w:rsidP="007C380A">
            <w:pPr>
              <w:widowControl w:val="0"/>
              <w:spacing w:before="120" w:line="264" w:lineRule="auto"/>
              <w:jc w:val="center"/>
              <w:rPr>
                <w:b/>
                <w:bCs/>
                <w:iCs/>
                <w:sz w:val="26"/>
                <w:szCs w:val="26"/>
              </w:rPr>
            </w:pPr>
            <w:r w:rsidRPr="00486D5D">
              <w:rPr>
                <w:b/>
                <w:bCs/>
                <w:iCs/>
                <w:sz w:val="26"/>
                <w:szCs w:val="26"/>
              </w:rPr>
              <w:t>Yêu cầu về vật liệu</w:t>
            </w:r>
          </w:p>
        </w:tc>
        <w:tc>
          <w:tcPr>
            <w:tcW w:w="4253" w:type="dxa"/>
          </w:tcPr>
          <w:p w14:paraId="0F8850B3" w14:textId="77777777" w:rsidR="00A91C73" w:rsidRPr="00486D5D" w:rsidRDefault="00A91C73" w:rsidP="007C380A">
            <w:pPr>
              <w:widowControl w:val="0"/>
              <w:spacing w:before="120" w:line="264" w:lineRule="auto"/>
              <w:jc w:val="center"/>
              <w:rPr>
                <w:b/>
                <w:bCs/>
                <w:iCs/>
                <w:sz w:val="26"/>
                <w:szCs w:val="26"/>
              </w:rPr>
            </w:pPr>
            <w:r w:rsidRPr="00486D5D">
              <w:rPr>
                <w:b/>
                <w:bCs/>
                <w:iCs/>
                <w:sz w:val="26"/>
                <w:szCs w:val="26"/>
              </w:rPr>
              <w:t>Yêu cầu kỹ thuật</w:t>
            </w:r>
          </w:p>
        </w:tc>
      </w:tr>
      <w:tr w:rsidR="00A91C73" w14:paraId="52926999" w14:textId="77777777" w:rsidTr="007C380A">
        <w:trPr>
          <w:cantSplit/>
        </w:trPr>
        <w:tc>
          <w:tcPr>
            <w:tcW w:w="708" w:type="dxa"/>
          </w:tcPr>
          <w:p w14:paraId="5A5CF135" w14:textId="77777777" w:rsidR="00A91C73" w:rsidRPr="00486D5D" w:rsidRDefault="00A91C73" w:rsidP="007C380A">
            <w:pPr>
              <w:widowControl w:val="0"/>
              <w:spacing w:before="120" w:line="264" w:lineRule="auto"/>
              <w:rPr>
                <w:b/>
                <w:bCs/>
                <w:iCs/>
                <w:sz w:val="26"/>
                <w:szCs w:val="26"/>
              </w:rPr>
            </w:pPr>
            <w:r w:rsidRPr="00325D30">
              <w:rPr>
                <w:iCs/>
                <w:sz w:val="26"/>
                <w:szCs w:val="26"/>
              </w:rPr>
              <w:t>1</w:t>
            </w:r>
          </w:p>
        </w:tc>
        <w:tc>
          <w:tcPr>
            <w:tcW w:w="1697" w:type="dxa"/>
          </w:tcPr>
          <w:p w14:paraId="3A9E6BE0" w14:textId="77777777" w:rsidR="00A91C73" w:rsidRPr="00325D30" w:rsidRDefault="00A91C73" w:rsidP="007C380A">
            <w:pPr>
              <w:widowControl w:val="0"/>
              <w:spacing w:before="120" w:line="264" w:lineRule="auto"/>
              <w:jc w:val="left"/>
              <w:rPr>
                <w:b/>
                <w:i/>
                <w:iCs/>
                <w:color w:val="000000"/>
                <w:sz w:val="26"/>
                <w:szCs w:val="26"/>
                <w:lang w:eastAsia="vi-VN"/>
              </w:rPr>
            </w:pPr>
            <w:r w:rsidRPr="00325D30">
              <w:rPr>
                <w:iCs/>
                <w:sz w:val="26"/>
                <w:szCs w:val="26"/>
              </w:rPr>
              <w:t>Xi</w:t>
            </w:r>
            <w:r>
              <w:rPr>
                <w:iCs/>
                <w:sz w:val="26"/>
                <w:szCs w:val="26"/>
              </w:rPr>
              <w:t xml:space="preserve"> </w:t>
            </w:r>
            <w:r w:rsidRPr="00325D30">
              <w:rPr>
                <w:iCs/>
                <w:sz w:val="26"/>
                <w:szCs w:val="26"/>
              </w:rPr>
              <w:t>măng pooclăng</w:t>
            </w:r>
          </w:p>
        </w:tc>
        <w:tc>
          <w:tcPr>
            <w:tcW w:w="2693" w:type="dxa"/>
          </w:tcPr>
          <w:p w14:paraId="6A9D403F" w14:textId="77777777" w:rsidR="00A91C73" w:rsidRPr="00486D5D" w:rsidRDefault="00A91C73" w:rsidP="007C380A">
            <w:pPr>
              <w:widowControl w:val="0"/>
              <w:spacing w:before="120" w:line="264" w:lineRule="auto"/>
              <w:rPr>
                <w:b/>
                <w:bCs/>
                <w:iCs/>
                <w:sz w:val="26"/>
                <w:szCs w:val="26"/>
              </w:rPr>
            </w:pPr>
            <w:r>
              <w:rPr>
                <w:sz w:val="26"/>
                <w:szCs w:val="26"/>
              </w:rPr>
              <w:t xml:space="preserve">Tuân thủ </w:t>
            </w:r>
            <w:r w:rsidRPr="003C59E1">
              <w:rPr>
                <w:sz w:val="26"/>
                <w:szCs w:val="26"/>
              </w:rPr>
              <w:t xml:space="preserve">theo TCVN 2682:1999 hoặc xi măng Poóc lãng hỗn hợp TCVN </w:t>
            </w:r>
            <w:r w:rsidRPr="00325D30">
              <w:rPr>
                <w:iCs/>
                <w:sz w:val="26"/>
                <w:szCs w:val="26"/>
              </w:rPr>
              <w:t>6260</w:t>
            </w:r>
            <w:r w:rsidRPr="003C59E1">
              <w:rPr>
                <w:sz w:val="26"/>
                <w:szCs w:val="26"/>
              </w:rPr>
              <w:t>:2009 cung cấp từ các nhà máy xi măng có uy tín trên thị trường Việt Nam về tận công trình</w:t>
            </w:r>
          </w:p>
        </w:tc>
        <w:tc>
          <w:tcPr>
            <w:tcW w:w="4253" w:type="dxa"/>
          </w:tcPr>
          <w:p w14:paraId="2DB6A2DB" w14:textId="77777777" w:rsidR="00A91C73" w:rsidRPr="00486D5D" w:rsidRDefault="00A91C73" w:rsidP="00A91C73">
            <w:pPr>
              <w:widowControl w:val="0"/>
              <w:numPr>
                <w:ilvl w:val="0"/>
                <w:numId w:val="3"/>
              </w:numPr>
              <w:shd w:val="clear" w:color="auto" w:fill="FFFFFF"/>
              <w:spacing w:before="120" w:line="288" w:lineRule="auto"/>
              <w:ind w:left="0" w:firstLine="0"/>
              <w:rPr>
                <w:b/>
                <w:bCs/>
                <w:iCs/>
                <w:sz w:val="26"/>
                <w:szCs w:val="26"/>
              </w:rPr>
            </w:pPr>
            <w:r w:rsidRPr="003C59E1">
              <w:rPr>
                <w:sz w:val="26"/>
                <w:szCs w:val="26"/>
              </w:rPr>
              <w:t xml:space="preserve">Nhà thầu phải có biện pháp bảo quản xi măng khỏi ẩm. </w:t>
            </w:r>
            <w:r w:rsidRPr="00325D30">
              <w:rPr>
                <w:color w:val="000000"/>
                <w:sz w:val="26"/>
                <w:szCs w:val="26"/>
                <w:lang w:eastAsia="vi-VN"/>
              </w:rPr>
              <w:t>Nghiêm</w:t>
            </w:r>
            <w:r w:rsidRPr="003C59E1">
              <w:rPr>
                <w:sz w:val="26"/>
                <w:szCs w:val="26"/>
              </w:rPr>
              <w:t xml:space="preserve"> cấm sử dụng xi măng đã bị vón cục. Đối với các kết cấu bê tông chịu lực không được sử dụng xi măng tận dụng của các bao đã sử dụng hoặc bị thải</w:t>
            </w:r>
          </w:p>
        </w:tc>
      </w:tr>
      <w:tr w:rsidR="00A91C73" w14:paraId="1867FE4E" w14:textId="77777777" w:rsidTr="007C380A">
        <w:trPr>
          <w:cantSplit/>
        </w:trPr>
        <w:tc>
          <w:tcPr>
            <w:tcW w:w="708" w:type="dxa"/>
          </w:tcPr>
          <w:p w14:paraId="55E9FBB5" w14:textId="77777777" w:rsidR="00A91C73" w:rsidRPr="00325D30" w:rsidRDefault="00A91C73" w:rsidP="007C380A">
            <w:pPr>
              <w:widowControl w:val="0"/>
              <w:spacing w:before="120" w:line="264" w:lineRule="auto"/>
              <w:rPr>
                <w:iCs/>
                <w:sz w:val="26"/>
                <w:szCs w:val="26"/>
              </w:rPr>
            </w:pPr>
            <w:r>
              <w:rPr>
                <w:iCs/>
                <w:sz w:val="26"/>
                <w:szCs w:val="26"/>
              </w:rPr>
              <w:lastRenderedPageBreak/>
              <w:t>2</w:t>
            </w:r>
          </w:p>
        </w:tc>
        <w:tc>
          <w:tcPr>
            <w:tcW w:w="1697" w:type="dxa"/>
          </w:tcPr>
          <w:p w14:paraId="0C6A2287" w14:textId="77777777" w:rsidR="00A91C73" w:rsidRPr="00325D30" w:rsidRDefault="00A91C73" w:rsidP="007C380A">
            <w:pPr>
              <w:widowControl w:val="0"/>
              <w:spacing w:before="120" w:line="264" w:lineRule="auto"/>
              <w:jc w:val="left"/>
              <w:rPr>
                <w:iCs/>
                <w:sz w:val="26"/>
                <w:szCs w:val="26"/>
              </w:rPr>
            </w:pPr>
            <w:r w:rsidRPr="00325D30">
              <w:rPr>
                <w:iCs/>
                <w:sz w:val="26"/>
                <w:szCs w:val="26"/>
              </w:rPr>
              <w:t>Cát xây dựng</w:t>
            </w:r>
          </w:p>
          <w:p w14:paraId="5EBB4B5D" w14:textId="77777777" w:rsidR="00A91C73" w:rsidRPr="00325D30" w:rsidRDefault="00A91C73" w:rsidP="007C380A">
            <w:pPr>
              <w:widowControl w:val="0"/>
              <w:spacing w:before="120" w:line="264" w:lineRule="auto"/>
              <w:jc w:val="left"/>
              <w:rPr>
                <w:iCs/>
                <w:sz w:val="26"/>
                <w:szCs w:val="26"/>
              </w:rPr>
            </w:pPr>
          </w:p>
        </w:tc>
        <w:tc>
          <w:tcPr>
            <w:tcW w:w="2693" w:type="dxa"/>
          </w:tcPr>
          <w:p w14:paraId="52472313" w14:textId="77777777" w:rsidR="00A91C73" w:rsidRDefault="00A91C73" w:rsidP="007C380A">
            <w:pPr>
              <w:widowControl w:val="0"/>
              <w:spacing w:before="120" w:line="264" w:lineRule="auto"/>
              <w:rPr>
                <w:sz w:val="26"/>
                <w:szCs w:val="26"/>
              </w:rPr>
            </w:pPr>
            <w:r w:rsidRPr="00325D30">
              <w:rPr>
                <w:sz w:val="26"/>
                <w:szCs w:val="26"/>
              </w:rPr>
              <w:t>Tuân theo theo tiêu chuẩn TCVN 7570:2006</w:t>
            </w:r>
          </w:p>
        </w:tc>
        <w:tc>
          <w:tcPr>
            <w:tcW w:w="4253" w:type="dxa"/>
          </w:tcPr>
          <w:p w14:paraId="0E196626" w14:textId="77777777" w:rsidR="00A91C73" w:rsidRPr="00325D30" w:rsidRDefault="00A91C73" w:rsidP="00A91C73">
            <w:pPr>
              <w:widowControl w:val="0"/>
              <w:numPr>
                <w:ilvl w:val="0"/>
                <w:numId w:val="3"/>
              </w:numPr>
              <w:shd w:val="clear" w:color="auto" w:fill="FFFFFF"/>
              <w:spacing w:before="120" w:line="288" w:lineRule="auto"/>
              <w:ind w:left="0" w:firstLine="0"/>
              <w:rPr>
                <w:sz w:val="26"/>
                <w:szCs w:val="26"/>
              </w:rPr>
            </w:pPr>
            <w:r w:rsidRPr="00325D30">
              <w:rPr>
                <w:sz w:val="26"/>
                <w:szCs w:val="26"/>
              </w:rPr>
              <w:t>Cát phải sạch sẽ không được vượt quá 3% hàm lượng sét hoặc á sét. Hàm lượng muối gốc Sunfat, sunfit tính ra S03 ≤ 1%;</w:t>
            </w:r>
          </w:p>
          <w:p w14:paraId="7F7075E6" w14:textId="77777777" w:rsidR="00A91C73" w:rsidRPr="00325D30" w:rsidRDefault="00A91C73" w:rsidP="00A91C73">
            <w:pPr>
              <w:widowControl w:val="0"/>
              <w:numPr>
                <w:ilvl w:val="0"/>
                <w:numId w:val="3"/>
              </w:numPr>
              <w:shd w:val="clear" w:color="auto" w:fill="FFFFFF"/>
              <w:spacing w:before="120" w:line="288" w:lineRule="auto"/>
              <w:ind w:left="0" w:firstLine="0"/>
              <w:rPr>
                <w:sz w:val="26"/>
                <w:szCs w:val="26"/>
              </w:rPr>
            </w:pPr>
            <w:r w:rsidRPr="00325D30">
              <w:rPr>
                <w:sz w:val="26"/>
                <w:szCs w:val="26"/>
              </w:rPr>
              <w:t>Cát trong xây dựng là loại được kỹ sư chấp nhận. Cát lấy từ các nguồn cung cấp khác nhau không được trộn lẫn với nhau hoặc lưu kho với các cốt liệu khác tương tự.</w:t>
            </w:r>
          </w:p>
        </w:tc>
      </w:tr>
      <w:tr w:rsidR="00A91C73" w14:paraId="48F5AAC8" w14:textId="77777777" w:rsidTr="007C380A">
        <w:trPr>
          <w:cantSplit/>
        </w:trPr>
        <w:tc>
          <w:tcPr>
            <w:tcW w:w="708" w:type="dxa"/>
          </w:tcPr>
          <w:p w14:paraId="6893B2A7" w14:textId="77777777" w:rsidR="00A91C73" w:rsidRDefault="00A91C73" w:rsidP="007C380A">
            <w:pPr>
              <w:widowControl w:val="0"/>
              <w:spacing w:before="120" w:line="264" w:lineRule="auto"/>
              <w:rPr>
                <w:iCs/>
                <w:sz w:val="26"/>
                <w:szCs w:val="26"/>
              </w:rPr>
            </w:pPr>
            <w:r>
              <w:rPr>
                <w:iCs/>
                <w:sz w:val="26"/>
                <w:szCs w:val="26"/>
              </w:rPr>
              <w:t>3</w:t>
            </w:r>
          </w:p>
        </w:tc>
        <w:tc>
          <w:tcPr>
            <w:tcW w:w="1697" w:type="dxa"/>
          </w:tcPr>
          <w:p w14:paraId="053992FA" w14:textId="77777777" w:rsidR="00A91C73" w:rsidRDefault="00A91C73" w:rsidP="007C380A">
            <w:pPr>
              <w:widowControl w:val="0"/>
              <w:spacing w:before="120" w:line="264" w:lineRule="auto"/>
              <w:rPr>
                <w:iCs/>
                <w:sz w:val="26"/>
                <w:szCs w:val="26"/>
              </w:rPr>
            </w:pPr>
            <w:r w:rsidRPr="00486D5D">
              <w:rPr>
                <w:iCs/>
                <w:sz w:val="26"/>
                <w:szCs w:val="26"/>
              </w:rPr>
              <w:t>Sơn ngoại thất</w:t>
            </w:r>
          </w:p>
        </w:tc>
        <w:tc>
          <w:tcPr>
            <w:tcW w:w="2693" w:type="dxa"/>
          </w:tcPr>
          <w:p w14:paraId="0CC8404A" w14:textId="77777777" w:rsidR="00A91C73" w:rsidRDefault="00A91C73" w:rsidP="007C380A">
            <w:pPr>
              <w:widowControl w:val="0"/>
              <w:spacing w:before="120" w:line="264" w:lineRule="auto"/>
              <w:rPr>
                <w:iCs/>
                <w:sz w:val="26"/>
                <w:szCs w:val="26"/>
              </w:rPr>
            </w:pPr>
            <w:r>
              <w:rPr>
                <w:iCs/>
                <w:sz w:val="26"/>
                <w:szCs w:val="26"/>
              </w:rPr>
              <w:t xml:space="preserve">Tuân thủ theo </w:t>
            </w:r>
            <w:r w:rsidRPr="002F132B">
              <w:rPr>
                <w:iCs/>
                <w:sz w:val="26"/>
                <w:szCs w:val="26"/>
              </w:rPr>
              <w:t>TCVN 8652:2012</w:t>
            </w:r>
            <w:r>
              <w:rPr>
                <w:iCs/>
                <w:sz w:val="26"/>
                <w:szCs w:val="26"/>
              </w:rPr>
              <w:t xml:space="preserve">: </w:t>
            </w:r>
            <w:r w:rsidRPr="002F132B">
              <w:rPr>
                <w:iCs/>
                <w:sz w:val="26"/>
                <w:szCs w:val="26"/>
              </w:rPr>
              <w:t xml:space="preserve">Sơn tường dạng nhũ tương - Yêu cầu kỹ thuật </w:t>
            </w:r>
          </w:p>
          <w:p w14:paraId="79570496" w14:textId="77777777" w:rsidR="00A91C73" w:rsidRDefault="00A91C73" w:rsidP="007C380A">
            <w:pPr>
              <w:widowControl w:val="0"/>
              <w:spacing w:before="120" w:line="264" w:lineRule="auto"/>
              <w:rPr>
                <w:iCs/>
                <w:sz w:val="26"/>
                <w:szCs w:val="26"/>
              </w:rPr>
            </w:pPr>
          </w:p>
        </w:tc>
        <w:tc>
          <w:tcPr>
            <w:tcW w:w="4253" w:type="dxa"/>
          </w:tcPr>
          <w:p w14:paraId="1A57E70E" w14:textId="77777777" w:rsidR="00A91C73" w:rsidRDefault="00A91C73" w:rsidP="00A91C73">
            <w:pPr>
              <w:widowControl w:val="0"/>
              <w:numPr>
                <w:ilvl w:val="0"/>
                <w:numId w:val="3"/>
              </w:numPr>
              <w:shd w:val="clear" w:color="auto" w:fill="FFFFFF"/>
              <w:spacing w:before="120" w:line="288" w:lineRule="auto"/>
              <w:ind w:left="0" w:firstLine="0"/>
              <w:rPr>
                <w:color w:val="000000"/>
                <w:sz w:val="26"/>
                <w:szCs w:val="26"/>
                <w:lang w:eastAsia="vi-VN"/>
              </w:rPr>
            </w:pPr>
            <w:r>
              <w:rPr>
                <w:color w:val="000000"/>
                <w:sz w:val="26"/>
                <w:szCs w:val="26"/>
                <w:lang w:eastAsia="vi-VN"/>
              </w:rPr>
              <w:t>Theo y</w:t>
            </w:r>
            <w:r w:rsidRPr="00EF2C9F">
              <w:rPr>
                <w:color w:val="000000"/>
                <w:sz w:val="26"/>
                <w:szCs w:val="26"/>
                <w:lang w:eastAsia="vi-VN"/>
              </w:rPr>
              <w:t xml:space="preserve">êu cầu về Vật liệu </w:t>
            </w:r>
            <w:r>
              <w:rPr>
                <w:color w:val="000000"/>
                <w:sz w:val="26"/>
                <w:szCs w:val="26"/>
                <w:lang w:eastAsia="vi-VN"/>
              </w:rPr>
              <w:t xml:space="preserve">dựa trên </w:t>
            </w:r>
            <w:r w:rsidRPr="00EF2C9F">
              <w:rPr>
                <w:color w:val="000000"/>
                <w:sz w:val="26"/>
                <w:szCs w:val="26"/>
                <w:lang w:eastAsia="vi-VN"/>
              </w:rPr>
              <w:t>TCVN 6934:2001</w:t>
            </w:r>
            <w:r>
              <w:rPr>
                <w:color w:val="000000"/>
                <w:sz w:val="26"/>
                <w:szCs w:val="26"/>
                <w:lang w:eastAsia="vi-VN"/>
              </w:rPr>
              <w:t>, v</w:t>
            </w:r>
            <w:r w:rsidRPr="00EF2C9F">
              <w:rPr>
                <w:color w:val="000000"/>
                <w:sz w:val="26"/>
                <w:szCs w:val="26"/>
                <w:lang w:eastAsia="vi-VN"/>
              </w:rPr>
              <w:t>ật liệu s</w:t>
            </w:r>
            <w:r w:rsidRPr="00EF2C9F">
              <w:rPr>
                <w:rFonts w:hint="eastAsia"/>
                <w:color w:val="000000"/>
                <w:sz w:val="26"/>
                <w:szCs w:val="26"/>
                <w:lang w:eastAsia="vi-VN"/>
              </w:rPr>
              <w:t>ơ</w:t>
            </w:r>
            <w:r w:rsidRPr="00EF2C9F">
              <w:rPr>
                <w:color w:val="000000"/>
                <w:sz w:val="26"/>
                <w:szCs w:val="26"/>
                <w:lang w:eastAsia="vi-VN"/>
              </w:rPr>
              <w:t xml:space="preserve">n sử dụng phải là loại chuyên dụng cho ngoài trời (ngoại thất), phù hợp với khí hậu </w:t>
            </w:r>
            <w:r>
              <w:rPr>
                <w:color w:val="000000"/>
                <w:sz w:val="26"/>
                <w:szCs w:val="26"/>
                <w:lang w:eastAsia="vi-VN"/>
              </w:rPr>
              <w:t>nơi cửa biển có độ xâm thực cao.</w:t>
            </w:r>
          </w:p>
          <w:p w14:paraId="3947C19A" w14:textId="77777777" w:rsidR="00A91C73" w:rsidRDefault="00A91C73" w:rsidP="00A91C73">
            <w:pPr>
              <w:widowControl w:val="0"/>
              <w:numPr>
                <w:ilvl w:val="0"/>
                <w:numId w:val="3"/>
              </w:numPr>
              <w:shd w:val="clear" w:color="auto" w:fill="FFFFFF"/>
              <w:spacing w:before="120" w:line="288" w:lineRule="auto"/>
              <w:ind w:left="0" w:firstLine="36"/>
              <w:rPr>
                <w:color w:val="000000"/>
                <w:sz w:val="26"/>
                <w:szCs w:val="26"/>
                <w:lang w:eastAsia="vi-VN"/>
              </w:rPr>
            </w:pPr>
            <w:r w:rsidRPr="00EF2C9F">
              <w:rPr>
                <w:color w:val="000000"/>
                <w:sz w:val="26"/>
                <w:szCs w:val="26"/>
                <w:lang w:eastAsia="vi-VN"/>
              </w:rPr>
              <w:t>Chứng chỉ chất l</w:t>
            </w:r>
            <w:r w:rsidRPr="00EF2C9F">
              <w:rPr>
                <w:rFonts w:hint="eastAsia"/>
                <w:color w:val="000000"/>
                <w:sz w:val="26"/>
                <w:szCs w:val="26"/>
                <w:lang w:eastAsia="vi-VN"/>
              </w:rPr>
              <w:t>ư</w:t>
            </w:r>
            <w:r w:rsidRPr="00EF2C9F">
              <w:rPr>
                <w:color w:val="000000"/>
                <w:sz w:val="26"/>
                <w:szCs w:val="26"/>
                <w:lang w:eastAsia="vi-VN"/>
              </w:rPr>
              <w:t>ợng: S</w:t>
            </w:r>
            <w:r w:rsidRPr="00EF2C9F">
              <w:rPr>
                <w:rFonts w:hint="eastAsia"/>
                <w:color w:val="000000"/>
                <w:sz w:val="26"/>
                <w:szCs w:val="26"/>
                <w:lang w:eastAsia="vi-VN"/>
              </w:rPr>
              <w:t>ơ</w:t>
            </w:r>
            <w:r w:rsidRPr="00EF2C9F">
              <w:rPr>
                <w:color w:val="000000"/>
                <w:sz w:val="26"/>
                <w:szCs w:val="26"/>
                <w:lang w:eastAsia="vi-VN"/>
              </w:rPr>
              <w:t>n phải có giấy chứng nhận xuất x</w:t>
            </w:r>
            <w:r w:rsidRPr="00EF2C9F">
              <w:rPr>
                <w:rFonts w:hint="eastAsia"/>
                <w:color w:val="000000"/>
                <w:sz w:val="26"/>
                <w:szCs w:val="26"/>
                <w:lang w:eastAsia="vi-VN"/>
              </w:rPr>
              <w:t>ư</w:t>
            </w:r>
            <w:r w:rsidRPr="00EF2C9F">
              <w:rPr>
                <w:color w:val="000000"/>
                <w:sz w:val="26"/>
                <w:szCs w:val="26"/>
                <w:lang w:eastAsia="vi-VN"/>
              </w:rPr>
              <w:t>ởng, chứng chỉ chất l</w:t>
            </w:r>
            <w:r w:rsidRPr="00EF2C9F">
              <w:rPr>
                <w:rFonts w:hint="eastAsia"/>
                <w:color w:val="000000"/>
                <w:sz w:val="26"/>
                <w:szCs w:val="26"/>
                <w:lang w:eastAsia="vi-VN"/>
              </w:rPr>
              <w:t>ư</w:t>
            </w:r>
            <w:r w:rsidRPr="00EF2C9F">
              <w:rPr>
                <w:color w:val="000000"/>
                <w:sz w:val="26"/>
                <w:szCs w:val="26"/>
                <w:lang w:eastAsia="vi-VN"/>
              </w:rPr>
              <w:t>ợng (CO/CQ) từ nhà sản xuất.</w:t>
            </w:r>
          </w:p>
          <w:p w14:paraId="10DB0FA8" w14:textId="77777777" w:rsidR="00A91C73" w:rsidRDefault="00A91C73" w:rsidP="00A91C73">
            <w:pPr>
              <w:widowControl w:val="0"/>
              <w:numPr>
                <w:ilvl w:val="0"/>
                <w:numId w:val="3"/>
              </w:numPr>
              <w:shd w:val="clear" w:color="auto" w:fill="FFFFFF"/>
              <w:spacing w:before="120" w:line="288" w:lineRule="auto"/>
              <w:ind w:left="0" w:firstLine="36"/>
              <w:rPr>
                <w:color w:val="000000"/>
                <w:sz w:val="26"/>
                <w:szCs w:val="26"/>
                <w:lang w:eastAsia="vi-VN"/>
              </w:rPr>
            </w:pPr>
            <w:r w:rsidRPr="00EF2C9F">
              <w:rPr>
                <w:rFonts w:hint="eastAsia"/>
                <w:color w:val="000000"/>
                <w:sz w:val="26"/>
                <w:szCs w:val="26"/>
                <w:lang w:eastAsia="vi-VN"/>
              </w:rPr>
              <w:t>Đ</w:t>
            </w:r>
            <w:r w:rsidRPr="00EF2C9F">
              <w:rPr>
                <w:color w:val="000000"/>
                <w:sz w:val="26"/>
                <w:szCs w:val="26"/>
                <w:lang w:eastAsia="vi-VN"/>
              </w:rPr>
              <w:t xml:space="preserve">ộ bền kiềm: Phải </w:t>
            </w:r>
            <w:r w:rsidRPr="00EF2C9F">
              <w:rPr>
                <w:rFonts w:hint="eastAsia"/>
                <w:color w:val="000000"/>
                <w:sz w:val="26"/>
                <w:szCs w:val="26"/>
                <w:lang w:eastAsia="vi-VN"/>
              </w:rPr>
              <w:t>đ</w:t>
            </w:r>
            <w:r w:rsidRPr="00EF2C9F">
              <w:rPr>
                <w:color w:val="000000"/>
                <w:sz w:val="26"/>
                <w:szCs w:val="26"/>
                <w:lang w:eastAsia="vi-VN"/>
              </w:rPr>
              <w:t xml:space="preserve">ạt tiêu chuẩn (không bị phồng rộp, </w:t>
            </w:r>
            <w:r w:rsidRPr="00EF2C9F">
              <w:rPr>
                <w:rFonts w:hint="eastAsia"/>
                <w:color w:val="000000"/>
                <w:sz w:val="26"/>
                <w:szCs w:val="26"/>
                <w:lang w:eastAsia="vi-VN"/>
              </w:rPr>
              <w:t>đ</w:t>
            </w:r>
            <w:r w:rsidRPr="00EF2C9F">
              <w:rPr>
                <w:color w:val="000000"/>
                <w:sz w:val="26"/>
                <w:szCs w:val="26"/>
                <w:lang w:eastAsia="vi-VN"/>
              </w:rPr>
              <w:t>ổi màu sau 48h ngâm trong dung dịch Ca(OH)</w:t>
            </w:r>
            <w:r w:rsidRPr="0061510D">
              <w:rPr>
                <w:color w:val="000000"/>
                <w:sz w:val="26"/>
                <w:szCs w:val="26"/>
                <w:lang w:eastAsia="vi-VN"/>
              </w:rPr>
              <w:t>2</w:t>
            </w:r>
            <w:r w:rsidRPr="00EF2C9F">
              <w:rPr>
                <w:color w:val="000000"/>
                <w:sz w:val="26"/>
                <w:szCs w:val="26"/>
                <w:lang w:eastAsia="vi-VN"/>
              </w:rPr>
              <w:t xml:space="preserve"> bão hòa</w:t>
            </w:r>
            <w:r>
              <w:rPr>
                <w:color w:val="000000"/>
                <w:sz w:val="26"/>
                <w:szCs w:val="26"/>
                <w:lang w:eastAsia="vi-VN"/>
              </w:rPr>
              <w:t>)</w:t>
            </w:r>
            <w:r w:rsidRPr="00EF2C9F">
              <w:rPr>
                <w:color w:val="000000"/>
                <w:sz w:val="26"/>
                <w:szCs w:val="26"/>
                <w:lang w:eastAsia="vi-VN"/>
              </w:rPr>
              <w:t>.</w:t>
            </w:r>
          </w:p>
          <w:p w14:paraId="3EF46A49" w14:textId="77777777" w:rsidR="00A91C73" w:rsidRDefault="00A91C73" w:rsidP="00A91C73">
            <w:pPr>
              <w:widowControl w:val="0"/>
              <w:numPr>
                <w:ilvl w:val="0"/>
                <w:numId w:val="3"/>
              </w:numPr>
              <w:shd w:val="clear" w:color="auto" w:fill="FFFFFF"/>
              <w:spacing w:before="120" w:line="288" w:lineRule="auto"/>
              <w:ind w:left="0" w:firstLine="36"/>
              <w:rPr>
                <w:color w:val="000000"/>
                <w:sz w:val="26"/>
                <w:szCs w:val="26"/>
                <w:lang w:eastAsia="vi-VN"/>
              </w:rPr>
            </w:pPr>
            <w:r w:rsidRPr="00EF2C9F">
              <w:rPr>
                <w:rFonts w:hint="eastAsia"/>
                <w:color w:val="000000"/>
                <w:sz w:val="26"/>
                <w:szCs w:val="26"/>
                <w:lang w:eastAsia="vi-VN"/>
              </w:rPr>
              <w:t>Đ</w:t>
            </w:r>
            <w:r w:rsidRPr="00EF2C9F">
              <w:rPr>
                <w:color w:val="000000"/>
                <w:sz w:val="26"/>
                <w:szCs w:val="26"/>
                <w:lang w:eastAsia="vi-VN"/>
              </w:rPr>
              <w:t>ộ bền n</w:t>
            </w:r>
            <w:r w:rsidRPr="00EF2C9F">
              <w:rPr>
                <w:rFonts w:hint="eastAsia"/>
                <w:color w:val="000000"/>
                <w:sz w:val="26"/>
                <w:szCs w:val="26"/>
                <w:lang w:eastAsia="vi-VN"/>
              </w:rPr>
              <w:t>ư</w:t>
            </w:r>
            <w:r w:rsidRPr="00EF2C9F">
              <w:rPr>
                <w:color w:val="000000"/>
                <w:sz w:val="26"/>
                <w:szCs w:val="26"/>
                <w:lang w:eastAsia="vi-VN"/>
              </w:rPr>
              <w:t>ớc: Màng s</w:t>
            </w:r>
            <w:r w:rsidRPr="00EF2C9F">
              <w:rPr>
                <w:rFonts w:hint="eastAsia"/>
                <w:color w:val="000000"/>
                <w:sz w:val="26"/>
                <w:szCs w:val="26"/>
                <w:lang w:eastAsia="vi-VN"/>
              </w:rPr>
              <w:t>ơ</w:t>
            </w:r>
            <w:r w:rsidRPr="00EF2C9F">
              <w:rPr>
                <w:color w:val="000000"/>
                <w:sz w:val="26"/>
                <w:szCs w:val="26"/>
                <w:lang w:eastAsia="vi-VN"/>
              </w:rPr>
              <w:t xml:space="preserve">n không </w:t>
            </w:r>
            <w:r w:rsidRPr="00EF2C9F">
              <w:rPr>
                <w:rFonts w:hint="eastAsia"/>
                <w:color w:val="000000"/>
                <w:sz w:val="26"/>
                <w:szCs w:val="26"/>
                <w:lang w:eastAsia="vi-VN"/>
              </w:rPr>
              <w:t>đư</w:t>
            </w:r>
            <w:r w:rsidRPr="00EF2C9F">
              <w:rPr>
                <w:color w:val="000000"/>
                <w:sz w:val="26"/>
                <w:szCs w:val="26"/>
                <w:lang w:eastAsia="vi-VN"/>
              </w:rPr>
              <w:t>ợc bong tróc sau khi ngâm n</w:t>
            </w:r>
            <w:r w:rsidRPr="00EF2C9F">
              <w:rPr>
                <w:rFonts w:hint="eastAsia"/>
                <w:color w:val="000000"/>
                <w:sz w:val="26"/>
                <w:szCs w:val="26"/>
                <w:lang w:eastAsia="vi-VN"/>
              </w:rPr>
              <w:t>ư</w:t>
            </w:r>
            <w:r w:rsidRPr="00EF2C9F">
              <w:rPr>
                <w:color w:val="000000"/>
                <w:sz w:val="26"/>
                <w:szCs w:val="26"/>
                <w:lang w:eastAsia="vi-VN"/>
              </w:rPr>
              <w:t>ớc tối thiểu 120 giờ.</w:t>
            </w:r>
          </w:p>
          <w:p w14:paraId="419E4C95" w14:textId="77777777" w:rsidR="00A91C73" w:rsidRDefault="00A91C73" w:rsidP="00A91C73">
            <w:pPr>
              <w:widowControl w:val="0"/>
              <w:numPr>
                <w:ilvl w:val="0"/>
                <w:numId w:val="3"/>
              </w:numPr>
              <w:shd w:val="clear" w:color="auto" w:fill="FFFFFF"/>
              <w:spacing w:before="120" w:line="288" w:lineRule="auto"/>
              <w:ind w:left="0" w:firstLine="36"/>
              <w:rPr>
                <w:color w:val="000000"/>
                <w:sz w:val="26"/>
                <w:szCs w:val="26"/>
                <w:lang w:eastAsia="vi-VN"/>
              </w:rPr>
            </w:pPr>
            <w:r w:rsidRPr="00EF2C9F">
              <w:rPr>
                <w:rFonts w:hint="eastAsia"/>
                <w:color w:val="000000"/>
                <w:sz w:val="26"/>
                <w:szCs w:val="26"/>
                <w:lang w:eastAsia="vi-VN"/>
              </w:rPr>
              <w:t>Đ</w:t>
            </w:r>
            <w:r w:rsidRPr="00EF2C9F">
              <w:rPr>
                <w:color w:val="000000"/>
                <w:sz w:val="26"/>
                <w:szCs w:val="26"/>
                <w:lang w:eastAsia="vi-VN"/>
              </w:rPr>
              <w:t>ộ bám dính: Màng s</w:t>
            </w:r>
            <w:r w:rsidRPr="00EF2C9F">
              <w:rPr>
                <w:rFonts w:hint="eastAsia"/>
                <w:color w:val="000000"/>
                <w:sz w:val="26"/>
                <w:szCs w:val="26"/>
                <w:lang w:eastAsia="vi-VN"/>
              </w:rPr>
              <w:t>ơ</w:t>
            </w:r>
            <w:r w:rsidRPr="00EF2C9F">
              <w:rPr>
                <w:color w:val="000000"/>
                <w:sz w:val="26"/>
                <w:szCs w:val="26"/>
                <w:lang w:eastAsia="vi-VN"/>
              </w:rPr>
              <w:t>n phải bám dính tốt trên bề mặt t</w:t>
            </w:r>
            <w:r w:rsidRPr="00EF2C9F">
              <w:rPr>
                <w:rFonts w:hint="eastAsia"/>
                <w:color w:val="000000"/>
                <w:sz w:val="26"/>
                <w:szCs w:val="26"/>
                <w:lang w:eastAsia="vi-VN"/>
              </w:rPr>
              <w:t>ư</w:t>
            </w:r>
            <w:r w:rsidRPr="00EF2C9F">
              <w:rPr>
                <w:color w:val="000000"/>
                <w:sz w:val="26"/>
                <w:szCs w:val="26"/>
                <w:lang w:eastAsia="vi-VN"/>
              </w:rPr>
              <w:t>ờng gạch, không bị phấn hóa</w:t>
            </w:r>
          </w:p>
          <w:p w14:paraId="70ECD6B4" w14:textId="77777777" w:rsidR="00A91C73" w:rsidRDefault="00A91C73" w:rsidP="007C380A">
            <w:pPr>
              <w:widowControl w:val="0"/>
              <w:spacing w:before="120" w:line="264" w:lineRule="auto"/>
              <w:rPr>
                <w:iCs/>
                <w:sz w:val="26"/>
                <w:szCs w:val="26"/>
              </w:rPr>
            </w:pPr>
          </w:p>
        </w:tc>
      </w:tr>
    </w:tbl>
    <w:p w14:paraId="13A58A02" w14:textId="77777777" w:rsidR="00A91C73" w:rsidRPr="005E03DA" w:rsidRDefault="00A91C73" w:rsidP="00A91C73">
      <w:pPr>
        <w:pStyle w:val="ListParagraph"/>
        <w:numPr>
          <w:ilvl w:val="1"/>
          <w:numId w:val="4"/>
        </w:numPr>
        <w:spacing w:before="120" w:line="276" w:lineRule="auto"/>
        <w:jc w:val="left"/>
        <w:rPr>
          <w:b/>
          <w:bCs/>
          <w:sz w:val="26"/>
          <w:szCs w:val="26"/>
        </w:rPr>
      </w:pPr>
      <w:r w:rsidRPr="005E03DA">
        <w:rPr>
          <w:b/>
          <w:bCs/>
          <w:sz w:val="26"/>
          <w:szCs w:val="26"/>
        </w:rPr>
        <w:t>Biện pháp thi công</w:t>
      </w:r>
    </w:p>
    <w:p w14:paraId="50AC2FEA" w14:textId="77777777" w:rsidR="00A91C73" w:rsidRPr="002D6D7B" w:rsidRDefault="00A91C73" w:rsidP="00A91C73">
      <w:pPr>
        <w:spacing w:before="120" w:line="276" w:lineRule="auto"/>
        <w:ind w:firstLine="567"/>
        <w:rPr>
          <w:iCs/>
          <w:sz w:val="26"/>
          <w:szCs w:val="26"/>
        </w:rPr>
      </w:pPr>
      <w:r>
        <w:rPr>
          <w:iCs/>
          <w:sz w:val="26"/>
          <w:szCs w:val="26"/>
        </w:rPr>
        <w:lastRenderedPageBreak/>
        <w:t>Yêu cầu</w:t>
      </w:r>
      <w:r w:rsidRPr="002D6D7B">
        <w:rPr>
          <w:iCs/>
          <w:sz w:val="26"/>
          <w:szCs w:val="26"/>
        </w:rPr>
        <w:t xml:space="preserve"> </w:t>
      </w:r>
      <w:r>
        <w:rPr>
          <w:iCs/>
          <w:sz w:val="26"/>
          <w:szCs w:val="26"/>
        </w:rPr>
        <w:t xml:space="preserve">nhà thầu </w:t>
      </w:r>
      <w:r w:rsidRPr="002D6D7B">
        <w:rPr>
          <w:iCs/>
          <w:sz w:val="26"/>
          <w:szCs w:val="26"/>
        </w:rPr>
        <w:t>tập chung mọi nguồn lực để thi công với tiến độ nhanh nhất và đạt chất lượng tốt nhất.</w:t>
      </w:r>
    </w:p>
    <w:p w14:paraId="78B6FEE5" w14:textId="77777777" w:rsidR="00A91C73" w:rsidRPr="002D6D7B" w:rsidRDefault="00A91C73" w:rsidP="00A91C73">
      <w:pPr>
        <w:spacing w:before="120" w:line="276" w:lineRule="auto"/>
        <w:ind w:firstLine="567"/>
        <w:rPr>
          <w:iCs/>
          <w:sz w:val="26"/>
          <w:szCs w:val="26"/>
        </w:rPr>
      </w:pPr>
      <w:r w:rsidRPr="002D6D7B">
        <w:rPr>
          <w:iCs/>
          <w:sz w:val="26"/>
          <w:szCs w:val="26"/>
        </w:rPr>
        <w:t>Căn cứ vào thiết kế khối lượng công việc, đặc điểm công trình, tiến độ thi công công trình dự kiến trình tự tiến hành như sau:</w:t>
      </w:r>
    </w:p>
    <w:p w14:paraId="1F5D7DB2" w14:textId="77777777" w:rsidR="00A91C73" w:rsidRPr="002D6D7B" w:rsidRDefault="00A91C73" w:rsidP="00A91C73">
      <w:pPr>
        <w:spacing w:before="120" w:after="120" w:line="264" w:lineRule="auto"/>
        <w:ind w:firstLine="567"/>
        <w:rPr>
          <w:iCs/>
          <w:sz w:val="26"/>
          <w:szCs w:val="26"/>
        </w:rPr>
      </w:pPr>
      <w:r w:rsidRPr="002D6D7B">
        <w:rPr>
          <w:iCs/>
          <w:sz w:val="26"/>
          <w:szCs w:val="26"/>
        </w:rPr>
        <w:t>Bước 1: </w:t>
      </w:r>
      <w:r>
        <w:rPr>
          <w:iCs/>
          <w:sz w:val="26"/>
          <w:szCs w:val="26"/>
        </w:rPr>
        <w:t>Chuẩn bị mặt bằng</w:t>
      </w:r>
    </w:p>
    <w:p w14:paraId="60ABDBB8" w14:textId="77777777" w:rsidR="00A91C73" w:rsidRPr="002D6D7B" w:rsidRDefault="00A91C73" w:rsidP="00A91C73">
      <w:pPr>
        <w:spacing w:before="120" w:after="120" w:line="264" w:lineRule="auto"/>
        <w:ind w:firstLine="567"/>
        <w:rPr>
          <w:iCs/>
          <w:sz w:val="26"/>
          <w:szCs w:val="26"/>
        </w:rPr>
      </w:pPr>
      <w:r w:rsidRPr="002D6D7B">
        <w:rPr>
          <w:iCs/>
          <w:sz w:val="26"/>
          <w:szCs w:val="26"/>
        </w:rPr>
        <w:t>Bước 2: </w:t>
      </w:r>
      <w:r>
        <w:rPr>
          <w:iCs/>
          <w:sz w:val="26"/>
          <w:szCs w:val="26"/>
        </w:rPr>
        <w:t xml:space="preserve">Cạo bỏ </w:t>
      </w:r>
      <w:r w:rsidRPr="00B00536">
        <w:rPr>
          <w:iCs/>
          <w:sz w:val="26"/>
          <w:szCs w:val="26"/>
        </w:rPr>
        <w:t>hoàn toàn các lớp sơn cũ bị bong tróc, phấn hóa, rêu mốc trên toàn bộ diện tích</w:t>
      </w:r>
      <w:r>
        <w:rPr>
          <w:iCs/>
          <w:sz w:val="26"/>
          <w:szCs w:val="26"/>
        </w:rPr>
        <w:t>.</w:t>
      </w:r>
    </w:p>
    <w:p w14:paraId="3C191BAD" w14:textId="77777777" w:rsidR="00A91C73" w:rsidRDefault="00A91C73" w:rsidP="00A91C73">
      <w:pPr>
        <w:spacing w:before="120" w:after="120" w:line="264" w:lineRule="auto"/>
        <w:ind w:firstLine="567"/>
        <w:rPr>
          <w:iCs/>
          <w:sz w:val="26"/>
          <w:szCs w:val="26"/>
        </w:rPr>
      </w:pPr>
      <w:r w:rsidRPr="002D6D7B">
        <w:rPr>
          <w:iCs/>
          <w:sz w:val="26"/>
          <w:szCs w:val="26"/>
        </w:rPr>
        <w:t>Bước 3: </w:t>
      </w:r>
      <w:r w:rsidRPr="00B00536">
        <w:rPr>
          <w:iCs/>
          <w:sz w:val="26"/>
          <w:szCs w:val="26"/>
        </w:rPr>
        <w:t>Đục</w:t>
      </w:r>
      <w:r>
        <w:rPr>
          <w:iCs/>
          <w:sz w:val="26"/>
          <w:szCs w:val="26"/>
        </w:rPr>
        <w:t xml:space="preserve"> tẩy vị trí tường cột xuống cấp, trát lại tường,</w:t>
      </w:r>
      <w:r w:rsidRPr="00B00536">
        <w:rPr>
          <w:iCs/>
          <w:sz w:val="26"/>
          <w:szCs w:val="26"/>
        </w:rPr>
        <w:t xml:space="preserve"> </w:t>
      </w:r>
    </w:p>
    <w:p w14:paraId="2A47A307" w14:textId="77777777" w:rsidR="00A91C73" w:rsidRDefault="00A91C73" w:rsidP="00A91C73">
      <w:pPr>
        <w:spacing w:before="120" w:after="120" w:line="264" w:lineRule="auto"/>
        <w:ind w:firstLine="567"/>
        <w:rPr>
          <w:iCs/>
          <w:sz w:val="26"/>
          <w:szCs w:val="26"/>
        </w:rPr>
      </w:pPr>
      <w:r>
        <w:rPr>
          <w:iCs/>
          <w:sz w:val="26"/>
          <w:szCs w:val="26"/>
        </w:rPr>
        <w:t>Bước 4: T</w:t>
      </w:r>
      <w:r w:rsidRPr="00B00536">
        <w:rPr>
          <w:iCs/>
          <w:sz w:val="26"/>
          <w:szCs w:val="26"/>
        </w:rPr>
        <w:t xml:space="preserve">rám vá vết nứt bằng Keo Sika gốc Polyurethane. </w:t>
      </w:r>
    </w:p>
    <w:p w14:paraId="1945FB98" w14:textId="77777777" w:rsidR="00A91C73" w:rsidRDefault="00A91C73" w:rsidP="00A91C73">
      <w:pPr>
        <w:spacing w:before="120" w:after="120" w:line="264" w:lineRule="auto"/>
        <w:ind w:firstLine="567"/>
        <w:rPr>
          <w:iCs/>
          <w:sz w:val="26"/>
          <w:szCs w:val="26"/>
        </w:rPr>
      </w:pPr>
      <w:r w:rsidRPr="002D6D7B">
        <w:rPr>
          <w:iCs/>
          <w:sz w:val="26"/>
          <w:szCs w:val="26"/>
        </w:rPr>
        <w:t>Bước 4: </w:t>
      </w:r>
      <w:r>
        <w:rPr>
          <w:iCs/>
          <w:sz w:val="26"/>
          <w:szCs w:val="26"/>
        </w:rPr>
        <w:t>Thi công sơn bề mặt 03 lớp (01 lớp lót và 02 lớp phủ).</w:t>
      </w:r>
    </w:p>
    <w:p w14:paraId="2CD1A49A" w14:textId="77777777" w:rsidR="00A91C73" w:rsidRPr="00880D15" w:rsidRDefault="00A91C73" w:rsidP="00A91C73">
      <w:pPr>
        <w:spacing w:before="120" w:after="120" w:line="264" w:lineRule="auto"/>
        <w:ind w:firstLine="567"/>
        <w:rPr>
          <w:iCs/>
          <w:sz w:val="26"/>
          <w:szCs w:val="26"/>
        </w:rPr>
      </w:pPr>
      <w:r w:rsidRPr="00880D15">
        <w:rPr>
          <w:iCs/>
          <w:sz w:val="26"/>
          <w:szCs w:val="26"/>
        </w:rPr>
        <w:t>Bước 5: Sửa chữa lại</w:t>
      </w:r>
      <w:r>
        <w:rPr>
          <w:iCs/>
          <w:sz w:val="26"/>
          <w:szCs w:val="26"/>
        </w:rPr>
        <w:t xml:space="preserve"> hệ thống</w:t>
      </w:r>
      <w:r w:rsidRPr="00880D15">
        <w:rPr>
          <w:iCs/>
          <w:sz w:val="26"/>
          <w:szCs w:val="26"/>
        </w:rPr>
        <w:t xml:space="preserve"> dây</w:t>
      </w:r>
      <w:r>
        <w:rPr>
          <w:iCs/>
          <w:sz w:val="26"/>
          <w:szCs w:val="26"/>
        </w:rPr>
        <w:t xml:space="preserve"> thép gai</w:t>
      </w:r>
    </w:p>
    <w:p w14:paraId="01A46C22" w14:textId="77777777" w:rsidR="00A91C73" w:rsidRDefault="00A91C73" w:rsidP="00A91C73">
      <w:pPr>
        <w:spacing w:before="120" w:after="120" w:line="264" w:lineRule="auto"/>
        <w:ind w:firstLine="567"/>
        <w:rPr>
          <w:iCs/>
          <w:sz w:val="26"/>
          <w:szCs w:val="26"/>
        </w:rPr>
      </w:pPr>
      <w:r w:rsidRPr="002D6D7B">
        <w:rPr>
          <w:iCs/>
          <w:sz w:val="26"/>
          <w:szCs w:val="26"/>
        </w:rPr>
        <w:t>Bước 5: </w:t>
      </w:r>
      <w:r>
        <w:rPr>
          <w:iCs/>
          <w:sz w:val="26"/>
          <w:szCs w:val="26"/>
        </w:rPr>
        <w:t>Nghiệm thu bàn giao đưa vào sử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324"/>
        <w:gridCol w:w="6030"/>
      </w:tblGrid>
      <w:tr w:rsidR="00A91C73" w:rsidRPr="00CC5910" w14:paraId="23A03D58" w14:textId="77777777" w:rsidTr="007C380A">
        <w:tc>
          <w:tcPr>
            <w:tcW w:w="708" w:type="dxa"/>
          </w:tcPr>
          <w:p w14:paraId="1BD51312" w14:textId="77777777" w:rsidR="00A91C73" w:rsidRPr="00CC5910" w:rsidRDefault="00A91C73" w:rsidP="007C380A">
            <w:pPr>
              <w:spacing w:before="60" w:after="60" w:line="264" w:lineRule="auto"/>
              <w:jc w:val="center"/>
              <w:rPr>
                <w:b/>
                <w:bCs/>
                <w:sz w:val="26"/>
                <w:szCs w:val="26"/>
              </w:rPr>
            </w:pPr>
            <w:r w:rsidRPr="00CC5910">
              <w:rPr>
                <w:b/>
                <w:bCs/>
                <w:sz w:val="26"/>
                <w:szCs w:val="26"/>
              </w:rPr>
              <w:t>STT</w:t>
            </w:r>
          </w:p>
        </w:tc>
        <w:tc>
          <w:tcPr>
            <w:tcW w:w="2324" w:type="dxa"/>
          </w:tcPr>
          <w:p w14:paraId="58494E4A" w14:textId="77777777" w:rsidR="00A91C73" w:rsidRPr="00CC5910" w:rsidRDefault="00A91C73" w:rsidP="007C380A">
            <w:pPr>
              <w:spacing w:before="60" w:after="60" w:line="264" w:lineRule="auto"/>
              <w:jc w:val="center"/>
              <w:rPr>
                <w:b/>
                <w:bCs/>
                <w:sz w:val="26"/>
                <w:szCs w:val="26"/>
              </w:rPr>
            </w:pPr>
            <w:r w:rsidRPr="00CC5910">
              <w:rPr>
                <w:b/>
                <w:bCs/>
                <w:sz w:val="26"/>
                <w:szCs w:val="26"/>
              </w:rPr>
              <w:t>Trình tự công việc</w:t>
            </w:r>
          </w:p>
        </w:tc>
        <w:tc>
          <w:tcPr>
            <w:tcW w:w="6030" w:type="dxa"/>
          </w:tcPr>
          <w:p w14:paraId="0F4D4D6E" w14:textId="77777777" w:rsidR="00A91C73" w:rsidRPr="00CC5910" w:rsidRDefault="00A91C73" w:rsidP="007C380A">
            <w:pPr>
              <w:spacing w:before="60" w:after="60" w:line="264" w:lineRule="auto"/>
              <w:jc w:val="center"/>
              <w:rPr>
                <w:b/>
                <w:bCs/>
                <w:sz w:val="26"/>
                <w:szCs w:val="26"/>
              </w:rPr>
            </w:pPr>
            <w:r w:rsidRPr="00CC5910">
              <w:rPr>
                <w:b/>
                <w:bCs/>
                <w:sz w:val="26"/>
                <w:szCs w:val="26"/>
              </w:rPr>
              <w:t>Yêu cầu kỹ thuật</w:t>
            </w:r>
          </w:p>
        </w:tc>
      </w:tr>
      <w:tr w:rsidR="00A91C73" w:rsidRPr="00CC5910" w14:paraId="49E68F97" w14:textId="77777777" w:rsidTr="007C380A">
        <w:tc>
          <w:tcPr>
            <w:tcW w:w="708" w:type="dxa"/>
          </w:tcPr>
          <w:p w14:paraId="555E1E47" w14:textId="77777777" w:rsidR="00A91C73" w:rsidRPr="00CC5910" w:rsidRDefault="00A91C73" w:rsidP="007C380A">
            <w:pPr>
              <w:spacing w:before="60" w:after="60" w:line="264" w:lineRule="auto"/>
              <w:rPr>
                <w:sz w:val="26"/>
                <w:szCs w:val="26"/>
              </w:rPr>
            </w:pPr>
            <w:r w:rsidRPr="00CC5910">
              <w:rPr>
                <w:sz w:val="26"/>
                <w:szCs w:val="26"/>
              </w:rPr>
              <w:t>1</w:t>
            </w:r>
          </w:p>
        </w:tc>
        <w:tc>
          <w:tcPr>
            <w:tcW w:w="2324" w:type="dxa"/>
          </w:tcPr>
          <w:p w14:paraId="16BC644F" w14:textId="77777777" w:rsidR="00A91C73" w:rsidRPr="00CC5910" w:rsidRDefault="00A91C73" w:rsidP="007C380A">
            <w:pPr>
              <w:spacing w:before="60" w:after="60" w:line="264" w:lineRule="auto"/>
              <w:rPr>
                <w:sz w:val="26"/>
                <w:szCs w:val="26"/>
              </w:rPr>
            </w:pPr>
            <w:r w:rsidRPr="00CC5910">
              <w:rPr>
                <w:sz w:val="26"/>
                <w:szCs w:val="26"/>
              </w:rPr>
              <w:t xml:space="preserve">Công tác tháo dỡ </w:t>
            </w:r>
          </w:p>
        </w:tc>
        <w:tc>
          <w:tcPr>
            <w:tcW w:w="6030" w:type="dxa"/>
          </w:tcPr>
          <w:p w14:paraId="5460EE5C" w14:textId="77777777" w:rsidR="00A91C73" w:rsidRPr="00CC5910" w:rsidRDefault="00A91C73" w:rsidP="007C380A">
            <w:pPr>
              <w:spacing w:before="60" w:after="60" w:line="264" w:lineRule="auto"/>
              <w:rPr>
                <w:sz w:val="26"/>
                <w:szCs w:val="26"/>
              </w:rPr>
            </w:pPr>
            <w:r w:rsidRPr="00CC5910">
              <w:rPr>
                <w:sz w:val="26"/>
                <w:szCs w:val="26"/>
              </w:rPr>
              <w:t>- Các vật tư tháo dỡ cần thu hồi phải được vận chuyển và tập kết gọn gàng và đúng vị trí do chủ đầu tư yêu cầu.</w:t>
            </w:r>
          </w:p>
          <w:p w14:paraId="25A51A16" w14:textId="77777777" w:rsidR="00A91C73" w:rsidRPr="00CC5910" w:rsidRDefault="00A91C73" w:rsidP="007C380A">
            <w:pPr>
              <w:spacing w:before="60" w:after="60" w:line="264" w:lineRule="auto"/>
              <w:rPr>
                <w:sz w:val="26"/>
                <w:szCs w:val="26"/>
              </w:rPr>
            </w:pPr>
            <w:r w:rsidRPr="00CC5910">
              <w:rPr>
                <w:sz w:val="26"/>
                <w:szCs w:val="26"/>
              </w:rPr>
              <w:t>- Nhà thầu tự xác định vị trí đổ thải và phương án vận chuyển phế thải trong khu vực.</w:t>
            </w:r>
          </w:p>
        </w:tc>
      </w:tr>
      <w:tr w:rsidR="00A91C73" w:rsidRPr="00CC5910" w14:paraId="59790F56" w14:textId="77777777" w:rsidTr="007C380A">
        <w:tc>
          <w:tcPr>
            <w:tcW w:w="708" w:type="dxa"/>
          </w:tcPr>
          <w:p w14:paraId="2D1F6647" w14:textId="77777777" w:rsidR="00A91C73" w:rsidRPr="00CC5910" w:rsidRDefault="00A91C73" w:rsidP="007C380A">
            <w:pPr>
              <w:spacing w:before="60" w:after="60" w:line="264" w:lineRule="auto"/>
              <w:rPr>
                <w:sz w:val="26"/>
                <w:szCs w:val="26"/>
              </w:rPr>
            </w:pPr>
            <w:r>
              <w:rPr>
                <w:sz w:val="26"/>
                <w:szCs w:val="26"/>
              </w:rPr>
              <w:t>2</w:t>
            </w:r>
          </w:p>
        </w:tc>
        <w:tc>
          <w:tcPr>
            <w:tcW w:w="2324" w:type="dxa"/>
          </w:tcPr>
          <w:p w14:paraId="28A38424" w14:textId="77777777" w:rsidR="00A91C73" w:rsidRPr="00CC5910" w:rsidRDefault="00A91C73" w:rsidP="007C380A">
            <w:pPr>
              <w:spacing w:before="60" w:after="60" w:line="264" w:lineRule="auto"/>
              <w:rPr>
                <w:sz w:val="26"/>
                <w:szCs w:val="26"/>
              </w:rPr>
            </w:pPr>
            <w:r w:rsidRPr="00CC5910">
              <w:rPr>
                <w:sz w:val="26"/>
                <w:szCs w:val="26"/>
              </w:rPr>
              <w:t>Công tác trát</w:t>
            </w:r>
          </w:p>
        </w:tc>
        <w:tc>
          <w:tcPr>
            <w:tcW w:w="6030" w:type="dxa"/>
          </w:tcPr>
          <w:p w14:paraId="24112475" w14:textId="77777777" w:rsidR="00A91C73" w:rsidRPr="00CC5910" w:rsidRDefault="00A91C73" w:rsidP="007C380A">
            <w:pPr>
              <w:spacing w:line="264" w:lineRule="auto"/>
              <w:ind w:firstLine="31"/>
              <w:rPr>
                <w:sz w:val="26"/>
                <w:szCs w:val="26"/>
              </w:rPr>
            </w:pPr>
            <w:r w:rsidRPr="00CC5910">
              <w:rPr>
                <w:sz w:val="26"/>
                <w:szCs w:val="26"/>
              </w:rPr>
              <w:t>- Công tác trát được tiến hành sau khi đã hoàn thành xong việc công tác xây.</w:t>
            </w:r>
          </w:p>
          <w:p w14:paraId="40B06C01" w14:textId="77777777" w:rsidR="00A91C73" w:rsidRPr="00CC5910" w:rsidRDefault="00A91C73" w:rsidP="007C380A">
            <w:pPr>
              <w:spacing w:line="264" w:lineRule="auto"/>
              <w:ind w:firstLine="31"/>
              <w:rPr>
                <w:sz w:val="26"/>
                <w:szCs w:val="26"/>
              </w:rPr>
            </w:pPr>
            <w:r w:rsidRPr="00CC5910">
              <w:rPr>
                <w:sz w:val="26"/>
                <w:szCs w:val="26"/>
              </w:rPr>
              <w:t>- Bề mặt nền trát cần được cọ rửa bụi bẩn, làm sạch, tẩy sạch dầu mỡ bám dính…  Nếu bề mặt nền trát khô, cần phun nước làm ẩm trước khi trát.</w:t>
            </w:r>
          </w:p>
          <w:p w14:paraId="4B2C317D" w14:textId="77777777" w:rsidR="00A91C73" w:rsidRPr="00CC5910" w:rsidRDefault="00A91C73" w:rsidP="007C380A">
            <w:pPr>
              <w:spacing w:line="264" w:lineRule="auto"/>
              <w:ind w:firstLine="31"/>
              <w:rPr>
                <w:sz w:val="26"/>
                <w:szCs w:val="26"/>
              </w:rPr>
            </w:pPr>
            <w:r w:rsidRPr="00CC5910">
              <w:rPr>
                <w:sz w:val="26"/>
                <w:szCs w:val="26"/>
              </w:rPr>
              <w:t>- Vữa trát phải đáp ứng được các yêu cầu kỹ thuật phù hợp với tiêu chuẩn TCVN 4314:2003 và tiêu chuẩn TCVN 3121:2003</w:t>
            </w:r>
          </w:p>
          <w:p w14:paraId="79735B0E" w14:textId="77777777" w:rsidR="00A91C73" w:rsidRPr="00CC5910" w:rsidRDefault="00A91C73" w:rsidP="007C380A">
            <w:pPr>
              <w:spacing w:line="264" w:lineRule="auto"/>
              <w:ind w:firstLine="31"/>
              <w:rPr>
                <w:sz w:val="26"/>
                <w:szCs w:val="26"/>
              </w:rPr>
            </w:pPr>
            <w:r w:rsidRPr="00CC5910">
              <w:rPr>
                <w:sz w:val="26"/>
                <w:szCs w:val="26"/>
              </w:rPr>
              <w:t>- Trình tự thi công tuân thủ TCVN 9377-2:2012: Công tác hoàn thiện trong xây dựng – Thi công và nghiệm thu – Phần 2: Công tác trát trong xây dựng</w:t>
            </w:r>
          </w:p>
        </w:tc>
      </w:tr>
      <w:tr w:rsidR="00A91C73" w:rsidRPr="008A3C26" w14:paraId="711473A4" w14:textId="77777777" w:rsidTr="007C380A">
        <w:tc>
          <w:tcPr>
            <w:tcW w:w="708" w:type="dxa"/>
          </w:tcPr>
          <w:p w14:paraId="144E3BC6" w14:textId="77777777" w:rsidR="00A91C73" w:rsidRDefault="00A91C73" w:rsidP="007C380A">
            <w:pPr>
              <w:spacing w:before="60" w:after="60" w:line="264" w:lineRule="auto"/>
              <w:rPr>
                <w:sz w:val="26"/>
                <w:szCs w:val="26"/>
              </w:rPr>
            </w:pPr>
            <w:r>
              <w:rPr>
                <w:sz w:val="26"/>
                <w:szCs w:val="26"/>
              </w:rPr>
              <w:t>3</w:t>
            </w:r>
          </w:p>
        </w:tc>
        <w:tc>
          <w:tcPr>
            <w:tcW w:w="2324" w:type="dxa"/>
          </w:tcPr>
          <w:p w14:paraId="1857D321" w14:textId="77777777" w:rsidR="00A91C73" w:rsidRPr="008A3C26" w:rsidRDefault="00A91C73" w:rsidP="007C380A">
            <w:pPr>
              <w:spacing w:before="60" w:after="60" w:line="264" w:lineRule="auto"/>
              <w:rPr>
                <w:sz w:val="26"/>
                <w:szCs w:val="26"/>
              </w:rPr>
            </w:pPr>
            <w:r w:rsidRPr="008A3C26">
              <w:rPr>
                <w:sz w:val="26"/>
                <w:szCs w:val="26"/>
              </w:rPr>
              <w:t xml:space="preserve">Công tác vệ sinh lớp </w:t>
            </w:r>
            <w:r>
              <w:rPr>
                <w:sz w:val="26"/>
                <w:szCs w:val="26"/>
              </w:rPr>
              <w:t>s</w:t>
            </w:r>
            <w:r w:rsidRPr="008A3C26">
              <w:rPr>
                <w:sz w:val="26"/>
                <w:szCs w:val="26"/>
              </w:rPr>
              <w:t>ơ</w:t>
            </w:r>
            <w:r>
              <w:rPr>
                <w:sz w:val="26"/>
                <w:szCs w:val="26"/>
              </w:rPr>
              <w:t>n cũ</w:t>
            </w:r>
          </w:p>
        </w:tc>
        <w:tc>
          <w:tcPr>
            <w:tcW w:w="6030" w:type="dxa"/>
          </w:tcPr>
          <w:p w14:paraId="7C4B554D" w14:textId="77777777" w:rsidR="00A91C73" w:rsidRPr="008A3C26" w:rsidRDefault="00A91C73" w:rsidP="007C380A">
            <w:pPr>
              <w:spacing w:line="264" w:lineRule="auto"/>
              <w:ind w:firstLine="31"/>
              <w:rPr>
                <w:sz w:val="26"/>
                <w:szCs w:val="26"/>
              </w:rPr>
            </w:pPr>
            <w:r w:rsidRPr="008A3C26">
              <w:rPr>
                <w:sz w:val="26"/>
                <w:szCs w:val="26"/>
              </w:rPr>
              <w:t>-</w:t>
            </w:r>
            <w:r>
              <w:rPr>
                <w:sz w:val="26"/>
                <w:szCs w:val="26"/>
              </w:rPr>
              <w:t xml:space="preserve"> </w:t>
            </w:r>
            <w:r w:rsidRPr="008A3C26">
              <w:rPr>
                <w:sz w:val="26"/>
                <w:szCs w:val="26"/>
              </w:rPr>
              <w:t>Vệ sinh bề mặt: Dùng máy mài hoặc bàn chải sắt tẩy sạch lớp sơn cũ, rêu mốc. Dùng vòi nước xịt áp lực cao để vệ sinh bề mặt tường trước khi sơn.</w:t>
            </w:r>
          </w:p>
        </w:tc>
      </w:tr>
      <w:tr w:rsidR="00A91C73" w:rsidRPr="00CC5910" w14:paraId="29A2C92F" w14:textId="77777777" w:rsidTr="007C380A">
        <w:tc>
          <w:tcPr>
            <w:tcW w:w="708" w:type="dxa"/>
          </w:tcPr>
          <w:p w14:paraId="38A54068" w14:textId="77777777" w:rsidR="00A91C73" w:rsidRPr="008A3C26" w:rsidRDefault="00A91C73" w:rsidP="007C380A">
            <w:pPr>
              <w:spacing w:before="60" w:after="60" w:line="264" w:lineRule="auto"/>
              <w:rPr>
                <w:sz w:val="26"/>
                <w:szCs w:val="26"/>
              </w:rPr>
            </w:pPr>
            <w:r>
              <w:rPr>
                <w:sz w:val="26"/>
                <w:szCs w:val="26"/>
              </w:rPr>
              <w:t>4</w:t>
            </w:r>
          </w:p>
        </w:tc>
        <w:tc>
          <w:tcPr>
            <w:tcW w:w="2324" w:type="dxa"/>
          </w:tcPr>
          <w:p w14:paraId="36A4A9ED" w14:textId="77777777" w:rsidR="00A91C73" w:rsidRPr="00CC5910" w:rsidRDefault="00A91C73" w:rsidP="007C380A">
            <w:pPr>
              <w:spacing w:before="60" w:after="60" w:line="264" w:lineRule="auto"/>
              <w:rPr>
                <w:sz w:val="26"/>
                <w:szCs w:val="26"/>
              </w:rPr>
            </w:pPr>
            <w:r w:rsidRPr="00CC5910">
              <w:rPr>
                <w:sz w:val="26"/>
                <w:szCs w:val="26"/>
              </w:rPr>
              <w:t>Công tác sơn</w:t>
            </w:r>
          </w:p>
        </w:tc>
        <w:tc>
          <w:tcPr>
            <w:tcW w:w="6030" w:type="dxa"/>
          </w:tcPr>
          <w:p w14:paraId="6617C243" w14:textId="77777777" w:rsidR="00A91C73" w:rsidRPr="00CC5910" w:rsidRDefault="00A91C73" w:rsidP="007C380A">
            <w:pPr>
              <w:spacing w:line="264" w:lineRule="auto"/>
              <w:ind w:firstLine="31"/>
              <w:rPr>
                <w:sz w:val="26"/>
                <w:szCs w:val="26"/>
              </w:rPr>
            </w:pPr>
            <w:r w:rsidRPr="00CC5910">
              <w:rPr>
                <w:sz w:val="26"/>
                <w:szCs w:val="26"/>
              </w:rPr>
              <w:t>- Việc thi công sơn phải tuân theo số lớp sơn được quy định. (Thi công 1 lớp sơn lót và 2 lớp sơn phủ)</w:t>
            </w:r>
          </w:p>
          <w:p w14:paraId="38846406" w14:textId="77777777" w:rsidR="00A91C73" w:rsidRPr="00CC5910" w:rsidRDefault="00A91C73" w:rsidP="007C380A">
            <w:pPr>
              <w:spacing w:line="264" w:lineRule="auto"/>
              <w:ind w:firstLine="31"/>
              <w:rPr>
                <w:sz w:val="26"/>
                <w:szCs w:val="26"/>
              </w:rPr>
            </w:pPr>
            <w:r w:rsidRPr="00CC5910">
              <w:rPr>
                <w:sz w:val="26"/>
                <w:szCs w:val="26"/>
              </w:rPr>
              <w:t>- Độ ẩm tường phải khô ráo sau khi tô hồ.</w:t>
            </w:r>
          </w:p>
          <w:p w14:paraId="49FE124C" w14:textId="77777777" w:rsidR="00A91C73" w:rsidRPr="00CC5910" w:rsidRDefault="00A91C73" w:rsidP="007C380A">
            <w:pPr>
              <w:spacing w:line="264" w:lineRule="auto"/>
              <w:ind w:firstLine="31"/>
              <w:rPr>
                <w:sz w:val="26"/>
                <w:szCs w:val="26"/>
              </w:rPr>
            </w:pPr>
            <w:r w:rsidRPr="00CC5910">
              <w:rPr>
                <w:sz w:val="26"/>
                <w:szCs w:val="26"/>
              </w:rPr>
              <w:lastRenderedPageBreak/>
              <w:t xml:space="preserve">- Thời gian thi công giữa các lớp sơn phải đảm bảo được rằng lớp sơn dưới phải khô thì chúng ta mới thi công đè lớp trên. </w:t>
            </w:r>
          </w:p>
          <w:p w14:paraId="3310B877" w14:textId="77777777" w:rsidR="00A91C73" w:rsidRPr="00CC5910" w:rsidRDefault="00A91C73" w:rsidP="007C380A">
            <w:pPr>
              <w:spacing w:line="264" w:lineRule="auto"/>
              <w:ind w:firstLine="31"/>
              <w:rPr>
                <w:sz w:val="26"/>
                <w:szCs w:val="26"/>
              </w:rPr>
            </w:pPr>
            <w:r w:rsidRPr="00CC5910">
              <w:rPr>
                <w:sz w:val="26"/>
                <w:szCs w:val="26"/>
              </w:rPr>
              <w:t>- Quá trình lăn sơn phải lăn đều tay, lăn từ trên xuống sao cho lớp sơn được hoàn thành phẳng mịn và đẹp nhất.</w:t>
            </w:r>
          </w:p>
          <w:p w14:paraId="23817251" w14:textId="77777777" w:rsidR="00A91C73" w:rsidRPr="00CC5910" w:rsidRDefault="00A91C73" w:rsidP="007C380A">
            <w:pPr>
              <w:spacing w:line="264" w:lineRule="auto"/>
              <w:ind w:firstLine="31"/>
              <w:rPr>
                <w:sz w:val="26"/>
                <w:szCs w:val="26"/>
              </w:rPr>
            </w:pPr>
            <w:r w:rsidRPr="00CC5910">
              <w:rPr>
                <w:sz w:val="26"/>
                <w:szCs w:val="26"/>
              </w:rPr>
              <w:t>- Bề mặt lớp sơn cuối cùng phải đồng màu, không có vết ố, vết loang lổ, vết chổi sơn.</w:t>
            </w:r>
          </w:p>
          <w:p w14:paraId="380B5309" w14:textId="77777777" w:rsidR="00A91C73" w:rsidRPr="00CC5910" w:rsidRDefault="00A91C73" w:rsidP="007C380A">
            <w:pPr>
              <w:spacing w:line="264" w:lineRule="auto"/>
              <w:ind w:firstLine="31"/>
              <w:rPr>
                <w:sz w:val="26"/>
                <w:szCs w:val="26"/>
              </w:rPr>
            </w:pPr>
            <w:r w:rsidRPr="00CC5910">
              <w:rPr>
                <w:sz w:val="26"/>
                <w:szCs w:val="26"/>
              </w:rPr>
              <w:t>- Bề mặt sơn phải phẳng, nhẵn, không bị nứt hay cộm sơn. Mặt lớp sơn phải nhẵn bóng.</w:t>
            </w:r>
          </w:p>
          <w:p w14:paraId="257D504B" w14:textId="77777777" w:rsidR="00A91C73" w:rsidRPr="00CC5910" w:rsidRDefault="00A91C73" w:rsidP="007C380A">
            <w:pPr>
              <w:spacing w:line="264" w:lineRule="auto"/>
              <w:ind w:firstLine="31"/>
              <w:rPr>
                <w:sz w:val="26"/>
                <w:szCs w:val="26"/>
              </w:rPr>
            </w:pPr>
            <w:r w:rsidRPr="00CC5910">
              <w:rPr>
                <w:sz w:val="26"/>
                <w:szCs w:val="26"/>
              </w:rPr>
              <w:t>- Không để lộ màu của lớp sơn nằm dưới lớp phủ trên cùng.</w:t>
            </w:r>
          </w:p>
          <w:p w14:paraId="537E26C9" w14:textId="77777777" w:rsidR="00A91C73" w:rsidRPr="00CC5910" w:rsidRDefault="00A91C73" w:rsidP="007C380A">
            <w:pPr>
              <w:spacing w:line="264" w:lineRule="auto"/>
              <w:ind w:firstLine="31"/>
              <w:rPr>
                <w:sz w:val="26"/>
                <w:szCs w:val="26"/>
              </w:rPr>
            </w:pPr>
            <w:r w:rsidRPr="00CC5910">
              <w:rPr>
                <w:sz w:val="26"/>
                <w:szCs w:val="26"/>
              </w:rPr>
              <w:t>- Bề mặt lớp sơn không được có bọt bong bóng khí. Không được có hạt bột sơn vón cục. Không được có vết rạn nứt bề mặt lớp sơn.</w:t>
            </w:r>
          </w:p>
        </w:tc>
      </w:tr>
      <w:tr w:rsidR="00A91C73" w:rsidRPr="00CC5910" w14:paraId="533540BF" w14:textId="77777777" w:rsidTr="007C380A">
        <w:tc>
          <w:tcPr>
            <w:tcW w:w="708" w:type="dxa"/>
          </w:tcPr>
          <w:p w14:paraId="650CD395" w14:textId="77777777" w:rsidR="00A91C73" w:rsidRPr="00CC5910" w:rsidRDefault="00A91C73" w:rsidP="007C380A">
            <w:pPr>
              <w:spacing w:before="60" w:after="60" w:line="264" w:lineRule="auto"/>
              <w:rPr>
                <w:sz w:val="26"/>
                <w:szCs w:val="26"/>
              </w:rPr>
            </w:pPr>
            <w:r>
              <w:rPr>
                <w:sz w:val="26"/>
                <w:szCs w:val="26"/>
              </w:rPr>
              <w:lastRenderedPageBreak/>
              <w:t>5</w:t>
            </w:r>
          </w:p>
        </w:tc>
        <w:tc>
          <w:tcPr>
            <w:tcW w:w="2324" w:type="dxa"/>
          </w:tcPr>
          <w:p w14:paraId="381DEE38" w14:textId="77777777" w:rsidR="00A91C73" w:rsidRPr="00CC5910" w:rsidRDefault="00A91C73" w:rsidP="007C380A">
            <w:pPr>
              <w:spacing w:before="60" w:after="60" w:line="264" w:lineRule="auto"/>
              <w:rPr>
                <w:sz w:val="26"/>
                <w:szCs w:val="26"/>
              </w:rPr>
            </w:pPr>
            <w:r w:rsidRPr="00CC5910">
              <w:rPr>
                <w:sz w:val="26"/>
                <w:szCs w:val="26"/>
              </w:rPr>
              <w:t xml:space="preserve">Công tác </w:t>
            </w:r>
            <w:r>
              <w:rPr>
                <w:sz w:val="26"/>
                <w:szCs w:val="26"/>
              </w:rPr>
              <w:t>sửa chữa</w:t>
            </w:r>
            <w:r w:rsidRPr="00CC5910">
              <w:rPr>
                <w:sz w:val="26"/>
                <w:szCs w:val="26"/>
              </w:rPr>
              <w:t xml:space="preserve"> hàng rào thép gai</w:t>
            </w:r>
          </w:p>
        </w:tc>
        <w:tc>
          <w:tcPr>
            <w:tcW w:w="6030" w:type="dxa"/>
          </w:tcPr>
          <w:p w14:paraId="6F48B42E" w14:textId="77777777" w:rsidR="00A91C73" w:rsidRPr="00CC5910" w:rsidRDefault="00A91C73" w:rsidP="007C380A">
            <w:pPr>
              <w:spacing w:line="264" w:lineRule="auto"/>
              <w:ind w:firstLine="31"/>
              <w:rPr>
                <w:sz w:val="26"/>
                <w:szCs w:val="26"/>
              </w:rPr>
            </w:pPr>
            <w:r w:rsidRPr="00CC5910">
              <w:rPr>
                <w:sz w:val="26"/>
                <w:szCs w:val="26"/>
              </w:rPr>
              <w:t>- Tuân thủ theo đúng bản vẽ thiết kế</w:t>
            </w:r>
          </w:p>
        </w:tc>
      </w:tr>
    </w:tbl>
    <w:p w14:paraId="3D01B8ED" w14:textId="77777777" w:rsidR="00A91C73" w:rsidRPr="00EB2919" w:rsidRDefault="00A91C73" w:rsidP="00A91C73">
      <w:pPr>
        <w:pStyle w:val="ListParagraph"/>
        <w:numPr>
          <w:ilvl w:val="0"/>
          <w:numId w:val="2"/>
        </w:numPr>
        <w:spacing w:before="120" w:line="264" w:lineRule="auto"/>
        <w:rPr>
          <w:b/>
          <w:bCs/>
          <w:i/>
          <w:sz w:val="26"/>
          <w:szCs w:val="26"/>
        </w:rPr>
      </w:pPr>
      <w:r w:rsidRPr="00EB2919">
        <w:rPr>
          <w:b/>
          <w:bCs/>
          <w:i/>
          <w:sz w:val="26"/>
          <w:szCs w:val="26"/>
        </w:rPr>
        <w:t>Biện pháp kỹ thuật thi công.</w:t>
      </w:r>
    </w:p>
    <w:p w14:paraId="06203843" w14:textId="77777777" w:rsidR="00A91C73" w:rsidRPr="009D7CA7" w:rsidRDefault="00A91C73" w:rsidP="00A91C73">
      <w:pPr>
        <w:spacing w:before="120" w:line="264" w:lineRule="auto"/>
        <w:ind w:firstLine="567"/>
        <w:rPr>
          <w:iCs/>
          <w:sz w:val="26"/>
          <w:szCs w:val="26"/>
          <w:lang w:val="vi-VN"/>
        </w:rPr>
      </w:pPr>
      <w:r w:rsidRPr="009D7CA7">
        <w:rPr>
          <w:iCs/>
          <w:sz w:val="26"/>
          <w:szCs w:val="26"/>
          <w:lang w:val="vi-VN"/>
        </w:rPr>
        <w:t>- Trước khi đưa công nhân ra hiện trường thi công, nhà thầu tiến hành tổ chức đào tạo lại, sát hạch, phân loại lao động đối với từng cá nhân, nhóm cá nhân cụ thể. Trang bị kiến thức &amp; thiết bị an toàn lao động. Đặc biệt với đối tượng lao động phổ thông (tuyển dụng ngắn hạn) sẽ được nhà thầu chú ý hơn trong quản lý, hướng dẫn thi công.</w:t>
      </w:r>
    </w:p>
    <w:p w14:paraId="1D1B25DA" w14:textId="77777777" w:rsidR="00A91C73" w:rsidRPr="009D7CA7" w:rsidRDefault="00A91C73" w:rsidP="00A91C73">
      <w:pPr>
        <w:spacing w:before="120" w:line="264" w:lineRule="auto"/>
        <w:ind w:firstLine="567"/>
        <w:rPr>
          <w:iCs/>
          <w:sz w:val="26"/>
          <w:szCs w:val="26"/>
          <w:lang w:val="vi-VN"/>
        </w:rPr>
      </w:pPr>
      <w:r w:rsidRPr="009D7CA7">
        <w:rPr>
          <w:iCs/>
          <w:sz w:val="26"/>
          <w:szCs w:val="26"/>
          <w:lang w:val="vi-VN"/>
        </w:rPr>
        <w:t>- Nhà thầu chịu trách nhiệm thực hiện đầy đủ các nghĩa vụ: Thuế, bảo hiểm xã hội, vệ sinh môi trường..., và các chi phí khác sinh ra do quá trình tổ chức thi công (đền bù, khắc phục hậu quả do thi công gây ra).</w:t>
      </w:r>
    </w:p>
    <w:p w14:paraId="3587E8EC" w14:textId="77777777" w:rsidR="00A91C73" w:rsidRPr="009D7CA7" w:rsidRDefault="00A91C73" w:rsidP="00A91C73">
      <w:pPr>
        <w:spacing w:before="120" w:line="264" w:lineRule="auto"/>
        <w:ind w:firstLine="567"/>
        <w:rPr>
          <w:iCs/>
          <w:sz w:val="26"/>
          <w:szCs w:val="26"/>
          <w:lang w:val="vi-VN"/>
        </w:rPr>
      </w:pPr>
      <w:r w:rsidRPr="009D7CA7">
        <w:rPr>
          <w:iCs/>
          <w:sz w:val="26"/>
          <w:szCs w:val="26"/>
          <w:lang w:val="vi-VN"/>
        </w:rPr>
        <w:t>- Nhà thầu chủ động tiến hành đề xuất kịp thời với Chủ đầu tư về các thông tin (thông tin kỹ thuật &amp; thông tin khác) cần thiết trong việc chuẩn bị &amp; triển khai thi công.</w:t>
      </w:r>
    </w:p>
    <w:p w14:paraId="39FF7F93" w14:textId="77777777" w:rsidR="00A91C73" w:rsidRPr="009D7CA7" w:rsidRDefault="00A91C73" w:rsidP="00A91C73">
      <w:pPr>
        <w:widowControl w:val="0"/>
        <w:spacing w:before="120" w:line="264" w:lineRule="auto"/>
        <w:ind w:firstLine="567"/>
        <w:rPr>
          <w:iCs/>
          <w:sz w:val="26"/>
          <w:szCs w:val="26"/>
          <w:lang w:val="vi-VN"/>
        </w:rPr>
      </w:pPr>
      <w:r w:rsidRPr="009D7CA7">
        <w:rPr>
          <w:iCs/>
          <w:sz w:val="26"/>
          <w:szCs w:val="26"/>
          <w:lang w:val="vi-VN"/>
        </w:rPr>
        <w:t>- Các tổ đội thi công &amp; bên liên quan (Chủ đầu tư, tư vấn thiết kế, giám sát thi công) thường xuyên trao đổi để thống nhất phương án kỹ thuật, tiến độ thi công, tháo gỡ vướng mắc...Hạn chế tới mức thấp nhất việc thi công chồng chéo, đục phá - Gây ảnh hưởng tới chất lượng, tiến độ của công trình.</w:t>
      </w:r>
    </w:p>
    <w:p w14:paraId="19CDFC14" w14:textId="77777777" w:rsidR="00A91C73" w:rsidRPr="009D7CA7" w:rsidRDefault="00A91C73" w:rsidP="00A91C73">
      <w:pPr>
        <w:spacing w:before="120" w:line="264" w:lineRule="auto"/>
        <w:ind w:firstLine="567"/>
        <w:rPr>
          <w:iCs/>
          <w:sz w:val="26"/>
          <w:szCs w:val="26"/>
          <w:lang w:val="vi-VN"/>
        </w:rPr>
      </w:pPr>
      <w:r w:rsidRPr="009D7CA7">
        <w:rPr>
          <w:iCs/>
          <w:sz w:val="26"/>
          <w:szCs w:val="26"/>
          <w:lang w:val="vi-VN"/>
        </w:rPr>
        <w:t>- Kết thúc việc thi công toàn bộ công trình, căn cứ vào biên bản nghiệm công trình, hồ sơ hoàn công, nhật ký thi công, biên bản phần việc phát sinh... phía nhà thầu sẽ thực hiện các công đoạn tiếp theo: Theo dõi, hiệu chỉnh, chạy thử, quyết toán bàn giao, bảo hành, bảo trì – Theo đúng các điều khoản ghi trong hợp đồng kinh tế và pháp luật hiện hành.</w:t>
      </w:r>
    </w:p>
    <w:p w14:paraId="0E4C3E4C" w14:textId="77777777" w:rsidR="00A91C73" w:rsidRPr="00EB2919" w:rsidRDefault="00A91C73" w:rsidP="00A91C73">
      <w:pPr>
        <w:pStyle w:val="ListParagraph"/>
        <w:numPr>
          <w:ilvl w:val="0"/>
          <w:numId w:val="2"/>
        </w:numPr>
        <w:spacing w:before="120" w:line="264" w:lineRule="auto"/>
        <w:rPr>
          <w:b/>
          <w:bCs/>
          <w:i/>
          <w:sz w:val="26"/>
          <w:szCs w:val="26"/>
          <w:lang w:val="vi-VN"/>
        </w:rPr>
      </w:pPr>
      <w:r w:rsidRPr="00EB2919">
        <w:rPr>
          <w:b/>
          <w:bCs/>
          <w:i/>
          <w:sz w:val="26"/>
          <w:szCs w:val="26"/>
          <w:lang w:val="vi-VN"/>
        </w:rPr>
        <w:t>Vật tư, vật liệu phục vụ công trình:</w:t>
      </w:r>
    </w:p>
    <w:p w14:paraId="1DFE9179" w14:textId="77777777" w:rsidR="00A91C73" w:rsidRPr="009D7CA7" w:rsidRDefault="00A91C73" w:rsidP="00A91C73">
      <w:pPr>
        <w:spacing w:before="120" w:line="264" w:lineRule="auto"/>
        <w:ind w:firstLine="567"/>
        <w:rPr>
          <w:iCs/>
          <w:sz w:val="26"/>
          <w:szCs w:val="26"/>
          <w:lang w:val="vi-VN"/>
        </w:rPr>
      </w:pPr>
      <w:r w:rsidRPr="009D7CA7">
        <w:rPr>
          <w:iCs/>
          <w:sz w:val="26"/>
          <w:szCs w:val="26"/>
          <w:lang w:val="vi-VN"/>
        </w:rPr>
        <w:lastRenderedPageBreak/>
        <w:t>Để đảm bảo tiến độ chất lượng và hiệu quả thi công, nhà thầu phải tiến hành hoàn chỉnh về mặt kỹ thuật và phương diện pháp lý như đã nêu trên để kịp thời đưa cho các bên nghiên cứu tỷ mỉ trước khi chính thức triển khai thi công.</w:t>
      </w:r>
    </w:p>
    <w:p w14:paraId="4A1F9AB6" w14:textId="77777777" w:rsidR="00A91C73" w:rsidRPr="009D7CA7" w:rsidRDefault="00A91C73" w:rsidP="00A91C73">
      <w:pPr>
        <w:spacing w:before="120" w:line="264" w:lineRule="auto"/>
        <w:ind w:firstLine="567"/>
        <w:rPr>
          <w:iCs/>
          <w:sz w:val="26"/>
          <w:szCs w:val="26"/>
          <w:lang w:val="vi-VN"/>
        </w:rPr>
      </w:pPr>
      <w:r w:rsidRPr="009D7CA7">
        <w:rPr>
          <w:iCs/>
          <w:sz w:val="26"/>
          <w:szCs w:val="26"/>
          <w:lang w:val="vi-VN"/>
        </w:rPr>
        <w:t>Nhà thầu chủ động chuẩn bị tập kết tại chân công trình với một số đặc điểm phù hợp với yêu cầu trong hồ sơ mời thầu đưa ra cũng như những thay đổi được để xuất từ phía chủ đầu tư cùng các thay đổi của nhà thầu đề xuất đã được chủ đầu tư và các đơn vị chức năng phê duyệt với một số điểm đáng lưu ý như sau:</w:t>
      </w:r>
    </w:p>
    <w:p w14:paraId="397F0418" w14:textId="77777777" w:rsidR="00A91C73" w:rsidRPr="009D7CA7" w:rsidRDefault="00A91C73" w:rsidP="00A91C73">
      <w:pPr>
        <w:spacing w:before="120" w:line="264" w:lineRule="auto"/>
        <w:ind w:firstLine="567"/>
        <w:rPr>
          <w:iCs/>
          <w:sz w:val="26"/>
          <w:szCs w:val="26"/>
          <w:lang w:val="vi-VN"/>
        </w:rPr>
      </w:pPr>
      <w:r w:rsidRPr="009D7CA7">
        <w:rPr>
          <w:iCs/>
          <w:sz w:val="26"/>
          <w:szCs w:val="26"/>
          <w:lang w:val="vi-VN"/>
        </w:rPr>
        <w:t>+ Chủng loại vật tư được nhập về công trình theo đúng nhu cầu của từng giai đoạn thi công do đội trưởng thi công chỉ định, không tiến hành nhập vật tư ồ ạt gây khó khăn trong việc thi công và bảo quản trang thiết bị.</w:t>
      </w:r>
    </w:p>
    <w:p w14:paraId="58CCED9A" w14:textId="77777777" w:rsidR="00A91C73" w:rsidRPr="009D7CA7" w:rsidRDefault="00A91C73" w:rsidP="00A91C73">
      <w:pPr>
        <w:spacing w:before="120" w:line="264" w:lineRule="auto"/>
        <w:ind w:firstLine="567"/>
        <w:rPr>
          <w:iCs/>
          <w:sz w:val="26"/>
          <w:szCs w:val="26"/>
          <w:lang w:val="vi-VN"/>
        </w:rPr>
      </w:pPr>
      <w:r w:rsidRPr="009D7CA7">
        <w:rPr>
          <w:iCs/>
          <w:sz w:val="26"/>
          <w:szCs w:val="26"/>
          <w:lang w:val="vi-VN"/>
        </w:rPr>
        <w:t>+ Toàn bộ vật tư khi đưa về nhập kho tại công trình đều được kiểm tra về mẫu mã, nhãn mác, ký hiệu, xuất sứ, niên hạn xuất xưởng... theo đúng nội dung đã ghi trong hồ sơ thầu. Ngoài việc kiểm tra về số lượng thủ kho, cán bộ kỹ thuật còn có trách nhiệm bóc mỗi kiện hàng 1 mẫu chuyển lên ban quản lý dự án để làm mẫu đối chiếu trong suốt thời gian thi công. Trong trường hợp vật tư không bảo đảm chất lượng hoặc có sai khác về qui cách, chủng loại... sẽ phải lập biên bản để thông báo với các phía để có biện pháp thay thế kịp thời, tránh ảnh hưởng tới tiến độ thi công, chất lượng công trình.</w:t>
      </w:r>
    </w:p>
    <w:p w14:paraId="48C40177" w14:textId="77777777" w:rsidR="00A91C73" w:rsidRPr="005E03DA" w:rsidRDefault="00A91C73" w:rsidP="00A91C73">
      <w:pPr>
        <w:widowControl w:val="0"/>
        <w:numPr>
          <w:ilvl w:val="0"/>
          <w:numId w:val="4"/>
        </w:numPr>
        <w:tabs>
          <w:tab w:val="left" w:pos="851"/>
        </w:tabs>
        <w:spacing w:before="120" w:line="288" w:lineRule="auto"/>
        <w:ind w:firstLine="159"/>
        <w:contextualSpacing/>
        <w:rPr>
          <w:b/>
          <w:bCs/>
          <w:sz w:val="26"/>
          <w:szCs w:val="26"/>
          <w:lang w:val="vi-VN"/>
        </w:rPr>
      </w:pPr>
      <w:r w:rsidRPr="005E03DA">
        <w:rPr>
          <w:b/>
          <w:bCs/>
          <w:sz w:val="26"/>
          <w:szCs w:val="26"/>
          <w:lang w:val="vi-VN"/>
        </w:rPr>
        <w:t>Yêu cầu về phòng, chống cháy, nổ:</w:t>
      </w:r>
    </w:p>
    <w:p w14:paraId="227907E0" w14:textId="77777777" w:rsidR="00A91C73" w:rsidRPr="00211B7B" w:rsidRDefault="00A91C73" w:rsidP="00A91C73">
      <w:pPr>
        <w:autoSpaceDE w:val="0"/>
        <w:autoSpaceDN w:val="0"/>
        <w:adjustRightInd w:val="0"/>
        <w:spacing w:before="120" w:line="288" w:lineRule="auto"/>
        <w:ind w:firstLine="539"/>
        <w:rPr>
          <w:sz w:val="26"/>
          <w:szCs w:val="26"/>
          <w:lang w:val="vi-VN"/>
        </w:rPr>
      </w:pPr>
      <w:r w:rsidRPr="00211B7B">
        <w:rPr>
          <w:sz w:val="26"/>
          <w:szCs w:val="26"/>
          <w:lang w:val="vi-VN"/>
        </w:rPr>
        <w:t>Tuân thủ các quy định hiện hành về phòng chống cháy nổ;</w:t>
      </w:r>
    </w:p>
    <w:p w14:paraId="182FE775" w14:textId="77777777" w:rsidR="00A91C73" w:rsidRPr="00211B7B" w:rsidRDefault="00A91C73" w:rsidP="00A91C73">
      <w:pPr>
        <w:autoSpaceDE w:val="0"/>
        <w:autoSpaceDN w:val="0"/>
        <w:adjustRightInd w:val="0"/>
        <w:spacing w:before="120" w:line="288" w:lineRule="auto"/>
        <w:ind w:firstLine="539"/>
        <w:rPr>
          <w:sz w:val="26"/>
          <w:szCs w:val="26"/>
          <w:lang w:val="vi-VN"/>
        </w:rPr>
      </w:pPr>
      <w:r w:rsidRPr="00211B7B">
        <w:rPr>
          <w:sz w:val="26"/>
          <w:szCs w:val="26"/>
          <w:lang w:val="vi-VN"/>
        </w:rPr>
        <w:t>Thực hiện nghiêm chỉnh các quy định, nội dung về an toàn phòng chống cháy nổ khu vực thi công.</w:t>
      </w:r>
    </w:p>
    <w:p w14:paraId="00CF2722" w14:textId="77777777" w:rsidR="00A91C73" w:rsidRPr="00211B7B" w:rsidRDefault="00A91C73" w:rsidP="00A91C73">
      <w:pPr>
        <w:autoSpaceDE w:val="0"/>
        <w:autoSpaceDN w:val="0"/>
        <w:adjustRightInd w:val="0"/>
        <w:spacing w:before="120" w:line="288" w:lineRule="auto"/>
        <w:ind w:firstLine="539"/>
        <w:rPr>
          <w:sz w:val="26"/>
          <w:szCs w:val="26"/>
          <w:lang w:val="vi-VN"/>
        </w:rPr>
      </w:pPr>
      <w:r w:rsidRPr="00211B7B">
        <w:rPr>
          <w:sz w:val="26"/>
          <w:szCs w:val="26"/>
          <w:lang w:val="vi-VN"/>
        </w:rPr>
        <w:t>Tại các vị trí tập kết vật liệu, các chất dễ bị bắt lửa phải có các thiết bị phòng cháy, chữa cháy kịp thời và cử người canh gác. Bố trí các thiết bị liên lạc khi có hoả hoạn xảy ra.</w:t>
      </w:r>
    </w:p>
    <w:p w14:paraId="261CFC99" w14:textId="77777777" w:rsidR="00A91C73" w:rsidRPr="00880D15" w:rsidRDefault="00A91C73" w:rsidP="00A91C73">
      <w:pPr>
        <w:autoSpaceDE w:val="0"/>
        <w:autoSpaceDN w:val="0"/>
        <w:adjustRightInd w:val="0"/>
        <w:spacing w:before="120" w:line="288" w:lineRule="auto"/>
        <w:ind w:firstLine="539"/>
        <w:rPr>
          <w:b/>
          <w:i/>
          <w:iCs/>
          <w:sz w:val="26"/>
          <w:szCs w:val="26"/>
          <w:lang w:val="vi-VN"/>
        </w:rPr>
      </w:pPr>
      <w:r w:rsidRPr="00880D15">
        <w:rPr>
          <w:b/>
          <w:i/>
          <w:iCs/>
          <w:sz w:val="26"/>
          <w:szCs w:val="26"/>
          <w:lang w:val="vi-VN"/>
        </w:rPr>
        <w:t>Toàn bộ công nhân xây dựng tham gia thi công phải có chứng chỉ huấn luyện PCCC được cơ quan có thẩm quyền cấp và còn hiệu lực.</w:t>
      </w:r>
    </w:p>
    <w:p w14:paraId="41134ABB" w14:textId="77777777" w:rsidR="00A91C73" w:rsidRPr="00211B7B" w:rsidRDefault="00A91C73" w:rsidP="00A91C73">
      <w:pPr>
        <w:widowControl w:val="0"/>
        <w:numPr>
          <w:ilvl w:val="0"/>
          <w:numId w:val="4"/>
        </w:numPr>
        <w:tabs>
          <w:tab w:val="left" w:pos="851"/>
        </w:tabs>
        <w:spacing w:before="120" w:line="288" w:lineRule="auto"/>
        <w:ind w:firstLine="159"/>
        <w:contextualSpacing/>
        <w:rPr>
          <w:b/>
          <w:bCs/>
          <w:sz w:val="26"/>
          <w:szCs w:val="26"/>
          <w:lang w:val="vi-VN"/>
        </w:rPr>
      </w:pPr>
      <w:r w:rsidRPr="00211B7B">
        <w:rPr>
          <w:b/>
          <w:bCs/>
          <w:sz w:val="26"/>
          <w:szCs w:val="26"/>
          <w:lang w:val="vi-VN"/>
        </w:rPr>
        <w:t>Yêu cầu về vệ sinh môi trường:</w:t>
      </w:r>
    </w:p>
    <w:p w14:paraId="1C26C269" w14:textId="77777777" w:rsidR="00A91C73" w:rsidRPr="00211B7B" w:rsidRDefault="00A91C73" w:rsidP="00A91C73">
      <w:pPr>
        <w:numPr>
          <w:ilvl w:val="0"/>
          <w:numId w:val="1"/>
        </w:numPr>
        <w:autoSpaceDE w:val="0"/>
        <w:autoSpaceDN w:val="0"/>
        <w:adjustRightInd w:val="0"/>
        <w:spacing w:before="120" w:line="288" w:lineRule="auto"/>
        <w:ind w:left="0" w:firstLine="567"/>
        <w:contextualSpacing/>
        <w:rPr>
          <w:sz w:val="26"/>
          <w:szCs w:val="26"/>
          <w:lang w:val="vi-VN"/>
        </w:rPr>
      </w:pPr>
      <w:r w:rsidRPr="00211B7B">
        <w:rPr>
          <w:sz w:val="26"/>
          <w:szCs w:val="26"/>
          <w:lang w:val="vi-VN"/>
        </w:rPr>
        <w:t>Nhà thầu thi công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15FD0978" w14:textId="77777777" w:rsidR="00A91C73" w:rsidRPr="00325D30" w:rsidRDefault="00A91C73" w:rsidP="00A91C73">
      <w:pPr>
        <w:autoSpaceDE w:val="0"/>
        <w:autoSpaceDN w:val="0"/>
        <w:adjustRightInd w:val="0"/>
        <w:spacing w:before="120" w:line="288" w:lineRule="auto"/>
        <w:ind w:firstLine="539"/>
        <w:rPr>
          <w:sz w:val="26"/>
          <w:szCs w:val="26"/>
          <w:lang w:val="vi-VN"/>
        </w:rPr>
      </w:pPr>
      <w:r w:rsidRPr="00211B7B">
        <w:rPr>
          <w:sz w:val="26"/>
          <w:szCs w:val="26"/>
          <w:lang w:val="vi-VN"/>
        </w:rPr>
        <w:t>- Trong quá trình vận chuyển vật liệu xây dựng, phế thải phải có biện pháp che chắn bảo đảm an toàn, vệ sinh môi trường.</w:t>
      </w:r>
    </w:p>
    <w:p w14:paraId="2760F379" w14:textId="77777777" w:rsidR="00A91C73" w:rsidRPr="00325D30" w:rsidRDefault="00A91C73" w:rsidP="00A91C73">
      <w:pPr>
        <w:autoSpaceDE w:val="0"/>
        <w:autoSpaceDN w:val="0"/>
        <w:adjustRightInd w:val="0"/>
        <w:spacing w:before="120" w:line="288" w:lineRule="auto"/>
        <w:ind w:firstLine="539"/>
        <w:rPr>
          <w:sz w:val="26"/>
          <w:szCs w:val="26"/>
          <w:lang w:val="vi-VN"/>
        </w:rPr>
      </w:pPr>
      <w:r w:rsidRPr="00C16908">
        <w:rPr>
          <w:sz w:val="26"/>
          <w:szCs w:val="26"/>
          <w:lang w:val="nl-NL"/>
        </w:rPr>
        <w:t>- Các vật tư, máy móc thiết bị, công cụ, dụng cụ tháo dỡ, lắp đặt phải để đúng nơi tập kết theo quy định và cử người trông giữ.</w:t>
      </w:r>
    </w:p>
    <w:p w14:paraId="4D69293F" w14:textId="77777777" w:rsidR="00A91C73" w:rsidRPr="00325D30" w:rsidRDefault="00A91C73" w:rsidP="00A91C73">
      <w:pPr>
        <w:autoSpaceDE w:val="0"/>
        <w:autoSpaceDN w:val="0"/>
        <w:adjustRightInd w:val="0"/>
        <w:spacing w:before="120" w:line="288" w:lineRule="auto"/>
        <w:ind w:firstLine="539"/>
        <w:rPr>
          <w:sz w:val="26"/>
          <w:szCs w:val="26"/>
          <w:lang w:val="vi-VN"/>
        </w:rPr>
      </w:pPr>
      <w:r w:rsidRPr="00C16908">
        <w:rPr>
          <w:sz w:val="26"/>
          <w:szCs w:val="26"/>
          <w:lang w:val="nl-NL"/>
        </w:rPr>
        <w:lastRenderedPageBreak/>
        <w:t>- Đất, cát và rác thải nhiễm dầu phải được thu gom vận chuyển đến đúng nơi quy định đảm bảo an toàn PCCC, VSMT.</w:t>
      </w:r>
    </w:p>
    <w:p w14:paraId="566029E1" w14:textId="77777777" w:rsidR="00A91C73" w:rsidRPr="00325D30" w:rsidRDefault="00A91C73" w:rsidP="00A91C73">
      <w:pPr>
        <w:autoSpaceDE w:val="0"/>
        <w:autoSpaceDN w:val="0"/>
        <w:adjustRightInd w:val="0"/>
        <w:spacing w:before="120" w:line="288" w:lineRule="auto"/>
        <w:ind w:firstLine="539"/>
        <w:rPr>
          <w:sz w:val="26"/>
          <w:szCs w:val="26"/>
          <w:lang w:val="vi-VN"/>
        </w:rPr>
      </w:pPr>
      <w:r w:rsidRPr="00C16908">
        <w:rPr>
          <w:sz w:val="26"/>
          <w:szCs w:val="26"/>
          <w:lang w:val="nl-NL"/>
        </w:rPr>
        <w:t>- Sau mỗi ngày thi công phải thu dọn vật tư, dụng cụ thi công vào nơi quy định và dọn sạch sẽ mặt bằng khu vực thi công để tiến hành thi công các hạng mục tiếp theo.</w:t>
      </w:r>
    </w:p>
    <w:p w14:paraId="42338E54" w14:textId="77777777" w:rsidR="00A91C73" w:rsidRPr="00D47684" w:rsidRDefault="00A91C73" w:rsidP="00A91C73">
      <w:pPr>
        <w:autoSpaceDE w:val="0"/>
        <w:autoSpaceDN w:val="0"/>
        <w:adjustRightInd w:val="0"/>
        <w:spacing w:before="120" w:line="288" w:lineRule="auto"/>
        <w:ind w:firstLine="539"/>
        <w:rPr>
          <w:sz w:val="26"/>
          <w:szCs w:val="26"/>
          <w:lang w:val="vi-VN"/>
        </w:rPr>
      </w:pPr>
      <w:r w:rsidRPr="00C16908">
        <w:rPr>
          <w:sz w:val="26"/>
          <w:szCs w:val="26"/>
          <w:lang w:val="nl-NL"/>
        </w:rPr>
        <w:t xml:space="preserve">-  Trường hợp nhà thầu thi công xây dựng không tuân thủ các quy định về bảo vệ môi trường thì chủ đầu tư  có quyền đình chỉ thi công xây dựng và yêu cầu nhà thầu thực hiện đúng biện pháp bảo vệ môi trường. </w:t>
      </w:r>
    </w:p>
    <w:p w14:paraId="4EE81471" w14:textId="77777777" w:rsidR="00A91C73" w:rsidRPr="00C16908" w:rsidRDefault="00A91C73" w:rsidP="00A91C73">
      <w:pPr>
        <w:widowControl w:val="0"/>
        <w:numPr>
          <w:ilvl w:val="0"/>
          <w:numId w:val="4"/>
        </w:numPr>
        <w:tabs>
          <w:tab w:val="left" w:pos="851"/>
        </w:tabs>
        <w:spacing w:before="120" w:line="288" w:lineRule="auto"/>
        <w:ind w:firstLine="159"/>
        <w:contextualSpacing/>
        <w:rPr>
          <w:b/>
          <w:bCs/>
          <w:sz w:val="26"/>
          <w:szCs w:val="26"/>
        </w:rPr>
      </w:pPr>
      <w:r w:rsidRPr="00C16908">
        <w:rPr>
          <w:b/>
          <w:bCs/>
          <w:sz w:val="26"/>
          <w:szCs w:val="26"/>
        </w:rPr>
        <w:t>Yêu cầu về an toàn lao động:</w:t>
      </w:r>
    </w:p>
    <w:p w14:paraId="38650A6B" w14:textId="77777777" w:rsidR="00A91C73" w:rsidRPr="00C16908" w:rsidRDefault="00A91C73" w:rsidP="00A91C73">
      <w:pPr>
        <w:autoSpaceDE w:val="0"/>
        <w:autoSpaceDN w:val="0"/>
        <w:adjustRightInd w:val="0"/>
        <w:spacing w:before="120" w:line="288" w:lineRule="auto"/>
        <w:ind w:firstLine="539"/>
        <w:rPr>
          <w:sz w:val="26"/>
          <w:szCs w:val="26"/>
        </w:rPr>
      </w:pPr>
      <w:r w:rsidRPr="00C16908">
        <w:rPr>
          <w:sz w:val="26"/>
          <w:szCs w:val="26"/>
        </w:rPr>
        <w:t>- Nhà thầu thi công xây dựng phải lập các biện pháp an toàn cho người và công trình trên công trường xây dựng, kể cả các công trình phụ cận.</w:t>
      </w:r>
    </w:p>
    <w:p w14:paraId="174D7CC5" w14:textId="77777777" w:rsidR="00A91C73" w:rsidRPr="00C16908" w:rsidRDefault="00A91C73" w:rsidP="00A91C73">
      <w:pPr>
        <w:autoSpaceDE w:val="0"/>
        <w:autoSpaceDN w:val="0"/>
        <w:adjustRightInd w:val="0"/>
        <w:spacing w:before="120" w:line="288" w:lineRule="auto"/>
        <w:ind w:firstLine="539"/>
        <w:rPr>
          <w:sz w:val="26"/>
          <w:szCs w:val="26"/>
        </w:rPr>
      </w:pPr>
      <w:r w:rsidRPr="00C16908">
        <w:rPr>
          <w:sz w:val="26"/>
          <w:szCs w:val="26"/>
        </w:rPr>
        <w:t>- Nhà thầu thi công xây dựng chịu trách nhiệm khắc phục và bồi thường những thiệt hại do Nhà thầu không bảo đảm an toàn lao động gây ra.</w:t>
      </w:r>
    </w:p>
    <w:p w14:paraId="12B85980" w14:textId="77777777" w:rsidR="00A91C73" w:rsidRDefault="00A91C73" w:rsidP="00A91C73">
      <w:pPr>
        <w:spacing w:line="278" w:lineRule="auto"/>
        <w:ind w:firstLine="567"/>
        <w:rPr>
          <w:sz w:val="26"/>
          <w:szCs w:val="26"/>
        </w:rPr>
      </w:pPr>
      <w:r w:rsidRPr="00C16908">
        <w:rPr>
          <w:sz w:val="26"/>
          <w:szCs w:val="26"/>
          <w:lang w:val="nl-NL"/>
        </w:rPr>
        <w:t>- Nhà thầu phải t</w:t>
      </w:r>
      <w:r w:rsidRPr="00C16908">
        <w:rPr>
          <w:sz w:val="26"/>
          <w:szCs w:val="26"/>
        </w:rPr>
        <w:t>rang bị đầy đủ bảo hộ lao động cho con người; Kiểm tra an toàn lao động trước khi vào khu vực thi công; Tất cả các thiết bị có liên quan đến công việc phải thông qua giám sát an toàn lao động công trình kiểm tra như: Tủ điện thi công phải có thiết bị chống rò và được kiểm tra cách điện, bơm nước, máy hàn, máy cắt… phải được kiểm tra cách điện…</w:t>
      </w:r>
    </w:p>
    <w:p w14:paraId="454E455D" w14:textId="77777777" w:rsidR="00A91C73" w:rsidRPr="00EB2919" w:rsidRDefault="00A91C73" w:rsidP="00A91C73">
      <w:pPr>
        <w:autoSpaceDE w:val="0"/>
        <w:autoSpaceDN w:val="0"/>
        <w:adjustRightInd w:val="0"/>
        <w:spacing w:before="120" w:line="288" w:lineRule="auto"/>
        <w:ind w:firstLine="539"/>
        <w:rPr>
          <w:b/>
          <w:i/>
          <w:iCs/>
          <w:sz w:val="26"/>
          <w:szCs w:val="26"/>
        </w:rPr>
      </w:pPr>
      <w:r w:rsidRPr="00EB2919">
        <w:rPr>
          <w:b/>
          <w:i/>
          <w:iCs/>
          <w:sz w:val="26"/>
          <w:szCs w:val="26"/>
          <w:lang w:val="vi-VN"/>
        </w:rPr>
        <w:t>Toàn bộ công nhân xây dựng tham gia thi công phải được huấn luyện và cấp thẻ An toàn lao động nhóm 3 được cơ quan có thẩm quyền cấp và còn hiệu lực.</w:t>
      </w:r>
      <w:r>
        <w:rPr>
          <w:b/>
          <w:i/>
          <w:iCs/>
          <w:sz w:val="26"/>
          <w:szCs w:val="26"/>
        </w:rPr>
        <w:t xml:space="preserve"> Những nhân sự làm việc trên cao phải được </w:t>
      </w:r>
      <w:r w:rsidRPr="00EB2919">
        <w:rPr>
          <w:b/>
          <w:i/>
          <w:iCs/>
          <w:sz w:val="26"/>
          <w:szCs w:val="26"/>
          <w:lang w:val="vi-VN"/>
        </w:rPr>
        <w:t xml:space="preserve">huấn luyện và cấp thẻ </w:t>
      </w:r>
      <w:proofErr w:type="gramStart"/>
      <w:r w:rsidRPr="00EB2919">
        <w:rPr>
          <w:b/>
          <w:i/>
          <w:iCs/>
          <w:sz w:val="26"/>
          <w:szCs w:val="26"/>
          <w:lang w:val="vi-VN"/>
        </w:rPr>
        <w:t>An</w:t>
      </w:r>
      <w:proofErr w:type="gramEnd"/>
      <w:r w:rsidRPr="00EB2919">
        <w:rPr>
          <w:b/>
          <w:i/>
          <w:iCs/>
          <w:sz w:val="26"/>
          <w:szCs w:val="26"/>
          <w:lang w:val="vi-VN"/>
        </w:rPr>
        <w:t xml:space="preserve"> toàn lao động</w:t>
      </w:r>
      <w:r>
        <w:rPr>
          <w:b/>
          <w:i/>
          <w:iCs/>
          <w:sz w:val="26"/>
          <w:szCs w:val="26"/>
        </w:rPr>
        <w:t xml:space="preserve"> làm việc trên cao theo quy định.</w:t>
      </w:r>
    </w:p>
    <w:p w14:paraId="66C7CDA9" w14:textId="77777777" w:rsidR="00A91C73" w:rsidRPr="00640D50" w:rsidRDefault="00A91C73" w:rsidP="00A91C73">
      <w:pPr>
        <w:spacing w:after="120" w:line="278" w:lineRule="auto"/>
        <w:ind w:firstLine="709"/>
        <w:rPr>
          <w:b/>
          <w:sz w:val="28"/>
          <w:szCs w:val="28"/>
          <w:lang w:val="nl-NL"/>
        </w:rPr>
      </w:pPr>
      <w:r>
        <w:rPr>
          <w:b/>
          <w:sz w:val="28"/>
          <w:szCs w:val="28"/>
          <w:lang w:val="nl-NL"/>
        </w:rPr>
        <w:t>6</w:t>
      </w:r>
      <w:r w:rsidRPr="00640D50">
        <w:rPr>
          <w:b/>
          <w:sz w:val="28"/>
          <w:szCs w:val="28"/>
          <w:lang w:val="nl-NL"/>
        </w:rPr>
        <w:t>. Quy định về kiểm tra, nghiệm thu sản phẩm:</w:t>
      </w:r>
    </w:p>
    <w:p w14:paraId="1A29B42C" w14:textId="77777777" w:rsidR="00A91C73" w:rsidRPr="00057979" w:rsidRDefault="00A91C73" w:rsidP="00A91C73">
      <w:pPr>
        <w:autoSpaceDE w:val="0"/>
        <w:autoSpaceDN w:val="0"/>
        <w:adjustRightInd w:val="0"/>
        <w:spacing w:line="278" w:lineRule="auto"/>
        <w:ind w:firstLine="539"/>
        <w:rPr>
          <w:sz w:val="26"/>
          <w:szCs w:val="26"/>
          <w:lang w:val="nl-NL"/>
        </w:rPr>
      </w:pPr>
      <w:r w:rsidRPr="00057979">
        <w:rPr>
          <w:sz w:val="26"/>
          <w:szCs w:val="26"/>
          <w:lang w:val="nl-NL"/>
        </w:rPr>
        <w:t>Lập, kiểm tra và giám sát chất lượng tuân thủ theo Nghị định số 06/2021/NĐ-CP ngày 26/01/2021 của Chính phủ về việc Quy định chi tiết một số nội dung về quản lý chất lượng, thi công xây dựng và bảo trì công trình xây dựng.</w:t>
      </w:r>
    </w:p>
    <w:p w14:paraId="4CF1C56A" w14:textId="77777777" w:rsidR="00A91C73" w:rsidRPr="00057979" w:rsidRDefault="00A91C73" w:rsidP="00A91C73">
      <w:pPr>
        <w:widowControl w:val="0"/>
        <w:autoSpaceDE w:val="0"/>
        <w:autoSpaceDN w:val="0"/>
        <w:adjustRightInd w:val="0"/>
        <w:spacing w:line="278" w:lineRule="auto"/>
        <w:ind w:right="-14" w:firstLine="720"/>
        <w:rPr>
          <w:sz w:val="26"/>
          <w:szCs w:val="26"/>
          <w:lang w:val="nl-NL"/>
        </w:rPr>
      </w:pPr>
      <w:r w:rsidRPr="00057979">
        <w:rPr>
          <w:sz w:val="26"/>
          <w:szCs w:val="26"/>
          <w:lang w:val="nl-NL"/>
        </w:rPr>
        <w:t>- Nhà thầu phải có biện pháp kiểm tra, giám sát chất lượng công trình theo đúng các quy định, quy phạm về quản lý chất lượng hiện hành.</w:t>
      </w:r>
    </w:p>
    <w:p w14:paraId="722F4DA5" w14:textId="77777777" w:rsidR="00A91C73" w:rsidRPr="00057979" w:rsidRDefault="00A91C73" w:rsidP="00A91C73">
      <w:pPr>
        <w:spacing w:line="278" w:lineRule="auto"/>
        <w:rPr>
          <w:sz w:val="26"/>
          <w:szCs w:val="26"/>
          <w:lang w:val="nl-NL"/>
        </w:rPr>
      </w:pPr>
      <w:r w:rsidRPr="00057979">
        <w:rPr>
          <w:sz w:val="26"/>
          <w:szCs w:val="26"/>
          <w:lang w:val="nl-NL"/>
        </w:rPr>
        <w:tab/>
        <w:t>- Lập và ghi nhật ký công trình theo quy định.</w:t>
      </w:r>
    </w:p>
    <w:p w14:paraId="1BC2A07D" w14:textId="77777777" w:rsidR="00A91C73" w:rsidRPr="00057979" w:rsidRDefault="00A91C73" w:rsidP="00A91C73">
      <w:pPr>
        <w:spacing w:line="278" w:lineRule="auto"/>
        <w:ind w:left="709"/>
        <w:rPr>
          <w:sz w:val="26"/>
          <w:szCs w:val="26"/>
          <w:lang w:val="nl-NL"/>
        </w:rPr>
      </w:pPr>
      <w:r w:rsidRPr="00057979">
        <w:rPr>
          <w:sz w:val="26"/>
          <w:szCs w:val="26"/>
          <w:lang w:val="nl-NL"/>
        </w:rPr>
        <w:t>- Kiểm tra an toàn lao động, vệ sinh môi trường khu vực công trường.</w:t>
      </w:r>
    </w:p>
    <w:p w14:paraId="1493A478" w14:textId="77777777" w:rsidR="00A91C73" w:rsidRPr="00057979" w:rsidRDefault="00A91C73" w:rsidP="00A91C73">
      <w:pPr>
        <w:spacing w:line="278" w:lineRule="auto"/>
        <w:ind w:firstLine="709"/>
        <w:rPr>
          <w:sz w:val="26"/>
          <w:szCs w:val="26"/>
          <w:lang w:val="nl-NL"/>
        </w:rPr>
      </w:pPr>
      <w:r w:rsidRPr="00057979">
        <w:rPr>
          <w:sz w:val="26"/>
          <w:szCs w:val="26"/>
          <w:lang w:val="nl-NL"/>
        </w:rPr>
        <w:t>- Chuẩn bị tài liệu làm căn cứ nghiệm thu theo quy định để Chủ đầu tư tổ chức nghiệm thu.</w:t>
      </w:r>
    </w:p>
    <w:p w14:paraId="7F1946E3" w14:textId="77777777" w:rsidR="00A91C73" w:rsidRPr="00057979" w:rsidRDefault="00A91C73" w:rsidP="00A91C73">
      <w:pPr>
        <w:spacing w:line="278" w:lineRule="auto"/>
        <w:ind w:firstLine="709"/>
        <w:rPr>
          <w:sz w:val="26"/>
          <w:szCs w:val="26"/>
          <w:lang w:val="nl-NL"/>
        </w:rPr>
      </w:pPr>
      <w:r w:rsidRPr="00057979">
        <w:rPr>
          <w:sz w:val="26"/>
          <w:szCs w:val="26"/>
          <w:lang w:val="nl-NL"/>
        </w:rPr>
        <w:t xml:space="preserve">- Nhà thầu thi công xây dựng và </w:t>
      </w:r>
      <w:r>
        <w:rPr>
          <w:sz w:val="26"/>
          <w:szCs w:val="26"/>
          <w:lang w:val="nl-NL"/>
        </w:rPr>
        <w:t>C</w:t>
      </w:r>
      <w:r w:rsidRPr="00057979">
        <w:rPr>
          <w:sz w:val="26"/>
          <w:szCs w:val="26"/>
          <w:lang w:val="nl-NL"/>
        </w:rPr>
        <w:t>hủ đầu tư phải tổ chức nghiệm thu các công việc xây dựng, đặc biệt các công việc, bộ phận bị che khuất; bộ phận công trình; các hạng mục công trình và công trình.</w:t>
      </w:r>
    </w:p>
    <w:p w14:paraId="07C1749E" w14:textId="77777777" w:rsidR="00A91C73" w:rsidRPr="00057979" w:rsidRDefault="00A91C73" w:rsidP="00A91C73">
      <w:pPr>
        <w:spacing w:line="278" w:lineRule="auto"/>
        <w:rPr>
          <w:sz w:val="26"/>
          <w:szCs w:val="26"/>
          <w:lang w:val="nl-NL"/>
        </w:rPr>
      </w:pPr>
      <w:r w:rsidRPr="00057979">
        <w:rPr>
          <w:sz w:val="26"/>
          <w:szCs w:val="26"/>
          <w:lang w:val="nl-NL"/>
        </w:rPr>
        <w:lastRenderedPageBreak/>
        <w:tab/>
        <w:t>- Chủ đầu tư có trách nghiệm tổ chức nghiệm thu công trình xây dựng kịp thời sau khi có yêu cầu nghiệm thu của Nhà thầu thi công xây dựng. Nghiệm thu công trình xây dựng phải phân thành:</w:t>
      </w:r>
    </w:p>
    <w:p w14:paraId="23A39882" w14:textId="77777777" w:rsidR="00A91C73" w:rsidRPr="00057979" w:rsidRDefault="00A91C73" w:rsidP="00A91C73">
      <w:pPr>
        <w:spacing w:line="264" w:lineRule="auto"/>
        <w:rPr>
          <w:spacing w:val="-4"/>
          <w:sz w:val="26"/>
          <w:szCs w:val="26"/>
          <w:lang w:val="nl-NL"/>
        </w:rPr>
      </w:pPr>
      <w:r w:rsidRPr="00057979">
        <w:rPr>
          <w:sz w:val="26"/>
          <w:szCs w:val="26"/>
          <w:lang w:val="nl-NL"/>
        </w:rPr>
        <w:tab/>
      </w:r>
      <w:r w:rsidRPr="00057979">
        <w:rPr>
          <w:spacing w:val="-4"/>
          <w:sz w:val="26"/>
          <w:szCs w:val="26"/>
          <w:lang w:val="nl-NL"/>
        </w:rPr>
        <w:t>- Nghiệm thu từng công việc xây dựng trong quá trình thi công xây dựng;</w:t>
      </w:r>
    </w:p>
    <w:p w14:paraId="561E752A" w14:textId="77777777" w:rsidR="00A91C73" w:rsidRPr="00057979" w:rsidRDefault="00A91C73" w:rsidP="00A91C73">
      <w:pPr>
        <w:spacing w:line="264" w:lineRule="auto"/>
        <w:rPr>
          <w:sz w:val="26"/>
          <w:szCs w:val="26"/>
          <w:lang w:val="nl-NL"/>
        </w:rPr>
      </w:pPr>
      <w:r w:rsidRPr="00057979">
        <w:rPr>
          <w:sz w:val="26"/>
          <w:szCs w:val="26"/>
          <w:lang w:val="nl-NL"/>
        </w:rPr>
        <w:tab/>
        <w:t>- Nghiệm thu hoàn thành hạng mục công trình, công trình xây dựng để đưa vào sử dụng.</w:t>
      </w:r>
    </w:p>
    <w:p w14:paraId="6981A01A" w14:textId="77777777" w:rsidR="00A91C73" w:rsidRPr="00057979" w:rsidRDefault="00A91C73" w:rsidP="00A91C73">
      <w:pPr>
        <w:spacing w:line="264" w:lineRule="auto"/>
        <w:rPr>
          <w:spacing w:val="-2"/>
          <w:sz w:val="26"/>
          <w:szCs w:val="26"/>
          <w:lang w:val="nl-NL"/>
        </w:rPr>
      </w:pPr>
      <w:r w:rsidRPr="00057979">
        <w:rPr>
          <w:sz w:val="26"/>
          <w:szCs w:val="26"/>
          <w:lang w:val="nl-NL"/>
        </w:rPr>
        <w:tab/>
      </w:r>
      <w:r w:rsidRPr="00057979">
        <w:rPr>
          <w:spacing w:val="-2"/>
          <w:sz w:val="26"/>
          <w:szCs w:val="26"/>
          <w:lang w:val="nl-NL"/>
        </w:rPr>
        <w:t>- Các hạng mục công trình xây dựng hoàn thành và công trình xây dựng hoàn thành chỉ được phép đưa vào sử dụng sau khi được Chủ đầu tư nghiệm thu.</w:t>
      </w:r>
    </w:p>
    <w:p w14:paraId="2CE7E91A" w14:textId="77777777" w:rsidR="00A91C73" w:rsidRPr="006209D6" w:rsidRDefault="00A91C73" w:rsidP="00A91C73">
      <w:pPr>
        <w:widowControl w:val="0"/>
        <w:spacing w:line="264" w:lineRule="auto"/>
        <w:ind w:firstLine="709"/>
        <w:rPr>
          <w:b/>
          <w:color w:val="FF0000"/>
          <w:sz w:val="26"/>
          <w:szCs w:val="26"/>
          <w:lang w:val="nl-NL"/>
        </w:rPr>
      </w:pPr>
      <w:r w:rsidRPr="006209D6">
        <w:rPr>
          <w:b/>
          <w:color w:val="FF0000"/>
          <w:sz w:val="26"/>
          <w:szCs w:val="26"/>
          <w:lang w:val="nl-NL"/>
        </w:rPr>
        <w:t>8. Các bản vẽ</w:t>
      </w:r>
    </w:p>
    <w:p w14:paraId="57E65440" w14:textId="77777777" w:rsidR="00A91C73" w:rsidRPr="006209D6" w:rsidRDefault="00A91C73" w:rsidP="00A91C73">
      <w:pPr>
        <w:widowControl w:val="0"/>
        <w:spacing w:before="120" w:line="288" w:lineRule="auto"/>
        <w:ind w:firstLine="709"/>
        <w:rPr>
          <w:color w:val="FF0000"/>
          <w:sz w:val="26"/>
          <w:szCs w:val="26"/>
          <w:lang w:val="nl-NL"/>
        </w:rPr>
      </w:pPr>
      <w:r w:rsidRPr="006209D6">
        <w:rPr>
          <w:color w:val="FF0000"/>
          <w:spacing w:val="-4"/>
          <w:sz w:val="26"/>
          <w:szCs w:val="26"/>
          <w:lang w:val="nl-NL"/>
        </w:rPr>
        <w:t>E-HSMT này gồm có các bản vẽ trong danh mục sau đây:</w:t>
      </w: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561"/>
        <w:gridCol w:w="4961"/>
        <w:gridCol w:w="2126"/>
      </w:tblGrid>
      <w:tr w:rsidR="00A91C73" w:rsidRPr="006209D6" w14:paraId="1C6E919D" w14:textId="77777777" w:rsidTr="007C380A">
        <w:trPr>
          <w:trHeight w:val="70"/>
        </w:trPr>
        <w:tc>
          <w:tcPr>
            <w:tcW w:w="850" w:type="dxa"/>
          </w:tcPr>
          <w:p w14:paraId="3A3AF1DE" w14:textId="77777777" w:rsidR="00A91C73" w:rsidRPr="006209D6" w:rsidRDefault="00A91C73" w:rsidP="007C380A">
            <w:pPr>
              <w:widowControl w:val="0"/>
              <w:spacing w:before="120" w:line="288" w:lineRule="auto"/>
              <w:jc w:val="center"/>
              <w:rPr>
                <w:b/>
                <w:color w:val="FF0000"/>
                <w:sz w:val="26"/>
                <w:szCs w:val="26"/>
                <w:lang w:val="en-GB"/>
              </w:rPr>
            </w:pPr>
            <w:r w:rsidRPr="006209D6">
              <w:rPr>
                <w:b/>
                <w:color w:val="FF0000"/>
                <w:sz w:val="26"/>
                <w:szCs w:val="26"/>
                <w:lang w:val="en-GB"/>
              </w:rPr>
              <w:t>STT</w:t>
            </w:r>
          </w:p>
        </w:tc>
        <w:tc>
          <w:tcPr>
            <w:tcW w:w="1561" w:type="dxa"/>
          </w:tcPr>
          <w:p w14:paraId="025DAA98" w14:textId="77777777" w:rsidR="00A91C73" w:rsidRPr="006209D6" w:rsidRDefault="00A91C73" w:rsidP="007C380A">
            <w:pPr>
              <w:widowControl w:val="0"/>
              <w:spacing w:before="120" w:line="288" w:lineRule="auto"/>
              <w:jc w:val="center"/>
              <w:rPr>
                <w:b/>
                <w:color w:val="FF0000"/>
                <w:sz w:val="26"/>
                <w:szCs w:val="26"/>
                <w:lang w:val="en-GB"/>
              </w:rPr>
            </w:pPr>
            <w:r w:rsidRPr="006209D6">
              <w:rPr>
                <w:b/>
                <w:color w:val="FF0000"/>
                <w:sz w:val="26"/>
                <w:szCs w:val="26"/>
                <w:lang w:val="en-GB"/>
              </w:rPr>
              <w:t>Ký hiệu</w:t>
            </w:r>
          </w:p>
        </w:tc>
        <w:tc>
          <w:tcPr>
            <w:tcW w:w="4961" w:type="dxa"/>
          </w:tcPr>
          <w:p w14:paraId="5E662DA2" w14:textId="77777777" w:rsidR="00A91C73" w:rsidRPr="006209D6" w:rsidRDefault="00A91C73" w:rsidP="007C380A">
            <w:pPr>
              <w:widowControl w:val="0"/>
              <w:spacing w:before="120" w:line="288" w:lineRule="auto"/>
              <w:jc w:val="center"/>
              <w:rPr>
                <w:b/>
                <w:color w:val="FF0000"/>
                <w:sz w:val="26"/>
                <w:szCs w:val="26"/>
                <w:lang w:val="en-GB"/>
              </w:rPr>
            </w:pPr>
            <w:r w:rsidRPr="006209D6">
              <w:rPr>
                <w:b/>
                <w:color w:val="FF0000"/>
                <w:sz w:val="26"/>
                <w:szCs w:val="26"/>
                <w:lang w:val="en-GB"/>
              </w:rPr>
              <w:t>Tên bản vẽ</w:t>
            </w:r>
          </w:p>
        </w:tc>
        <w:tc>
          <w:tcPr>
            <w:tcW w:w="2126" w:type="dxa"/>
          </w:tcPr>
          <w:p w14:paraId="10F18456" w14:textId="77777777" w:rsidR="00A91C73" w:rsidRPr="006209D6" w:rsidRDefault="00A91C73" w:rsidP="007C380A">
            <w:pPr>
              <w:widowControl w:val="0"/>
              <w:spacing w:before="120" w:line="288" w:lineRule="auto"/>
              <w:jc w:val="center"/>
              <w:rPr>
                <w:b/>
                <w:color w:val="FF0000"/>
                <w:sz w:val="26"/>
                <w:szCs w:val="26"/>
                <w:lang w:val="en-GB"/>
              </w:rPr>
            </w:pPr>
            <w:r w:rsidRPr="006209D6">
              <w:rPr>
                <w:b/>
                <w:color w:val="FF0000"/>
                <w:sz w:val="26"/>
                <w:szCs w:val="26"/>
                <w:lang w:val="en-GB"/>
              </w:rPr>
              <w:t>Phiên bản/ngày phát hành</w:t>
            </w:r>
          </w:p>
        </w:tc>
      </w:tr>
      <w:tr w:rsidR="00A91C73" w:rsidRPr="006209D6" w14:paraId="63618CBD" w14:textId="77777777" w:rsidTr="007C380A">
        <w:trPr>
          <w:trHeight w:val="70"/>
        </w:trPr>
        <w:tc>
          <w:tcPr>
            <w:tcW w:w="850" w:type="dxa"/>
          </w:tcPr>
          <w:p w14:paraId="58D4FA9E" w14:textId="77777777" w:rsidR="00A91C73" w:rsidRPr="006209D6" w:rsidRDefault="00A91C73" w:rsidP="007C380A">
            <w:pPr>
              <w:widowControl w:val="0"/>
              <w:spacing w:before="120" w:line="288" w:lineRule="auto"/>
              <w:jc w:val="center"/>
              <w:rPr>
                <w:color w:val="FF0000"/>
                <w:sz w:val="26"/>
                <w:szCs w:val="26"/>
                <w:lang w:val="en-GB"/>
              </w:rPr>
            </w:pPr>
            <w:r>
              <w:rPr>
                <w:color w:val="FF0000"/>
                <w:sz w:val="26"/>
                <w:szCs w:val="26"/>
                <w:lang w:val="en-GB"/>
              </w:rPr>
              <w:t>1</w:t>
            </w:r>
          </w:p>
        </w:tc>
        <w:tc>
          <w:tcPr>
            <w:tcW w:w="1561" w:type="dxa"/>
          </w:tcPr>
          <w:p w14:paraId="7D9F5D48" w14:textId="77777777" w:rsidR="00A91C73" w:rsidRPr="006209D6" w:rsidRDefault="00A91C73" w:rsidP="007C380A">
            <w:pPr>
              <w:widowControl w:val="0"/>
              <w:spacing w:before="120" w:line="288" w:lineRule="auto"/>
              <w:jc w:val="center"/>
              <w:rPr>
                <w:color w:val="FF0000"/>
                <w:sz w:val="26"/>
                <w:szCs w:val="26"/>
                <w:lang w:val="en-GB"/>
              </w:rPr>
            </w:pPr>
            <w:r>
              <w:rPr>
                <w:color w:val="FF0000"/>
                <w:sz w:val="26"/>
                <w:szCs w:val="26"/>
                <w:lang w:val="en-GB"/>
              </w:rPr>
              <w:t>MB</w:t>
            </w:r>
          </w:p>
        </w:tc>
        <w:tc>
          <w:tcPr>
            <w:tcW w:w="4961" w:type="dxa"/>
          </w:tcPr>
          <w:p w14:paraId="65CA83D9" w14:textId="77777777" w:rsidR="00A91C73" w:rsidRPr="00DC2CA8" w:rsidRDefault="00A91C73" w:rsidP="007C380A">
            <w:pPr>
              <w:widowControl w:val="0"/>
              <w:spacing w:before="120" w:line="288" w:lineRule="auto"/>
              <w:jc w:val="center"/>
              <w:rPr>
                <w:color w:val="FF0000"/>
                <w:sz w:val="26"/>
                <w:szCs w:val="26"/>
              </w:rPr>
            </w:pPr>
            <w:r w:rsidRPr="00DC2CA8">
              <w:rPr>
                <w:color w:val="FF0000"/>
                <w:sz w:val="26"/>
                <w:szCs w:val="26"/>
              </w:rPr>
              <w:t xml:space="preserve">MẶT BẰNG </w:t>
            </w:r>
          </w:p>
        </w:tc>
        <w:tc>
          <w:tcPr>
            <w:tcW w:w="2126" w:type="dxa"/>
          </w:tcPr>
          <w:p w14:paraId="2530FCDE" w14:textId="77777777" w:rsidR="00A91C73" w:rsidRPr="006209D6" w:rsidRDefault="00A91C73" w:rsidP="007C380A">
            <w:pPr>
              <w:widowControl w:val="0"/>
              <w:spacing w:before="120" w:line="288" w:lineRule="auto"/>
              <w:jc w:val="center"/>
              <w:rPr>
                <w:color w:val="FF0000"/>
                <w:sz w:val="26"/>
                <w:szCs w:val="26"/>
                <w:lang w:val="en-GB"/>
              </w:rPr>
            </w:pPr>
            <w:r>
              <w:rPr>
                <w:color w:val="FF0000"/>
                <w:sz w:val="26"/>
                <w:szCs w:val="26"/>
                <w:lang w:val="en-GB"/>
              </w:rPr>
              <w:t>2026</w:t>
            </w:r>
          </w:p>
        </w:tc>
      </w:tr>
      <w:tr w:rsidR="00A91C73" w:rsidRPr="006209D6" w14:paraId="6F5AD4DE" w14:textId="77777777" w:rsidTr="007C380A">
        <w:trPr>
          <w:trHeight w:val="70"/>
        </w:trPr>
        <w:tc>
          <w:tcPr>
            <w:tcW w:w="850" w:type="dxa"/>
          </w:tcPr>
          <w:p w14:paraId="3061226D" w14:textId="77777777" w:rsidR="00A91C73" w:rsidRPr="006209D6" w:rsidRDefault="00A91C73" w:rsidP="007C380A">
            <w:pPr>
              <w:widowControl w:val="0"/>
              <w:spacing w:before="120" w:line="288" w:lineRule="auto"/>
              <w:jc w:val="center"/>
              <w:rPr>
                <w:color w:val="FF0000"/>
                <w:sz w:val="26"/>
                <w:szCs w:val="26"/>
                <w:lang w:val="en-GB"/>
              </w:rPr>
            </w:pPr>
            <w:r>
              <w:rPr>
                <w:color w:val="FF0000"/>
                <w:sz w:val="26"/>
                <w:szCs w:val="26"/>
                <w:lang w:val="en-GB"/>
              </w:rPr>
              <w:t>2</w:t>
            </w:r>
          </w:p>
        </w:tc>
        <w:tc>
          <w:tcPr>
            <w:tcW w:w="1561" w:type="dxa"/>
          </w:tcPr>
          <w:p w14:paraId="19727B6E" w14:textId="77777777" w:rsidR="00A91C73" w:rsidRPr="006209D6" w:rsidRDefault="00A91C73" w:rsidP="007C380A">
            <w:pPr>
              <w:widowControl w:val="0"/>
              <w:spacing w:before="120" w:line="288" w:lineRule="auto"/>
              <w:jc w:val="center"/>
              <w:rPr>
                <w:color w:val="FF0000"/>
                <w:sz w:val="26"/>
                <w:szCs w:val="26"/>
                <w:lang w:val="en-GB"/>
              </w:rPr>
            </w:pPr>
            <w:r>
              <w:rPr>
                <w:color w:val="FF0000"/>
                <w:sz w:val="26"/>
                <w:szCs w:val="26"/>
                <w:lang w:val="en-GB"/>
              </w:rPr>
              <w:t>MC1</w:t>
            </w:r>
          </w:p>
        </w:tc>
        <w:tc>
          <w:tcPr>
            <w:tcW w:w="4961" w:type="dxa"/>
          </w:tcPr>
          <w:p w14:paraId="57F5D78B" w14:textId="77777777" w:rsidR="00A91C73" w:rsidRPr="00DC2CA8" w:rsidRDefault="00A91C73" w:rsidP="007C380A">
            <w:pPr>
              <w:widowControl w:val="0"/>
              <w:spacing w:before="120" w:line="288" w:lineRule="auto"/>
              <w:jc w:val="center"/>
              <w:rPr>
                <w:color w:val="FF0000"/>
                <w:sz w:val="26"/>
                <w:szCs w:val="26"/>
              </w:rPr>
            </w:pPr>
            <w:r>
              <w:rPr>
                <w:color w:val="FF0000"/>
                <w:sz w:val="26"/>
                <w:szCs w:val="26"/>
              </w:rPr>
              <w:t>MẶT CẮT TƯỜNG GẠCH LOẠI A</w:t>
            </w:r>
          </w:p>
        </w:tc>
        <w:tc>
          <w:tcPr>
            <w:tcW w:w="2126" w:type="dxa"/>
          </w:tcPr>
          <w:p w14:paraId="0D5ACC43" w14:textId="77777777" w:rsidR="00A91C73" w:rsidRPr="006209D6" w:rsidRDefault="00A91C73" w:rsidP="007C380A">
            <w:pPr>
              <w:widowControl w:val="0"/>
              <w:spacing w:before="120" w:line="288" w:lineRule="auto"/>
              <w:jc w:val="center"/>
              <w:rPr>
                <w:color w:val="FF0000"/>
                <w:sz w:val="26"/>
                <w:szCs w:val="26"/>
                <w:lang w:val="en-GB"/>
              </w:rPr>
            </w:pPr>
            <w:r w:rsidRPr="00015709">
              <w:rPr>
                <w:color w:val="FF0000"/>
                <w:sz w:val="26"/>
                <w:szCs w:val="26"/>
                <w:lang w:val="en-GB"/>
              </w:rPr>
              <w:t>202</w:t>
            </w:r>
            <w:r>
              <w:rPr>
                <w:color w:val="FF0000"/>
                <w:sz w:val="26"/>
                <w:szCs w:val="26"/>
                <w:lang w:val="en-GB"/>
              </w:rPr>
              <w:t>6</w:t>
            </w:r>
          </w:p>
        </w:tc>
      </w:tr>
      <w:tr w:rsidR="00A91C73" w:rsidRPr="006209D6" w14:paraId="1F1DE349" w14:textId="77777777" w:rsidTr="007C380A">
        <w:trPr>
          <w:trHeight w:val="70"/>
        </w:trPr>
        <w:tc>
          <w:tcPr>
            <w:tcW w:w="850" w:type="dxa"/>
          </w:tcPr>
          <w:p w14:paraId="0AA54123" w14:textId="77777777" w:rsidR="00A91C73" w:rsidRDefault="00A91C73" w:rsidP="007C380A">
            <w:pPr>
              <w:widowControl w:val="0"/>
              <w:spacing w:before="120" w:line="288" w:lineRule="auto"/>
              <w:jc w:val="center"/>
              <w:rPr>
                <w:color w:val="FF0000"/>
                <w:sz w:val="26"/>
                <w:szCs w:val="26"/>
                <w:lang w:val="en-GB"/>
              </w:rPr>
            </w:pPr>
            <w:r>
              <w:rPr>
                <w:color w:val="FF0000"/>
                <w:sz w:val="26"/>
                <w:szCs w:val="26"/>
                <w:lang w:val="en-GB"/>
              </w:rPr>
              <w:t>2</w:t>
            </w:r>
          </w:p>
        </w:tc>
        <w:tc>
          <w:tcPr>
            <w:tcW w:w="1561" w:type="dxa"/>
          </w:tcPr>
          <w:p w14:paraId="00C09231" w14:textId="77777777" w:rsidR="00A91C73" w:rsidRDefault="00A91C73" w:rsidP="007C380A">
            <w:pPr>
              <w:widowControl w:val="0"/>
              <w:spacing w:before="120" w:line="288" w:lineRule="auto"/>
              <w:jc w:val="center"/>
              <w:rPr>
                <w:color w:val="FF0000"/>
                <w:sz w:val="26"/>
                <w:szCs w:val="26"/>
                <w:lang w:val="en-GB"/>
              </w:rPr>
            </w:pPr>
            <w:r>
              <w:rPr>
                <w:color w:val="FF0000"/>
                <w:sz w:val="26"/>
                <w:szCs w:val="26"/>
                <w:lang w:val="en-GB"/>
              </w:rPr>
              <w:t>MC2</w:t>
            </w:r>
          </w:p>
        </w:tc>
        <w:tc>
          <w:tcPr>
            <w:tcW w:w="4961" w:type="dxa"/>
          </w:tcPr>
          <w:p w14:paraId="76B5174C" w14:textId="77777777" w:rsidR="00A91C73" w:rsidRDefault="00A91C73" w:rsidP="007C380A">
            <w:pPr>
              <w:widowControl w:val="0"/>
              <w:spacing w:before="120" w:line="288" w:lineRule="auto"/>
              <w:jc w:val="center"/>
              <w:rPr>
                <w:color w:val="FF0000"/>
                <w:sz w:val="26"/>
                <w:szCs w:val="26"/>
              </w:rPr>
            </w:pPr>
            <w:r>
              <w:rPr>
                <w:color w:val="FF0000"/>
                <w:sz w:val="26"/>
                <w:szCs w:val="26"/>
              </w:rPr>
              <w:t>MẶT CẮT TƯỜNG GẠCH LOẠI B</w:t>
            </w:r>
          </w:p>
        </w:tc>
        <w:tc>
          <w:tcPr>
            <w:tcW w:w="2126" w:type="dxa"/>
          </w:tcPr>
          <w:p w14:paraId="1C4BB2FA" w14:textId="77777777" w:rsidR="00A91C73" w:rsidRPr="00015709" w:rsidRDefault="00A91C73" w:rsidP="007C380A">
            <w:pPr>
              <w:widowControl w:val="0"/>
              <w:spacing w:before="120" w:line="288" w:lineRule="auto"/>
              <w:jc w:val="center"/>
              <w:rPr>
                <w:color w:val="FF0000"/>
                <w:sz w:val="26"/>
                <w:szCs w:val="26"/>
                <w:lang w:val="en-GB"/>
              </w:rPr>
            </w:pPr>
            <w:r w:rsidRPr="00015709">
              <w:rPr>
                <w:color w:val="FF0000"/>
                <w:sz w:val="26"/>
                <w:szCs w:val="26"/>
                <w:lang w:val="en-GB"/>
              </w:rPr>
              <w:t>202</w:t>
            </w:r>
            <w:r>
              <w:rPr>
                <w:color w:val="FF0000"/>
                <w:sz w:val="26"/>
                <w:szCs w:val="26"/>
                <w:lang w:val="en-GB"/>
              </w:rPr>
              <w:t>6</w:t>
            </w:r>
          </w:p>
        </w:tc>
      </w:tr>
      <w:bookmarkEnd w:id="1"/>
    </w:tbl>
    <w:p w14:paraId="19BA66EA" w14:textId="77777777" w:rsidR="00FD2C00" w:rsidRDefault="00FD2C00"/>
    <w:sectPr w:rsidR="00FD2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8491E"/>
    <w:multiLevelType w:val="hybridMultilevel"/>
    <w:tmpl w:val="D654FAF0"/>
    <w:lvl w:ilvl="0" w:tplc="25B62C54">
      <w:start w:val="2"/>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 w15:restartNumberingAfterBreak="0">
    <w:nsid w:val="145125BB"/>
    <w:multiLevelType w:val="hybridMultilevel"/>
    <w:tmpl w:val="2A4E7E7A"/>
    <w:lvl w:ilvl="0" w:tplc="E28E1B00">
      <w:start w:val="4"/>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2" w15:restartNumberingAfterBreak="0">
    <w:nsid w:val="2F3243A2"/>
    <w:multiLevelType w:val="hybridMultilevel"/>
    <w:tmpl w:val="15EA163A"/>
    <w:lvl w:ilvl="0" w:tplc="0F0A34A6">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68683612"/>
    <w:multiLevelType w:val="multilevel"/>
    <w:tmpl w:val="06F2B06E"/>
    <w:lvl w:ilvl="0">
      <w:start w:val="3"/>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16cid:durableId="457837394">
    <w:abstractNumId w:val="1"/>
  </w:num>
  <w:num w:numId="2" w16cid:durableId="199973770">
    <w:abstractNumId w:val="2"/>
  </w:num>
  <w:num w:numId="3" w16cid:durableId="682904367">
    <w:abstractNumId w:val="0"/>
  </w:num>
  <w:num w:numId="4" w16cid:durableId="570923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C73"/>
    <w:rsid w:val="00A91C73"/>
    <w:rsid w:val="00B675E5"/>
    <w:rsid w:val="00C56F19"/>
    <w:rsid w:val="00FD2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6F35C"/>
  <w15:chartTrackingRefBased/>
  <w15:docId w15:val="{08CB21B9-7967-4CDB-AB49-3497EF75D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C73"/>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A91C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1C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1C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1C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1C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1C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C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C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C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C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1C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1C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1C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1C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1C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C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C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C73"/>
    <w:rPr>
      <w:rFonts w:eastAsiaTheme="majorEastAsia" w:cstheme="majorBidi"/>
      <w:color w:val="272727" w:themeColor="text1" w:themeTint="D8"/>
    </w:rPr>
  </w:style>
  <w:style w:type="paragraph" w:styleId="Title">
    <w:name w:val="Title"/>
    <w:basedOn w:val="Normal"/>
    <w:next w:val="Normal"/>
    <w:link w:val="TitleChar"/>
    <w:uiPriority w:val="10"/>
    <w:qFormat/>
    <w:rsid w:val="00A91C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C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C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C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C73"/>
    <w:pPr>
      <w:spacing w:before="160"/>
      <w:jc w:val="center"/>
    </w:pPr>
    <w:rPr>
      <w:i/>
      <w:iCs/>
      <w:color w:val="404040" w:themeColor="text1" w:themeTint="BF"/>
    </w:rPr>
  </w:style>
  <w:style w:type="character" w:customStyle="1" w:styleId="QuoteChar">
    <w:name w:val="Quote Char"/>
    <w:basedOn w:val="DefaultParagraphFont"/>
    <w:link w:val="Quote"/>
    <w:uiPriority w:val="29"/>
    <w:rsid w:val="00A91C73"/>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A91C73"/>
    <w:pPr>
      <w:ind w:left="720"/>
      <w:contextualSpacing/>
    </w:pPr>
  </w:style>
  <w:style w:type="character" w:styleId="IntenseEmphasis">
    <w:name w:val="Intense Emphasis"/>
    <w:basedOn w:val="DefaultParagraphFont"/>
    <w:uiPriority w:val="21"/>
    <w:qFormat/>
    <w:rsid w:val="00A91C73"/>
    <w:rPr>
      <w:i/>
      <w:iCs/>
      <w:color w:val="0F4761" w:themeColor="accent1" w:themeShade="BF"/>
    </w:rPr>
  </w:style>
  <w:style w:type="paragraph" w:styleId="IntenseQuote">
    <w:name w:val="Intense Quote"/>
    <w:basedOn w:val="Normal"/>
    <w:next w:val="Normal"/>
    <w:link w:val="IntenseQuoteChar"/>
    <w:uiPriority w:val="30"/>
    <w:qFormat/>
    <w:rsid w:val="00A91C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1C73"/>
    <w:rPr>
      <w:i/>
      <w:iCs/>
      <w:color w:val="0F4761" w:themeColor="accent1" w:themeShade="BF"/>
    </w:rPr>
  </w:style>
  <w:style w:type="character" w:styleId="IntenseReference">
    <w:name w:val="Intense Reference"/>
    <w:basedOn w:val="DefaultParagraphFont"/>
    <w:uiPriority w:val="32"/>
    <w:qFormat/>
    <w:rsid w:val="00A91C73"/>
    <w:rPr>
      <w:b/>
      <w:bCs/>
      <w:smallCaps/>
      <w:color w:val="0F4761" w:themeColor="accent1" w:themeShade="BF"/>
      <w:spacing w:val="5"/>
    </w:rPr>
  </w:style>
  <w:style w:type="table" w:styleId="TableGrid">
    <w:name w:val="Table Grid"/>
    <w:basedOn w:val="TableNormal"/>
    <w:rsid w:val="00A91C73"/>
    <w:pPr>
      <w:spacing w:after="0" w:line="240" w:lineRule="auto"/>
      <w:jc w:val="both"/>
    </w:pPr>
    <w:rPr>
      <w:rFonts w:ascii="Times New Roman" w:eastAsia="Times New Roman" w:hAnsi="Times New Roman" w:cs="Times New Roman"/>
      <w:kern w:val="0"/>
      <w:sz w:val="20"/>
      <w:szCs w:val="20"/>
      <w:lang w:val="vi-VN"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A91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1732</Words>
  <Characters>9879</Characters>
  <Application>Microsoft Office Word</Application>
  <DocSecurity>0</DocSecurity>
  <Lines>82</Lines>
  <Paragraphs>23</Paragraphs>
  <ScaleCrop>false</ScaleCrop>
  <Company/>
  <LinksUpToDate>false</LinksUpToDate>
  <CharactersWithSpaces>11588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Vu - KTDT 01</dc:creator>
  <cp:keywords/>
  <dc:description/>
  <cp:lastModifiedBy>Dinh Vu - KTDT 01</cp:lastModifiedBy>
  <cp:revision>1</cp:revision>
  <dcterms:created xsi:type="dcterms:W3CDTF">2026-01-27T04:04:00Z</dcterms:created>
  <dcterms:modified xsi:type="dcterms:W3CDTF">2026-01-27T04:04:00Z</dcterms:modified>
</cp:coreProperties>
</file>