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EBD6" w14:textId="77777777" w:rsidR="00C20EAE" w:rsidRPr="00F5142B" w:rsidRDefault="00C20EAE" w:rsidP="00C20EAE">
      <w:pPr>
        <w:pStyle w:val="Style11"/>
        <w:tabs>
          <w:tab w:val="left" w:pos="0"/>
          <w:tab w:val="left" w:pos="851"/>
          <w:tab w:val="left" w:pos="1418"/>
        </w:tabs>
        <w:spacing w:before="120" w:after="120" w:line="264" w:lineRule="auto"/>
        <w:ind w:firstLine="567"/>
        <w:jc w:val="center"/>
        <w:rPr>
          <w:sz w:val="28"/>
          <w:szCs w:val="28"/>
          <w:lang w:val="nl-NL"/>
        </w:rPr>
      </w:pPr>
      <w:bookmarkStart w:id="0" w:name="_Hlk216356611"/>
      <w:r w:rsidRPr="00F5142B">
        <w:rPr>
          <w:b/>
          <w:sz w:val="28"/>
          <w:szCs w:val="28"/>
          <w:lang w:val="nl-NL"/>
        </w:rPr>
        <w:t>Phần 2. YÊU CẦU VỀ KỸ THUẬT</w:t>
      </w:r>
    </w:p>
    <w:p w14:paraId="3BCA20B2" w14:textId="77777777" w:rsidR="00C20EAE" w:rsidRPr="00F5142B" w:rsidRDefault="00C20EAE" w:rsidP="00C20EAE">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54553018" w14:textId="77777777" w:rsidR="00C20EAE" w:rsidRPr="00F5142B" w:rsidRDefault="00C20EAE" w:rsidP="00C20EAE">
      <w:pPr>
        <w:pStyle w:val="Style11"/>
        <w:tabs>
          <w:tab w:val="left" w:pos="0"/>
          <w:tab w:val="left" w:pos="851"/>
          <w:tab w:val="left" w:pos="1418"/>
        </w:tabs>
        <w:spacing w:before="120" w:after="120" w:line="264" w:lineRule="auto"/>
        <w:ind w:firstLine="567"/>
        <w:jc w:val="center"/>
        <w:rPr>
          <w:b/>
          <w:sz w:val="28"/>
          <w:szCs w:val="28"/>
          <w:lang w:val="vi-VN"/>
        </w:rPr>
      </w:pPr>
    </w:p>
    <w:p w14:paraId="6322E3FB" w14:textId="77777777" w:rsidR="00C20EAE" w:rsidRPr="00F5142B" w:rsidRDefault="00C20EAE" w:rsidP="00C20EAE">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4C90F72A" w14:textId="77777777" w:rsidR="00C20EAE" w:rsidRDefault="00C20EAE" w:rsidP="00C20EAE">
      <w:pPr>
        <w:tabs>
          <w:tab w:val="left" w:pos="1418"/>
        </w:tabs>
        <w:spacing w:before="120" w:after="120" w:line="264" w:lineRule="auto"/>
        <w:ind w:firstLine="709"/>
        <w:rPr>
          <w:sz w:val="28"/>
          <w:szCs w:val="28"/>
        </w:rPr>
      </w:pPr>
      <w:r w:rsidRPr="00F5142B">
        <w:rPr>
          <w:sz w:val="28"/>
          <w:szCs w:val="28"/>
          <w:lang w:val="vi-VN"/>
        </w:rPr>
        <w:t>1. Phạm vi công việc của gói thầu.</w:t>
      </w:r>
    </w:p>
    <w:p w14:paraId="7066DE12" w14:textId="77777777" w:rsidR="00C20EAE" w:rsidRPr="00A53C84" w:rsidRDefault="00C20EAE" w:rsidP="00C20EAE">
      <w:pPr>
        <w:tabs>
          <w:tab w:val="left" w:pos="1418"/>
        </w:tabs>
        <w:spacing w:before="120" w:after="120" w:line="264" w:lineRule="auto"/>
        <w:ind w:firstLine="709"/>
        <w:rPr>
          <w:color w:val="000099"/>
          <w:sz w:val="28"/>
          <w:szCs w:val="28"/>
        </w:rPr>
      </w:pPr>
      <w:r>
        <w:rPr>
          <w:sz w:val="28"/>
          <w:szCs w:val="28"/>
        </w:rPr>
        <w:t xml:space="preserve">- </w:t>
      </w:r>
      <w:r w:rsidRPr="0070648E">
        <w:rPr>
          <w:sz w:val="28"/>
          <w:szCs w:val="28"/>
        </w:rPr>
        <w:t xml:space="preserve">Tên </w:t>
      </w:r>
      <w:r>
        <w:rPr>
          <w:sz w:val="28"/>
          <w:szCs w:val="28"/>
        </w:rPr>
        <w:t>dự án</w:t>
      </w:r>
      <w:r w:rsidRPr="0070648E">
        <w:rPr>
          <w:sz w:val="28"/>
          <w:szCs w:val="28"/>
        </w:rPr>
        <w:t xml:space="preserve">: </w:t>
      </w:r>
      <w:r w:rsidRPr="00CD3FB9">
        <w:rPr>
          <w:color w:val="000099"/>
          <w:sz w:val="28"/>
          <w:szCs w:val="28"/>
        </w:rPr>
        <w:t>Sửa chữa, cải tạo, nâng cấp, mở rộng các hạng mục công trình đường nội bộ tại Vườn Quốc gia Cát Bà</w:t>
      </w:r>
      <w:r w:rsidRPr="00DE341C">
        <w:rPr>
          <w:color w:val="000099"/>
          <w:sz w:val="28"/>
          <w:szCs w:val="28"/>
        </w:rPr>
        <w:t>.</w:t>
      </w:r>
    </w:p>
    <w:p w14:paraId="3562543F" w14:textId="77777777" w:rsidR="00C20EAE" w:rsidRPr="005F7D9C" w:rsidRDefault="00C20EAE" w:rsidP="00C20EAE">
      <w:pPr>
        <w:tabs>
          <w:tab w:val="left" w:pos="1418"/>
        </w:tabs>
        <w:spacing w:before="120" w:after="120" w:line="264" w:lineRule="auto"/>
        <w:ind w:firstLine="709"/>
        <w:rPr>
          <w:color w:val="00B050"/>
          <w:sz w:val="28"/>
          <w:szCs w:val="28"/>
        </w:rPr>
      </w:pPr>
      <w:r>
        <w:rPr>
          <w:sz w:val="28"/>
          <w:szCs w:val="28"/>
        </w:rPr>
        <w:t xml:space="preserve">- </w:t>
      </w:r>
      <w:r w:rsidRPr="0070648E">
        <w:rPr>
          <w:sz w:val="28"/>
          <w:szCs w:val="28"/>
        </w:rPr>
        <w:t>Tên gói thầu:</w:t>
      </w:r>
      <w:r>
        <w:rPr>
          <w:sz w:val="28"/>
          <w:szCs w:val="28"/>
        </w:rPr>
        <w:t xml:space="preserve"> </w:t>
      </w:r>
      <w:r w:rsidRPr="005F7D9C">
        <w:rPr>
          <w:color w:val="00B050"/>
          <w:sz w:val="28"/>
          <w:szCs w:val="28"/>
        </w:rPr>
        <w:t>Sửa chữa, cải tạo, nâng cấp, mở rộng các hạng mục công trình đường nội bộ tại Vườn Quốc gia Cát Bà.</w:t>
      </w:r>
    </w:p>
    <w:p w14:paraId="1846CA88" w14:textId="77777777" w:rsidR="00C20EAE" w:rsidRPr="00C22B82" w:rsidRDefault="00C20EAE" w:rsidP="00C20EAE">
      <w:pPr>
        <w:tabs>
          <w:tab w:val="left" w:pos="1418"/>
        </w:tabs>
        <w:spacing w:before="120" w:after="120" w:line="264" w:lineRule="auto"/>
        <w:ind w:firstLine="709"/>
        <w:rPr>
          <w:color w:val="000099"/>
          <w:sz w:val="28"/>
          <w:szCs w:val="28"/>
        </w:rPr>
      </w:pPr>
      <w:r>
        <w:rPr>
          <w:sz w:val="28"/>
          <w:szCs w:val="28"/>
        </w:rPr>
        <w:t xml:space="preserve">- </w:t>
      </w:r>
      <w:r w:rsidRPr="0070648E">
        <w:rPr>
          <w:sz w:val="28"/>
          <w:szCs w:val="28"/>
        </w:rPr>
        <w:t xml:space="preserve">Loại và cấp công trình: </w:t>
      </w:r>
      <w:r w:rsidRPr="00F12113">
        <w:rPr>
          <w:color w:val="000099"/>
          <w:sz w:val="28"/>
          <w:szCs w:val="28"/>
        </w:rPr>
        <w:t>Công trình giao thông, cấp IV</w:t>
      </w:r>
      <w:r>
        <w:rPr>
          <w:color w:val="000099"/>
          <w:sz w:val="28"/>
          <w:szCs w:val="28"/>
        </w:rPr>
        <w:t>.</w:t>
      </w:r>
    </w:p>
    <w:p w14:paraId="6ED48E7B" w14:textId="77777777" w:rsidR="00C20EAE" w:rsidRPr="0070648E" w:rsidRDefault="00C20EAE" w:rsidP="00C20EAE">
      <w:pPr>
        <w:tabs>
          <w:tab w:val="left" w:pos="1418"/>
        </w:tabs>
        <w:spacing w:before="120" w:after="120" w:line="264" w:lineRule="auto"/>
        <w:ind w:firstLine="709"/>
        <w:rPr>
          <w:sz w:val="28"/>
          <w:szCs w:val="28"/>
        </w:rPr>
      </w:pPr>
      <w:r>
        <w:rPr>
          <w:sz w:val="28"/>
          <w:szCs w:val="28"/>
        </w:rPr>
        <w:t xml:space="preserve">- </w:t>
      </w:r>
      <w:r w:rsidRPr="0070648E">
        <w:rPr>
          <w:sz w:val="28"/>
          <w:szCs w:val="28"/>
        </w:rPr>
        <w:t xml:space="preserve">Tên chủ đầu tư: </w:t>
      </w:r>
      <w:r w:rsidRPr="00F12113">
        <w:rPr>
          <w:color w:val="000099"/>
          <w:sz w:val="28"/>
          <w:szCs w:val="28"/>
        </w:rPr>
        <w:t>Vườn Quốc gia Cát Bà</w:t>
      </w:r>
      <w:r w:rsidRPr="00DE341C">
        <w:rPr>
          <w:color w:val="000099"/>
          <w:sz w:val="28"/>
          <w:szCs w:val="28"/>
        </w:rPr>
        <w:t>.</w:t>
      </w:r>
    </w:p>
    <w:p w14:paraId="6B6B0509" w14:textId="77777777" w:rsidR="00C20EAE" w:rsidRPr="00A53C84" w:rsidRDefault="00C20EAE" w:rsidP="00C20EAE">
      <w:pPr>
        <w:tabs>
          <w:tab w:val="left" w:pos="1418"/>
        </w:tabs>
        <w:spacing w:before="120" w:after="120" w:line="264" w:lineRule="auto"/>
        <w:ind w:firstLine="709"/>
        <w:rPr>
          <w:color w:val="000099"/>
          <w:sz w:val="28"/>
          <w:szCs w:val="28"/>
        </w:rPr>
      </w:pPr>
      <w:r>
        <w:rPr>
          <w:sz w:val="28"/>
          <w:szCs w:val="28"/>
        </w:rPr>
        <w:t xml:space="preserve">- </w:t>
      </w:r>
      <w:r w:rsidRPr="0070648E">
        <w:rPr>
          <w:sz w:val="28"/>
          <w:szCs w:val="28"/>
        </w:rPr>
        <w:t xml:space="preserve">Địa điểm xây dựng: </w:t>
      </w:r>
      <w:r>
        <w:rPr>
          <w:color w:val="000099"/>
          <w:sz w:val="28"/>
          <w:szCs w:val="28"/>
        </w:rPr>
        <w:t>T</w:t>
      </w:r>
      <w:r w:rsidRPr="00F12113">
        <w:rPr>
          <w:color w:val="000099"/>
          <w:sz w:val="28"/>
          <w:szCs w:val="28"/>
        </w:rPr>
        <w:t>ại Vườn Quốc gia Cát Bà, Đặc khu Cát Hải, thành phố Hải Phòng</w:t>
      </w:r>
      <w:r w:rsidRPr="00DE341C">
        <w:rPr>
          <w:color w:val="000099"/>
          <w:sz w:val="28"/>
          <w:szCs w:val="28"/>
        </w:rPr>
        <w:t>.</w:t>
      </w:r>
    </w:p>
    <w:p w14:paraId="03AD09F5" w14:textId="77777777" w:rsidR="00C20EAE" w:rsidRPr="0070648E" w:rsidRDefault="00C20EAE" w:rsidP="00C20EAE">
      <w:pPr>
        <w:tabs>
          <w:tab w:val="left" w:pos="1418"/>
        </w:tabs>
        <w:spacing w:before="120" w:after="120" w:line="264" w:lineRule="auto"/>
        <w:ind w:firstLine="709"/>
        <w:rPr>
          <w:sz w:val="28"/>
          <w:szCs w:val="28"/>
        </w:rPr>
      </w:pPr>
      <w:r>
        <w:rPr>
          <w:sz w:val="28"/>
          <w:szCs w:val="28"/>
        </w:rPr>
        <w:t xml:space="preserve">- </w:t>
      </w:r>
      <w:r w:rsidRPr="0070648E">
        <w:rPr>
          <w:sz w:val="28"/>
          <w:szCs w:val="28"/>
        </w:rPr>
        <w:t xml:space="preserve">Nguồn vốn: </w:t>
      </w:r>
      <w:r w:rsidRPr="00F12113">
        <w:rPr>
          <w:color w:val="000099"/>
          <w:sz w:val="28"/>
          <w:szCs w:val="28"/>
        </w:rPr>
        <w:t>Nguồn chi sự nghiệp kinh tế ngân sách thành phố</w:t>
      </w:r>
      <w:r w:rsidRPr="00DE341C">
        <w:rPr>
          <w:color w:val="000099"/>
          <w:sz w:val="28"/>
          <w:szCs w:val="28"/>
        </w:rPr>
        <w:t>.</w:t>
      </w:r>
    </w:p>
    <w:p w14:paraId="2063ADD5" w14:textId="77777777" w:rsidR="00C20EAE" w:rsidRPr="00F039E0" w:rsidRDefault="00C20EAE" w:rsidP="00C20EAE">
      <w:pPr>
        <w:tabs>
          <w:tab w:val="left" w:pos="1418"/>
        </w:tabs>
        <w:spacing w:before="120" w:after="120" w:line="264" w:lineRule="auto"/>
        <w:ind w:firstLine="709"/>
        <w:rPr>
          <w:color w:val="00B050"/>
          <w:sz w:val="28"/>
          <w:szCs w:val="28"/>
        </w:rPr>
      </w:pPr>
      <w:r w:rsidRPr="00F039E0">
        <w:rPr>
          <w:color w:val="00B050"/>
          <w:sz w:val="28"/>
          <w:szCs w:val="28"/>
        </w:rPr>
        <w:t xml:space="preserve">- Quy mô đầu tư: </w:t>
      </w:r>
    </w:p>
    <w:p w14:paraId="2B109634"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xml:space="preserve">1. Đường vườn thực vật </w:t>
      </w:r>
      <w:r w:rsidRPr="00F039E0">
        <w:rPr>
          <w:i/>
          <w:color w:val="00B050"/>
          <w:sz w:val="28"/>
          <w:szCs w:val="28"/>
          <w:lang w:val="nl-NL"/>
        </w:rPr>
        <w:t>(đường đi bộ)</w:t>
      </w:r>
      <w:r w:rsidRPr="00F039E0">
        <w:rPr>
          <w:color w:val="00B050"/>
          <w:sz w:val="28"/>
          <w:szCs w:val="28"/>
          <w:lang w:val="nl-NL"/>
        </w:rPr>
        <w:t xml:space="preserve"> các công tác sửa chữa bao gồm:</w:t>
      </w:r>
    </w:p>
    <w:p w14:paraId="365F09DB"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xml:space="preserve">- Sửa chữa mặt đường bê tông, có chiều rộng B=1,0m </w:t>
      </w:r>
      <w:r w:rsidRPr="00F039E0">
        <w:rPr>
          <w:i/>
          <w:color w:val="00B050"/>
          <w:sz w:val="28"/>
          <w:szCs w:val="28"/>
          <w:lang w:val="nl-NL"/>
        </w:rPr>
        <w:t>(gồm 2 tấm bê tông đúc sẵn có kích thước 0,5mx0,5m ghép lại với nhau)</w:t>
      </w:r>
      <w:r w:rsidRPr="00F039E0">
        <w:rPr>
          <w:color w:val="00B050"/>
          <w:sz w:val="28"/>
          <w:szCs w:val="28"/>
          <w:lang w:val="nl-NL"/>
        </w:rPr>
        <w:t>, với các đoạn tuyến: nhánh 1, chiều dài 172m; nhánh 2, chiều dài 185m; nhánh 3, chiều dài 97m; nhánh 4, chiều dài 274m; nhánh 5, chiều dài 458m.</w:t>
      </w:r>
    </w:p>
    <w:p w14:paraId="7709DC8A"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xml:space="preserve">Kết cấu sửa chữa </w:t>
      </w:r>
      <w:r w:rsidRPr="00F039E0">
        <w:rPr>
          <w:i/>
          <w:color w:val="00B050"/>
          <w:sz w:val="28"/>
          <w:szCs w:val="28"/>
          <w:lang w:val="nl-NL"/>
        </w:rPr>
        <w:t>(từ trên xuống dưới)</w:t>
      </w:r>
      <w:r w:rsidRPr="00F039E0">
        <w:rPr>
          <w:color w:val="00B050"/>
          <w:sz w:val="28"/>
          <w:szCs w:val="28"/>
          <w:lang w:val="nl-NL"/>
        </w:rPr>
        <w:t>: Tấm bê tông lối đi kích thước 2x(50x50x6)cm, M300 đá 1x2; cấp phối đá dăm loại I dày 10cm; bù vênh cấp phối đá dăm; đào nền mở rộng B=1,0m.</w:t>
      </w:r>
    </w:p>
    <w:p w14:paraId="505E8CFF"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Sửa chữa cổng ra vào vườn: cạo bỏ sơn cũ, sơn lại cánh cổng; đục tẩy vữa trát trụ cổng, ốp lại bằng đá granite.</w:t>
      </w:r>
    </w:p>
    <w:p w14:paraId="5653FE02"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2. Đường lên đỉnh Ngự Lâm, chòi canh phòng cháy rừng các công tác sửa chữa cải tạo bao gồm:</w:t>
      </w:r>
    </w:p>
    <w:p w14:paraId="6F4477BA"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Đường lên đỉnh Ngự Lâm:</w:t>
      </w:r>
    </w:p>
    <w:p w14:paraId="30B21514"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Sửa chữa, bổ sung bậc bằng đá hộc xây VXM M75, mặt lát đá bazan kích thước 10x10x3cm, đoạn chưa xây bậc dài khoảng 238m;</w:t>
      </w:r>
    </w:p>
    <w:p w14:paraId="3ADF7982" w14:textId="77777777" w:rsidR="00C20EAE" w:rsidRPr="00F039E0" w:rsidRDefault="00C20EAE" w:rsidP="00C20EAE">
      <w:pPr>
        <w:tabs>
          <w:tab w:val="left" w:pos="720"/>
        </w:tabs>
        <w:spacing w:before="120" w:line="320" w:lineRule="exact"/>
        <w:ind w:left="-86"/>
        <w:rPr>
          <w:color w:val="00B050"/>
          <w:sz w:val="28"/>
          <w:szCs w:val="28"/>
        </w:rPr>
      </w:pPr>
      <w:r w:rsidRPr="00F039E0">
        <w:rPr>
          <w:color w:val="00B050"/>
          <w:sz w:val="28"/>
          <w:szCs w:val="28"/>
        </w:rPr>
        <w:tab/>
        <w:t>+ Sửa chữa các bậc thang lên xuống phần mặt bậc bị hỏng xây gắn vá bằng đá hộc kết hợp đá chẻ VXM M100;</w:t>
      </w:r>
    </w:p>
    <w:p w14:paraId="2A453084" w14:textId="77777777" w:rsidR="00C20EAE" w:rsidRPr="00F039E0" w:rsidRDefault="00C20EAE" w:rsidP="00C20EAE">
      <w:pPr>
        <w:tabs>
          <w:tab w:val="left" w:pos="720"/>
        </w:tabs>
        <w:spacing w:before="120" w:line="320" w:lineRule="exact"/>
        <w:ind w:left="-86"/>
        <w:rPr>
          <w:color w:val="00B050"/>
          <w:sz w:val="28"/>
          <w:szCs w:val="28"/>
        </w:rPr>
      </w:pPr>
      <w:r w:rsidRPr="00F039E0">
        <w:rPr>
          <w:color w:val="00B050"/>
          <w:sz w:val="28"/>
          <w:szCs w:val="28"/>
        </w:rPr>
        <w:tab/>
        <w:t>+ Xây lan can bậc bổ sung, tường dày 11cm, bổ trụ 22x22cm, trung bình 1,5m/trụ. Giằng lan can bằng giằng bê tông cốt thép kích thước 22x10cm, bê tông giằng M250 đá 1x2; sơn không bả toàn bộ lan can;</w:t>
      </w:r>
    </w:p>
    <w:p w14:paraId="3B630BF3"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lastRenderedPageBreak/>
        <w:t>+ Lắp đặt tấm đan bê tông kích thước 2x(50x50x6)cm, M300 đá 1x2, lát lối đi đoạn đường bằng, bề rộng lối đi mở rộng 1,0m;</w:t>
      </w:r>
    </w:p>
    <w:p w14:paraId="61CE3481"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Sửa chữa chòi canh phòng cháy rừng hiện trạng có diện tích 12m2: cạo bỏ lớp sơn tường trần cũ, sơn lại toàn bộ tường, cột, dầm, trần nhà.</w:t>
      </w:r>
    </w:p>
    <w:p w14:paraId="3EC120CA"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Xây dựng chòi canh phòng cháy rừng:</w:t>
      </w:r>
    </w:p>
    <w:p w14:paraId="1213BCC1"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Chòi 1 tầng có diện tích 10,4m2; kết cấu khung bê tông cốt thép chịu lực, kích thước 3,22x3,22m, chiều cao nhà 4,05m; móng băng bê tông cốt thép, mái đổ bê tông cốt thép dán ngói màu đỏ;</w:t>
      </w:r>
    </w:p>
    <w:p w14:paraId="1A3CE3A6"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Xây dựng lan can bê tông bảo vệ khu vực chòi nghỉ, lan can cao 1,29m; Nền nhà lát gạch men thô chống trơn 50x50cm, bậc tam cấp lát đá xanh tự nhiên; Lắp đặt ghế ngồi nghỉ, dấu mốc ghi độ cao tại vị trí giữa chòi; Sơn bả hoàn thiện chòi bằng sơn 3 nước.</w:t>
      </w:r>
    </w:p>
    <w:p w14:paraId="2CF61F3D"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3. Đường vào động Trung Trang các công tác sửa chữa cải tạo bao gồm:</w:t>
      </w:r>
    </w:p>
    <w:p w14:paraId="79192905"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Lối vào động số 1:</w:t>
      </w:r>
    </w:p>
    <w:p w14:paraId="5547980E"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Phá dỡ, làm mới lan can bê tông cốt thép D90, trụ BTCT D110, sơn và tạo hình giả cây tre, L=70m, cao 60cm.</w:t>
      </w:r>
    </w:p>
    <w:p w14:paraId="36A13903"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Đục tẩy lớp vữa láng nền lối vào hiện trạng, láng nền VXM mác 75 dày 2cm.</w:t>
      </w:r>
    </w:p>
    <w:p w14:paraId="6214FF74"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Lối vào động số 2: Phá dỡ, làm mới một đoạn lan can BTCT D90, trụ BTCT D110, sơn giả tre, L=1,5m, cao 60cm</w:t>
      </w:r>
    </w:p>
    <w:p w14:paraId="5A98FD66"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Lối ra động: Làm mới 1 đoạn lan can BTCT D90, trụ BTCT D110, sơn giả tre, L=10m chiều cao 1,2m.</w:t>
      </w:r>
    </w:p>
    <w:p w14:paraId="3A3E205A" w14:textId="77777777" w:rsidR="00C20EAE" w:rsidRPr="00F039E0" w:rsidRDefault="00C20EAE" w:rsidP="00C20EAE">
      <w:pPr>
        <w:spacing w:before="120" w:line="320" w:lineRule="exact"/>
        <w:ind w:firstLine="709"/>
        <w:rPr>
          <w:color w:val="00B050"/>
          <w:sz w:val="28"/>
          <w:szCs w:val="28"/>
          <w:lang w:val="nl-NL"/>
        </w:rPr>
      </w:pPr>
      <w:r w:rsidRPr="00F039E0">
        <w:rPr>
          <w:color w:val="00B050"/>
          <w:sz w:val="28"/>
          <w:szCs w:val="28"/>
          <w:lang w:val="nl-NL"/>
        </w:rPr>
        <w:t xml:space="preserve">- Lối ra qua suối </w:t>
      </w:r>
      <w:r w:rsidRPr="00F039E0">
        <w:rPr>
          <w:i/>
          <w:color w:val="00B050"/>
          <w:sz w:val="28"/>
          <w:szCs w:val="28"/>
          <w:lang w:val="nl-NL"/>
        </w:rPr>
        <w:t>(cống bi)</w:t>
      </w:r>
      <w:r w:rsidRPr="00F039E0">
        <w:rPr>
          <w:color w:val="00B050"/>
          <w:sz w:val="28"/>
          <w:szCs w:val="28"/>
          <w:lang w:val="nl-NL"/>
        </w:rPr>
        <w:t xml:space="preserve"> bị lụt </w:t>
      </w:r>
      <w:r w:rsidRPr="00F039E0">
        <w:rPr>
          <w:i/>
          <w:color w:val="00B050"/>
          <w:sz w:val="28"/>
          <w:szCs w:val="28"/>
          <w:lang w:val="nl-NL"/>
        </w:rPr>
        <w:t>(L=12m, rộng 1,0m)</w:t>
      </w:r>
      <w:r w:rsidRPr="00F039E0">
        <w:rPr>
          <w:color w:val="00B050"/>
          <w:sz w:val="28"/>
          <w:szCs w:val="28"/>
          <w:lang w:val="nl-NL"/>
        </w:rPr>
        <w:t>: Đục tẩy nền hiện trạng, xây tường chắn 2 bên bằng đá hộc xây dày 30cm VXM M75, tôn nền cấp phối đá dăm dày 20cm dốc về 02 phía, ghép mặt đá hộc xây dày 20cm VXM M75. Đỉnh nền hoàn thiện cao hơn nền đường hiện trạng 75cm.</w:t>
      </w:r>
    </w:p>
    <w:p w14:paraId="7C6BDE8E" w14:textId="77777777" w:rsidR="00C20EAE" w:rsidRPr="00EE5108" w:rsidRDefault="00C20EAE" w:rsidP="00C20EAE">
      <w:pPr>
        <w:pStyle w:val="NormalWeb"/>
        <w:spacing w:before="120" w:beforeAutospacing="0" w:after="0" w:afterAutospacing="0" w:line="320" w:lineRule="exact"/>
        <w:ind w:firstLine="709"/>
        <w:jc w:val="both"/>
        <w:rPr>
          <w:rFonts w:ascii="Times New Roman" w:hAnsi="Times New Roman" w:cs="Times New Roman"/>
          <w:i/>
          <w:iCs/>
          <w:noProof/>
          <w:color w:val="FF0000"/>
          <w:sz w:val="28"/>
          <w:szCs w:val="28"/>
          <w:lang w:val="sv-SE"/>
        </w:rPr>
      </w:pPr>
      <w:bookmarkStart w:id="1" w:name="_Hlk208304630"/>
      <w:r w:rsidRPr="00F039E0">
        <w:rPr>
          <w:rFonts w:ascii="Times New Roman Italic" w:hAnsi="Times New Roman Italic"/>
          <w:i/>
          <w:iCs/>
          <w:noProof/>
          <w:color w:val="00B050"/>
          <w:sz w:val="28"/>
          <w:szCs w:val="28"/>
          <w:lang w:val="sv-SE"/>
        </w:rPr>
        <w:t>(Chi tiết như trong hồ sơ Báo cáo kinh tế - kỹ thuật đầu tư xây dựng công trình do Công ty Cổ phần tư vấn xây dựng đô thị và phát triển công nghiệp lập và được Công ty Cổ phần tư vấn xây dựng và phát triển đô thị Hải Phòng thực hiện thẩm tra</w:t>
      </w:r>
      <w:bookmarkEnd w:id="1"/>
      <w:r w:rsidRPr="00F039E0">
        <w:rPr>
          <w:rFonts w:ascii="Times New Roman Italic" w:hAnsi="Times New Roman Italic"/>
          <w:i/>
          <w:iCs/>
          <w:noProof/>
          <w:color w:val="00B050"/>
          <w:sz w:val="28"/>
          <w:szCs w:val="28"/>
          <w:lang w:val="sv-SE"/>
        </w:rPr>
        <w:t xml:space="preserve"> và </w:t>
      </w:r>
      <w:r w:rsidRPr="00790E58">
        <w:rPr>
          <w:rFonts w:ascii="Times New Roman" w:hAnsi="Times New Roman" w:cs="Times New Roman"/>
          <w:i/>
          <w:iCs/>
          <w:color w:val="00B050"/>
          <w:sz w:val="28"/>
          <w:szCs w:val="28"/>
        </w:rPr>
        <w:t>đã được Sở Xây dựng thẩm định tại Văn bản số 10860/SXD-KTQLĐTXD ngày 11/12/2025).</w:t>
      </w:r>
    </w:p>
    <w:p w14:paraId="5145E0D3" w14:textId="77777777" w:rsidR="00C20EAE" w:rsidRDefault="00C20EAE" w:rsidP="00C20EAE">
      <w:pPr>
        <w:widowControl w:val="0"/>
        <w:tabs>
          <w:tab w:val="left" w:pos="1418"/>
        </w:tabs>
        <w:spacing w:before="120" w:after="120" w:line="264" w:lineRule="auto"/>
        <w:ind w:firstLine="709"/>
        <w:rPr>
          <w:sz w:val="28"/>
          <w:szCs w:val="28"/>
        </w:rPr>
      </w:pPr>
      <w:r w:rsidRPr="00F5142B">
        <w:rPr>
          <w:sz w:val="28"/>
          <w:szCs w:val="28"/>
          <w:lang w:val="vi-VN"/>
        </w:rPr>
        <w:t>2. Thời hạn hoàn thành.</w:t>
      </w:r>
    </w:p>
    <w:p w14:paraId="00CEE695" w14:textId="77777777" w:rsidR="00C20EAE" w:rsidRPr="005F7D9C" w:rsidRDefault="00C20EAE" w:rsidP="00C20EAE">
      <w:pPr>
        <w:widowControl w:val="0"/>
        <w:tabs>
          <w:tab w:val="left" w:pos="1418"/>
        </w:tabs>
        <w:spacing w:before="120" w:after="120" w:line="264" w:lineRule="auto"/>
        <w:ind w:firstLine="709"/>
        <w:rPr>
          <w:color w:val="00B050"/>
          <w:sz w:val="28"/>
          <w:szCs w:val="28"/>
        </w:rPr>
      </w:pPr>
      <w:r w:rsidRPr="00C908E5">
        <w:rPr>
          <w:color w:val="000099"/>
          <w:sz w:val="28"/>
          <w:szCs w:val="28"/>
        </w:rPr>
        <w:t xml:space="preserve">- </w:t>
      </w:r>
      <w:r>
        <w:rPr>
          <w:color w:val="000099"/>
          <w:sz w:val="28"/>
          <w:szCs w:val="28"/>
        </w:rPr>
        <w:t xml:space="preserve">Năm 2025 - </w:t>
      </w:r>
      <w:r>
        <w:rPr>
          <w:color w:val="00B050"/>
          <w:sz w:val="28"/>
          <w:szCs w:val="28"/>
        </w:rPr>
        <w:t>N</w:t>
      </w:r>
      <w:r w:rsidRPr="005F7D9C">
        <w:rPr>
          <w:color w:val="00B050"/>
          <w:sz w:val="28"/>
          <w:szCs w:val="28"/>
        </w:rPr>
        <w:t>ăm 2026.</w:t>
      </w:r>
    </w:p>
    <w:p w14:paraId="1C709322" w14:textId="77777777" w:rsidR="00C20EAE" w:rsidRDefault="00C20EAE" w:rsidP="00C20EAE">
      <w:pPr>
        <w:widowControl w:val="0"/>
        <w:tabs>
          <w:tab w:val="left" w:pos="1418"/>
        </w:tabs>
        <w:spacing w:before="120" w:after="120" w:line="264" w:lineRule="auto"/>
        <w:ind w:firstLine="709"/>
        <w:rPr>
          <w:b/>
          <w:sz w:val="28"/>
          <w:szCs w:val="28"/>
        </w:rPr>
      </w:pPr>
      <w:r w:rsidRPr="00F5142B">
        <w:rPr>
          <w:b/>
          <w:sz w:val="28"/>
          <w:szCs w:val="28"/>
          <w:lang w:val="vi-VN"/>
        </w:rPr>
        <w:t>II. Yêu cầu về tiến độ thực hiện</w:t>
      </w:r>
    </w:p>
    <w:p w14:paraId="25C95140" w14:textId="77777777" w:rsidR="00C20EAE" w:rsidRPr="00F039E0" w:rsidRDefault="00C20EAE" w:rsidP="00C20EAE">
      <w:pPr>
        <w:tabs>
          <w:tab w:val="left" w:pos="1418"/>
        </w:tabs>
        <w:spacing w:before="120" w:after="120" w:line="264" w:lineRule="auto"/>
        <w:ind w:firstLine="709"/>
        <w:rPr>
          <w:color w:val="00B050"/>
          <w:sz w:val="28"/>
          <w:szCs w:val="28"/>
        </w:rPr>
      </w:pPr>
      <w:r w:rsidRPr="006C41A9">
        <w:rPr>
          <w:bCs/>
          <w:sz w:val="28"/>
          <w:szCs w:val="28"/>
        </w:rPr>
        <w:t>- Tên gói thầu:</w:t>
      </w:r>
      <w:r>
        <w:rPr>
          <w:bCs/>
          <w:sz w:val="28"/>
          <w:szCs w:val="28"/>
        </w:rPr>
        <w:t xml:space="preserve"> </w:t>
      </w:r>
      <w:r w:rsidRPr="00F039E0">
        <w:rPr>
          <w:color w:val="00B050"/>
          <w:sz w:val="28"/>
          <w:szCs w:val="28"/>
        </w:rPr>
        <w:t>Sửa chữa, cải tạo, nâng cấp, mở rộng các hạng mục công trình đường nội bộ tại Vườn Quốc gia Cát Bà.</w:t>
      </w:r>
    </w:p>
    <w:p w14:paraId="373ED7AF" w14:textId="77777777" w:rsidR="00C20EAE" w:rsidRPr="00857367" w:rsidRDefault="00C20EAE" w:rsidP="00C20EAE">
      <w:pPr>
        <w:widowControl w:val="0"/>
        <w:tabs>
          <w:tab w:val="left" w:pos="1418"/>
        </w:tabs>
        <w:spacing w:before="120" w:after="120" w:line="264" w:lineRule="auto"/>
        <w:ind w:firstLine="709"/>
        <w:rPr>
          <w:bCs/>
          <w:color w:val="000099"/>
          <w:sz w:val="28"/>
          <w:szCs w:val="28"/>
        </w:rPr>
      </w:pPr>
      <w:r w:rsidRPr="006C41A9">
        <w:rPr>
          <w:bCs/>
          <w:sz w:val="28"/>
          <w:szCs w:val="28"/>
        </w:rPr>
        <w:t xml:space="preserve">- Tên công trình: </w:t>
      </w:r>
      <w:r w:rsidRPr="001E0A0E">
        <w:rPr>
          <w:bCs/>
          <w:color w:val="000099"/>
          <w:sz w:val="28"/>
          <w:szCs w:val="28"/>
        </w:rPr>
        <w:t xml:space="preserve">Sửa chữa, cải tạo, nâng cấp, mở rộng các hạng mục công trình đường nội bộ tại </w:t>
      </w:r>
      <w:r>
        <w:rPr>
          <w:bCs/>
          <w:color w:val="000099"/>
          <w:sz w:val="28"/>
          <w:szCs w:val="28"/>
        </w:rPr>
        <w:t>Vườn Quốc Gia Cát Bà</w:t>
      </w:r>
      <w:r w:rsidRPr="00C908E5">
        <w:rPr>
          <w:bCs/>
          <w:color w:val="000099"/>
          <w:sz w:val="28"/>
          <w:szCs w:val="28"/>
        </w:rPr>
        <w:t>.</w:t>
      </w:r>
    </w:p>
    <w:p w14:paraId="00E52517" w14:textId="77777777" w:rsidR="00C20EAE" w:rsidRDefault="00C20EAE" w:rsidP="00C20EAE">
      <w:pPr>
        <w:widowControl w:val="0"/>
        <w:tabs>
          <w:tab w:val="left" w:pos="1418"/>
        </w:tabs>
        <w:spacing w:before="120" w:after="120" w:line="264" w:lineRule="auto"/>
        <w:ind w:firstLine="709"/>
        <w:rPr>
          <w:bCs/>
          <w:color w:val="000099"/>
          <w:sz w:val="28"/>
          <w:szCs w:val="28"/>
        </w:rPr>
      </w:pPr>
      <w:r w:rsidRPr="006C41A9">
        <w:rPr>
          <w:bCs/>
          <w:sz w:val="28"/>
          <w:szCs w:val="28"/>
        </w:rPr>
        <w:lastRenderedPageBreak/>
        <w:t>- Tiến độ thực hiện:</w:t>
      </w:r>
      <w:r>
        <w:rPr>
          <w:bCs/>
          <w:sz w:val="28"/>
          <w:szCs w:val="28"/>
        </w:rPr>
        <w:t xml:space="preserve"> </w:t>
      </w:r>
      <w:r>
        <w:rPr>
          <w:bCs/>
          <w:color w:val="000099"/>
          <w:sz w:val="28"/>
          <w:szCs w:val="28"/>
        </w:rPr>
        <w:t>90</w:t>
      </w:r>
      <w:r w:rsidRPr="00C908E5">
        <w:rPr>
          <w:bCs/>
          <w:color w:val="000099"/>
          <w:sz w:val="28"/>
          <w:szCs w:val="28"/>
        </w:rPr>
        <w:t xml:space="preserve"> ngày</w:t>
      </w:r>
      <w:r>
        <w:rPr>
          <w:bCs/>
          <w:color w:val="000099"/>
          <w:sz w:val="28"/>
          <w:szCs w:val="28"/>
        </w:rPr>
        <w:t>.</w:t>
      </w:r>
    </w:p>
    <w:p w14:paraId="71CC8A51" w14:textId="77777777" w:rsidR="00C20EAE" w:rsidRPr="00F5142B" w:rsidRDefault="00C20EAE" w:rsidP="00C20EAE">
      <w:pPr>
        <w:widowControl w:val="0"/>
        <w:tabs>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4EE330A6" w14:textId="77777777" w:rsidR="00C20EAE" w:rsidRPr="00716ACC" w:rsidRDefault="00C20EAE" w:rsidP="00C20EAE">
      <w:pPr>
        <w:tabs>
          <w:tab w:val="left" w:pos="1418"/>
        </w:tabs>
        <w:spacing w:before="120" w:after="120" w:line="264" w:lineRule="auto"/>
        <w:ind w:firstLine="709"/>
        <w:rPr>
          <w:b/>
          <w:sz w:val="28"/>
          <w:szCs w:val="28"/>
        </w:rPr>
      </w:pPr>
      <w:bookmarkStart w:id="2" w:name="_Hlk163114159"/>
      <w:r w:rsidRPr="00716ACC">
        <w:rPr>
          <w:b/>
          <w:sz w:val="28"/>
          <w:szCs w:val="28"/>
        </w:rPr>
        <w:t>1. Quy trình, quy phạm áp dụng cho việc thi công, nghiệm thu công trình</w:t>
      </w:r>
    </w:p>
    <w:p w14:paraId="7CCE32F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Nguyên tắc: Toàn bộ quá trình thi công, nghiệm thu công trình của Nhà thầu tuyệt đối phải tuân thủ các chỉ dẫn, yêu cầu của thuyết minh thiết kế, thuyết minh dự án đầu tư, hồ sơ thiết kế của công trình, chỉ dẫn kỹ thuật của dự án. Bên cạnh đó, Nhà thầu phải tuân thủ các quy phạm pháp luật, quy chuẩn bắt buộc áp dụng, tiêu chuẩn của Cơ quan Nhà nước có thẩm quyền công bố, ban hành có liên quan tới một trong các yếu tố, công tác, hạng mục, công trình thuộc dự án. Phiên bản áp dụng là phiên bản mới nhất, còn hiệu lực tính đến thời điểm thi công, triển khai và nghiệm thu.</w:t>
      </w:r>
    </w:p>
    <w:p w14:paraId="0D86CFD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Yêu cầu: Trong hồ sơ dự thầu, Nhà thầu phải trình bày được các tiêu chuẩn, quy chuẩn, quy phạm có liên quan tới thi công, nghiệm thu công trình, đó sẽ là một trong các cơ sở thi công nghiệm thu tuy nhiên không được trái với nguyên tắc nêu trên.</w:t>
      </w:r>
    </w:p>
    <w:p w14:paraId="07E0C407" w14:textId="77777777" w:rsidR="00C20EAE" w:rsidRDefault="00C20EAE" w:rsidP="00C20EAE">
      <w:pPr>
        <w:tabs>
          <w:tab w:val="left" w:pos="1418"/>
        </w:tabs>
        <w:spacing w:before="120" w:after="120" w:line="264" w:lineRule="auto"/>
        <w:ind w:firstLine="709"/>
        <w:rPr>
          <w:bCs/>
          <w:sz w:val="28"/>
          <w:szCs w:val="28"/>
        </w:rPr>
      </w:pPr>
      <w:r w:rsidRPr="00716ACC">
        <w:rPr>
          <w:bCs/>
          <w:sz w:val="28"/>
          <w:szCs w:val="28"/>
        </w:rPr>
        <w:t>Các tiêu chuẩn, quy chuẩn, quy phạm sẽ là một trong các căn cứ để thi công, nghiệm thu (gồm cả nghiệm thu vật liệu đầu vào, nghiệm thu chất lượng công việc, thí nghiệm và kiểm tra chất lượng công việc) các hạng mục công trình, đảm bảo tuân thủ đúng quy định tại Nghị định của Chính phủ về hướng dẫn quản lý chất lượng và bảo trì công trình xây dựng.</w:t>
      </w:r>
    </w:p>
    <w:p w14:paraId="54CCEE40" w14:textId="77777777" w:rsidR="00C20EAE" w:rsidRPr="000F3BC7" w:rsidRDefault="00C20EAE" w:rsidP="00C20EAE">
      <w:pPr>
        <w:tabs>
          <w:tab w:val="left" w:pos="1418"/>
        </w:tabs>
        <w:spacing w:before="120" w:after="120" w:line="264" w:lineRule="auto"/>
        <w:ind w:firstLine="709"/>
        <w:rPr>
          <w:bCs/>
          <w:color w:val="000099"/>
          <w:sz w:val="28"/>
          <w:szCs w:val="28"/>
        </w:rPr>
      </w:pPr>
      <w:r w:rsidRPr="000F3BC7">
        <w:rPr>
          <w:bCs/>
          <w:color w:val="000099"/>
          <w:sz w:val="28"/>
          <w:szCs w:val="28"/>
        </w:rPr>
        <w:t xml:space="preserve">Một số tiêu chuẩn được áp dụng: </w:t>
      </w:r>
    </w:p>
    <w:tbl>
      <w:tblPr>
        <w:tblW w:w="4958" w:type="pct"/>
        <w:tblLayout w:type="fixed"/>
        <w:tblCellMar>
          <w:left w:w="0" w:type="dxa"/>
          <w:right w:w="0" w:type="dxa"/>
        </w:tblCellMar>
        <w:tblLook w:val="04A0" w:firstRow="1" w:lastRow="0" w:firstColumn="1" w:lastColumn="0" w:noHBand="0" w:noVBand="1"/>
      </w:tblPr>
      <w:tblGrid>
        <w:gridCol w:w="6548"/>
        <w:gridCol w:w="2422"/>
      </w:tblGrid>
      <w:tr w:rsidR="00C20EAE" w:rsidRPr="009F14C5" w14:paraId="7AFCC815" w14:textId="77777777" w:rsidTr="00482A89">
        <w:trPr>
          <w:trHeight w:val="570"/>
        </w:trPr>
        <w:tc>
          <w:tcPr>
            <w:tcW w:w="6602" w:type="dxa"/>
            <w:tcBorders>
              <w:top w:val="single" w:sz="4" w:space="0" w:color="auto"/>
              <w:left w:val="single" w:sz="8" w:space="0" w:color="auto"/>
              <w:bottom w:val="nil"/>
              <w:right w:val="nil"/>
            </w:tcBorders>
            <w:shd w:val="clear" w:color="auto" w:fill="FFFFFF"/>
            <w:vAlign w:val="center"/>
            <w:hideMark/>
          </w:tcPr>
          <w:p w14:paraId="54DCDF72"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Style w:val="Strong"/>
                <w:rFonts w:ascii="Times New Roman" w:hAnsi="Times New Roman" w:cs="Times New Roman"/>
                <w:sz w:val="28"/>
                <w:szCs w:val="28"/>
              </w:rPr>
              <w:t>Tên tiêu chuẩn, quy chuẩn</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3874FC38"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Style w:val="Strong"/>
                <w:rFonts w:ascii="Times New Roman" w:hAnsi="Times New Roman" w:cs="Times New Roman"/>
                <w:sz w:val="28"/>
                <w:szCs w:val="28"/>
              </w:rPr>
              <w:t>Mã hiệu</w:t>
            </w:r>
          </w:p>
        </w:tc>
      </w:tr>
      <w:tr w:rsidR="00C20EAE" w:rsidRPr="009F14C5" w14:paraId="3BF169FD" w14:textId="77777777" w:rsidTr="00482A89">
        <w:trPr>
          <w:trHeight w:val="570"/>
        </w:trPr>
        <w:tc>
          <w:tcPr>
            <w:tcW w:w="9044" w:type="dxa"/>
            <w:gridSpan w:val="2"/>
            <w:tcBorders>
              <w:top w:val="single" w:sz="8" w:space="0" w:color="auto"/>
              <w:left w:val="single" w:sz="8" w:space="0" w:color="auto"/>
              <w:bottom w:val="nil"/>
              <w:right w:val="single" w:sz="8" w:space="0" w:color="auto"/>
            </w:tcBorders>
            <w:shd w:val="clear" w:color="auto" w:fill="FFFFFF"/>
            <w:vAlign w:val="center"/>
            <w:hideMark/>
          </w:tcPr>
          <w:p w14:paraId="4E94C25E"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Style w:val="Strong"/>
                <w:rFonts w:ascii="Times New Roman" w:hAnsi="Times New Roman" w:cs="Times New Roman"/>
                <w:sz w:val="28"/>
                <w:szCs w:val="28"/>
              </w:rPr>
              <w:t>Tiêu chuẩn áp dụng trong khảo sát, thiết kế</w:t>
            </w:r>
          </w:p>
        </w:tc>
      </w:tr>
      <w:tr w:rsidR="00C20EAE" w:rsidRPr="009F14C5" w14:paraId="5438F58A" w14:textId="77777777" w:rsidTr="00482A89">
        <w:trPr>
          <w:trHeight w:val="570"/>
        </w:trPr>
        <w:tc>
          <w:tcPr>
            <w:tcW w:w="6602" w:type="dxa"/>
            <w:tcBorders>
              <w:top w:val="single" w:sz="8" w:space="0" w:color="auto"/>
              <w:left w:val="single" w:sz="8" w:space="0" w:color="auto"/>
              <w:bottom w:val="nil"/>
              <w:right w:val="nil"/>
            </w:tcBorders>
            <w:shd w:val="clear" w:color="auto" w:fill="FFFFFF"/>
            <w:vAlign w:val="center"/>
            <w:hideMark/>
          </w:tcPr>
          <w:p w14:paraId="377BE095"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Đường ô tô - Tiêu chuẩn khảo sát</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26638D85"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TCCS 31: 2020/TCĐBVN</w:t>
            </w:r>
          </w:p>
        </w:tc>
      </w:tr>
      <w:tr w:rsidR="00C20EAE" w:rsidRPr="009F14C5" w14:paraId="58F4F1F4"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2830A140"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Tiêu chuẩn kỹ thuật đo và xử lý số liệu GPS trong trắc địa công trình</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6CA6E03A"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4" w:tgtFrame="_blank" w:history="1">
              <w:r w:rsidRPr="00D54581">
                <w:rPr>
                  <w:rStyle w:val="Hyperlink"/>
                  <w:rFonts w:ascii="Times New Roman" w:hAnsi="Times New Roman" w:cs="Times New Roman"/>
                  <w:sz w:val="28"/>
                  <w:szCs w:val="28"/>
                </w:rPr>
                <w:t>TCVN 9401:2012</w:t>
              </w:r>
            </w:hyperlink>
          </w:p>
        </w:tc>
      </w:tr>
      <w:tr w:rsidR="00C20EAE" w:rsidRPr="009F14C5" w14:paraId="18D2B71B"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47F2F23C"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Công tác trắc địa trong xây dựng - Yêu cầu chung</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4E43C468"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5" w:tgtFrame="_blank" w:history="1">
              <w:r w:rsidRPr="00D54581">
                <w:rPr>
                  <w:rStyle w:val="Hyperlink"/>
                  <w:rFonts w:ascii="Times New Roman" w:hAnsi="Times New Roman" w:cs="Times New Roman"/>
                  <w:sz w:val="28"/>
                  <w:szCs w:val="28"/>
                </w:rPr>
                <w:t>TCVN 9398:2012</w:t>
              </w:r>
            </w:hyperlink>
          </w:p>
        </w:tc>
      </w:tr>
      <w:tr w:rsidR="00C20EAE" w:rsidRPr="009F14C5" w14:paraId="0BAD1A6E"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66C73ACF"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Khảo sát cho xây dựng, nguyên tắc cơ bản</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0427F34A"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6" w:tgtFrame="_blank" w:history="1">
              <w:r w:rsidRPr="00D54581">
                <w:rPr>
                  <w:rStyle w:val="Hyperlink"/>
                  <w:rFonts w:ascii="Times New Roman" w:hAnsi="Times New Roman" w:cs="Times New Roman"/>
                  <w:sz w:val="28"/>
                  <w:szCs w:val="28"/>
                </w:rPr>
                <w:t>TCVN 4419:1987</w:t>
              </w:r>
            </w:hyperlink>
          </w:p>
        </w:tc>
      </w:tr>
      <w:tr w:rsidR="00C20EAE" w:rsidRPr="009F14C5" w14:paraId="74045AEE"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0ADB9873"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Tiêu chuẩn khảo sát, thiết kế nền đường ô tô trên nền đất yếu</w:t>
            </w:r>
          </w:p>
        </w:tc>
        <w:tc>
          <w:tcPr>
            <w:tcW w:w="2442" w:type="dxa"/>
            <w:tcBorders>
              <w:top w:val="single" w:sz="8" w:space="0" w:color="auto"/>
              <w:left w:val="single" w:sz="8" w:space="0" w:color="auto"/>
              <w:bottom w:val="nil"/>
              <w:right w:val="single" w:sz="8" w:space="0" w:color="auto"/>
            </w:tcBorders>
            <w:shd w:val="clear" w:color="auto" w:fill="FFFFFF"/>
            <w:vAlign w:val="center"/>
          </w:tcPr>
          <w:p w14:paraId="257426E1"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r w:rsidRPr="00D54581">
              <w:rPr>
                <w:rFonts w:ascii="Times New Roman" w:hAnsi="Times New Roman" w:cs="Times New Roman"/>
                <w:sz w:val="28"/>
                <w:szCs w:val="28"/>
              </w:rPr>
              <w:t>TCCS 41: 2022/TCĐBVN</w:t>
            </w:r>
          </w:p>
        </w:tc>
      </w:tr>
      <w:tr w:rsidR="00C20EAE" w:rsidRPr="009F14C5" w14:paraId="6F6F4CEB"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66214A74"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Thiết kế cầu đường bộ</w:t>
            </w:r>
          </w:p>
        </w:tc>
        <w:tc>
          <w:tcPr>
            <w:tcW w:w="2442"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263236DC"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r w:rsidRPr="00D54581">
              <w:rPr>
                <w:rFonts w:ascii="Times New Roman" w:hAnsi="Times New Roman" w:cs="Times New Roman"/>
                <w:sz w:val="28"/>
                <w:szCs w:val="28"/>
              </w:rPr>
              <w:t>TCVN 11823 :2017</w:t>
            </w:r>
          </w:p>
        </w:tc>
      </w:tr>
      <w:tr w:rsidR="00C20EAE" w:rsidRPr="009F14C5" w14:paraId="56C8F3FE"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1BE6B9A7"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Bi tum - Phương pháp xác định độ bám dính với đá</w:t>
            </w:r>
          </w:p>
        </w:tc>
        <w:tc>
          <w:tcPr>
            <w:tcW w:w="2442" w:type="dxa"/>
            <w:tcBorders>
              <w:top w:val="single" w:sz="4" w:space="0" w:color="auto"/>
              <w:left w:val="single" w:sz="8" w:space="0" w:color="auto"/>
              <w:bottom w:val="nil"/>
              <w:right w:val="single" w:sz="8" w:space="0" w:color="auto"/>
            </w:tcBorders>
            <w:shd w:val="clear" w:color="auto" w:fill="FFFFFF"/>
            <w:vAlign w:val="center"/>
            <w:hideMark/>
          </w:tcPr>
          <w:p w14:paraId="7D6CECE4"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 xml:space="preserve">TCVN </w:t>
            </w:r>
            <w:proofErr w:type="gramStart"/>
            <w:r w:rsidRPr="009F14C5">
              <w:rPr>
                <w:rFonts w:ascii="Times New Roman" w:hAnsi="Times New Roman" w:cs="Times New Roman"/>
                <w:sz w:val="28"/>
                <w:szCs w:val="28"/>
              </w:rPr>
              <w:t>7504 :</w:t>
            </w:r>
            <w:proofErr w:type="gramEnd"/>
            <w:r w:rsidRPr="009F14C5">
              <w:rPr>
                <w:rFonts w:ascii="Times New Roman" w:hAnsi="Times New Roman" w:cs="Times New Roman"/>
                <w:sz w:val="28"/>
                <w:szCs w:val="28"/>
              </w:rPr>
              <w:t xml:space="preserve"> 2005</w:t>
            </w:r>
          </w:p>
        </w:tc>
      </w:tr>
      <w:tr w:rsidR="00C20EAE" w:rsidRPr="009F14C5" w14:paraId="02C231FD"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76453934"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lastRenderedPageBreak/>
              <w:t>Đường ô tô - Yêu cầu thiết kế</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58B0693D"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4054 - 2005</w:t>
            </w:r>
          </w:p>
        </w:tc>
      </w:tr>
      <w:tr w:rsidR="00C20EAE" w:rsidRPr="009F14C5" w14:paraId="7BEEAA27"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6F046ECE"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Tiêu chuẩn thiết kế đường ôtô (thiết kế nút giao)</w:t>
            </w:r>
          </w:p>
        </w:tc>
        <w:tc>
          <w:tcPr>
            <w:tcW w:w="2442"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181BC203"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22TCN 273-2001</w:t>
            </w:r>
          </w:p>
        </w:tc>
      </w:tr>
      <w:tr w:rsidR="00C20EAE" w:rsidRPr="009F14C5" w14:paraId="78F88020"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0E029BCC"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Thiết kế mặt đường bê tông xi măng thông thường có khe nối trong xây dựng công trình giao thông.</w:t>
            </w:r>
          </w:p>
        </w:tc>
        <w:tc>
          <w:tcPr>
            <w:tcW w:w="244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51F9DE1"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iCs/>
                <w:sz w:val="28"/>
                <w:szCs w:val="28"/>
              </w:rPr>
              <w:t xml:space="preserve">TCCS </w:t>
            </w:r>
            <w:proofErr w:type="gramStart"/>
            <w:r w:rsidRPr="009F14C5">
              <w:rPr>
                <w:rFonts w:ascii="Times New Roman" w:hAnsi="Times New Roman" w:cs="Times New Roman"/>
                <w:iCs/>
                <w:sz w:val="28"/>
                <w:szCs w:val="28"/>
              </w:rPr>
              <w:t>39 :</w:t>
            </w:r>
            <w:proofErr w:type="gramEnd"/>
            <w:r w:rsidRPr="009F14C5">
              <w:rPr>
                <w:rFonts w:ascii="Times New Roman" w:hAnsi="Times New Roman" w:cs="Times New Roman"/>
                <w:iCs/>
                <w:sz w:val="28"/>
                <w:szCs w:val="28"/>
              </w:rPr>
              <w:t xml:space="preserve"> 2022/TCĐBVN</w:t>
            </w:r>
          </w:p>
        </w:tc>
      </w:tr>
      <w:tr w:rsidR="00C20EAE" w:rsidRPr="009F14C5" w14:paraId="379028DC"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70583F16"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Thi công và nghiệm thu mặt đường bê tông xi măng trong xây dựng công trình giao thông.</w:t>
            </w:r>
          </w:p>
        </w:tc>
        <w:tc>
          <w:tcPr>
            <w:tcW w:w="2442" w:type="dxa"/>
            <w:tcBorders>
              <w:top w:val="single" w:sz="4" w:space="0" w:color="auto"/>
              <w:left w:val="single" w:sz="8" w:space="0" w:color="auto"/>
              <w:bottom w:val="nil"/>
              <w:right w:val="single" w:sz="8" w:space="0" w:color="auto"/>
            </w:tcBorders>
            <w:shd w:val="clear" w:color="auto" w:fill="FFFFFF"/>
            <w:vAlign w:val="center"/>
          </w:tcPr>
          <w:p w14:paraId="04792BC0" w14:textId="77777777" w:rsidR="00C20EAE" w:rsidRPr="009F14C5" w:rsidRDefault="00C20EAE" w:rsidP="00482A89">
            <w:pPr>
              <w:pStyle w:val="NormalWeb"/>
              <w:spacing w:before="0" w:beforeAutospacing="0" w:after="0" w:afterAutospacing="0"/>
              <w:jc w:val="center"/>
              <w:rPr>
                <w:rFonts w:ascii="Times New Roman" w:hAnsi="Times New Roman" w:cs="Times New Roman"/>
                <w:iCs/>
                <w:sz w:val="28"/>
                <w:szCs w:val="28"/>
              </w:rPr>
            </w:pPr>
            <w:r w:rsidRPr="009F14C5">
              <w:rPr>
                <w:rFonts w:ascii="Times New Roman" w:hAnsi="Times New Roman" w:cs="Times New Roman"/>
                <w:iCs/>
                <w:sz w:val="28"/>
                <w:szCs w:val="28"/>
              </w:rPr>
              <w:t xml:space="preserve">TCCS </w:t>
            </w:r>
            <w:proofErr w:type="gramStart"/>
            <w:r w:rsidRPr="009F14C5">
              <w:rPr>
                <w:rFonts w:ascii="Times New Roman" w:hAnsi="Times New Roman" w:cs="Times New Roman"/>
                <w:iCs/>
                <w:sz w:val="28"/>
                <w:szCs w:val="28"/>
              </w:rPr>
              <w:t>40 :</w:t>
            </w:r>
            <w:proofErr w:type="gramEnd"/>
            <w:r w:rsidRPr="009F14C5">
              <w:rPr>
                <w:rFonts w:ascii="Times New Roman" w:hAnsi="Times New Roman" w:cs="Times New Roman"/>
                <w:iCs/>
                <w:sz w:val="28"/>
                <w:szCs w:val="28"/>
              </w:rPr>
              <w:t xml:space="preserve"> 2022/TCĐBVN</w:t>
            </w:r>
          </w:p>
        </w:tc>
      </w:tr>
      <w:tr w:rsidR="00C20EAE" w:rsidRPr="009F14C5" w14:paraId="0AE691C0"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307C5E08"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Đường đô thị - Yêu cầu thiết kế</w:t>
            </w:r>
          </w:p>
        </w:tc>
        <w:tc>
          <w:tcPr>
            <w:tcW w:w="2442" w:type="dxa"/>
            <w:tcBorders>
              <w:top w:val="single" w:sz="8" w:space="0" w:color="auto"/>
              <w:left w:val="single" w:sz="8" w:space="0" w:color="auto"/>
              <w:bottom w:val="nil"/>
              <w:right w:val="single" w:sz="8" w:space="0" w:color="auto"/>
            </w:tcBorders>
            <w:shd w:val="clear" w:color="auto" w:fill="FFFFFF"/>
            <w:vAlign w:val="center"/>
          </w:tcPr>
          <w:p w14:paraId="2E303824"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13592:2022</w:t>
            </w:r>
          </w:p>
        </w:tc>
      </w:tr>
      <w:tr w:rsidR="00C20EAE" w:rsidRPr="009F14C5" w14:paraId="36B52833"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4A722FF7"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Kết cấu bê tông và bê tông cốt thép - Tiêu chuẩn thiết kế</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19A6FFEF"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5574:2018</w:t>
            </w:r>
          </w:p>
        </w:tc>
      </w:tr>
      <w:tr w:rsidR="00C20EAE" w:rsidRPr="009F14C5" w14:paraId="1675EA8A"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5ED40517"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Kết cấu thép - Tiêu chuẩn thiết kế</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06D43806"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5575:2024</w:t>
            </w:r>
          </w:p>
        </w:tc>
      </w:tr>
      <w:tr w:rsidR="00C20EAE" w:rsidRPr="009F14C5" w14:paraId="3F6C709E"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44B377FD"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Tải trọng và tác động - Tiêu chuẩn thiết kế</w:t>
            </w:r>
          </w:p>
        </w:tc>
        <w:tc>
          <w:tcPr>
            <w:tcW w:w="2442"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340F062B"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2737:2023</w:t>
            </w:r>
          </w:p>
        </w:tc>
      </w:tr>
      <w:tr w:rsidR="00C20EAE" w:rsidRPr="009F14C5" w14:paraId="7144D2FA"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3E2944CD"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Thoát nước - mạng lưới và công trình bên ngoài - Tiêu chuẩn thiết kế</w:t>
            </w:r>
          </w:p>
        </w:tc>
        <w:tc>
          <w:tcPr>
            <w:tcW w:w="2442" w:type="dxa"/>
            <w:tcBorders>
              <w:top w:val="single" w:sz="4" w:space="0" w:color="auto"/>
              <w:left w:val="single" w:sz="8" w:space="0" w:color="auto"/>
              <w:bottom w:val="nil"/>
              <w:right w:val="single" w:sz="8" w:space="0" w:color="auto"/>
            </w:tcBorders>
            <w:shd w:val="clear" w:color="auto" w:fill="FFFFFF"/>
            <w:vAlign w:val="center"/>
            <w:hideMark/>
          </w:tcPr>
          <w:p w14:paraId="5041396C"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7957 - 2023</w:t>
            </w:r>
          </w:p>
        </w:tc>
      </w:tr>
      <w:tr w:rsidR="00C20EAE" w:rsidRPr="009F14C5" w14:paraId="66DB127D"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hideMark/>
          </w:tcPr>
          <w:p w14:paraId="785EAC7D"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Kết cấu xây dựng và nền - Nguyên tắc cơ bản về tính toán</w:t>
            </w:r>
          </w:p>
        </w:tc>
        <w:tc>
          <w:tcPr>
            <w:tcW w:w="2442" w:type="dxa"/>
            <w:tcBorders>
              <w:top w:val="single" w:sz="8" w:space="0" w:color="auto"/>
              <w:left w:val="single" w:sz="8" w:space="0" w:color="auto"/>
              <w:bottom w:val="nil"/>
              <w:right w:val="single" w:sz="8" w:space="0" w:color="auto"/>
            </w:tcBorders>
            <w:shd w:val="clear" w:color="auto" w:fill="FFFFFF"/>
            <w:vAlign w:val="center"/>
            <w:hideMark/>
          </w:tcPr>
          <w:p w14:paraId="630C385C"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sz w:val="28"/>
                <w:szCs w:val="28"/>
              </w:rPr>
              <w:t>TCVN 9379:2012</w:t>
            </w:r>
          </w:p>
        </w:tc>
      </w:tr>
      <w:tr w:rsidR="00C20EAE" w:rsidRPr="009F14C5" w14:paraId="27629AD8" w14:textId="77777777" w:rsidTr="00482A89">
        <w:trPr>
          <w:trHeight w:val="570"/>
        </w:trPr>
        <w:tc>
          <w:tcPr>
            <w:tcW w:w="6602" w:type="dxa"/>
            <w:tcBorders>
              <w:top w:val="single" w:sz="4" w:space="0" w:color="auto"/>
              <w:left w:val="single" w:sz="8" w:space="0" w:color="auto"/>
              <w:bottom w:val="single" w:sz="8" w:space="0" w:color="auto"/>
              <w:right w:val="nil"/>
            </w:tcBorders>
            <w:shd w:val="clear" w:color="auto" w:fill="FFFFFF"/>
            <w:vAlign w:val="center"/>
          </w:tcPr>
          <w:p w14:paraId="7D6122EB"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iCs/>
                <w:sz w:val="28"/>
                <w:szCs w:val="28"/>
              </w:rPr>
              <w:t>Lớp móng cấp phối đá dăm trong kết cấu áo đường – thi công và nghiệm thu</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12858597"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Fonts w:ascii="Times New Roman" w:hAnsi="Times New Roman" w:cs="Times New Roman"/>
                <w:iCs/>
                <w:sz w:val="28"/>
                <w:szCs w:val="28"/>
              </w:rPr>
              <w:t xml:space="preserve">TCVN </w:t>
            </w:r>
            <w:proofErr w:type="gramStart"/>
            <w:r w:rsidRPr="009F14C5">
              <w:rPr>
                <w:rFonts w:ascii="Times New Roman" w:hAnsi="Times New Roman" w:cs="Times New Roman"/>
                <w:iCs/>
                <w:sz w:val="28"/>
                <w:szCs w:val="28"/>
              </w:rPr>
              <w:t>8859 :</w:t>
            </w:r>
            <w:proofErr w:type="gramEnd"/>
            <w:r w:rsidRPr="009F14C5">
              <w:rPr>
                <w:rFonts w:ascii="Times New Roman" w:hAnsi="Times New Roman" w:cs="Times New Roman"/>
                <w:iCs/>
                <w:sz w:val="28"/>
                <w:szCs w:val="28"/>
              </w:rPr>
              <w:t xml:space="preserve"> 2023</w:t>
            </w:r>
          </w:p>
        </w:tc>
      </w:tr>
      <w:tr w:rsidR="00C20EAE" w:rsidRPr="009F14C5" w14:paraId="4B4134EB" w14:textId="77777777" w:rsidTr="00482A89">
        <w:trPr>
          <w:trHeight w:val="570"/>
        </w:trPr>
        <w:tc>
          <w:tcPr>
            <w:tcW w:w="904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CDB11A9" w14:textId="77777777" w:rsidR="00C20EAE" w:rsidRPr="009F14C5" w:rsidRDefault="00C20EAE" w:rsidP="00482A89">
            <w:pPr>
              <w:pStyle w:val="NormalWeb"/>
              <w:spacing w:before="0" w:beforeAutospacing="0" w:after="0" w:afterAutospacing="0"/>
              <w:jc w:val="center"/>
              <w:rPr>
                <w:rFonts w:ascii="Times New Roman" w:hAnsi="Times New Roman" w:cs="Times New Roman"/>
                <w:sz w:val="28"/>
                <w:szCs w:val="28"/>
              </w:rPr>
            </w:pPr>
            <w:r w:rsidRPr="009F14C5">
              <w:rPr>
                <w:rStyle w:val="Strong"/>
                <w:rFonts w:ascii="Times New Roman" w:hAnsi="Times New Roman" w:cs="Times New Roman"/>
                <w:sz w:val="28"/>
                <w:szCs w:val="28"/>
              </w:rPr>
              <w:t>Quy chuẩn áp dụng trong khảo sát, thiết kế</w:t>
            </w:r>
          </w:p>
        </w:tc>
      </w:tr>
      <w:tr w:rsidR="00C20EAE" w:rsidRPr="009F14C5" w14:paraId="21F2D9CC" w14:textId="77777777" w:rsidTr="00482A89">
        <w:trPr>
          <w:trHeight w:val="570"/>
        </w:trPr>
        <w:tc>
          <w:tcPr>
            <w:tcW w:w="6602" w:type="dxa"/>
            <w:tcBorders>
              <w:top w:val="single" w:sz="8" w:space="0" w:color="auto"/>
              <w:left w:val="single" w:sz="8" w:space="0" w:color="auto"/>
              <w:bottom w:val="single" w:sz="4" w:space="0" w:color="auto"/>
              <w:right w:val="nil"/>
            </w:tcBorders>
            <w:shd w:val="clear" w:color="auto" w:fill="FFFFFF"/>
            <w:vAlign w:val="center"/>
          </w:tcPr>
          <w:p w14:paraId="1F9801E0"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Quy chuẩn kỹ thuật quốc gia về an toàn cháy cho nhà và công trình</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258CB46F"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r w:rsidRPr="00D54581">
              <w:rPr>
                <w:rFonts w:ascii="Times New Roman" w:hAnsi="Times New Roman" w:cs="Times New Roman"/>
                <w:sz w:val="28"/>
                <w:szCs w:val="28"/>
              </w:rPr>
              <w:t>QCVN 06:2022/BXD</w:t>
            </w:r>
          </w:p>
        </w:tc>
      </w:tr>
      <w:tr w:rsidR="00C20EAE" w:rsidRPr="009F14C5" w14:paraId="6153CB2F"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7C9A27EB"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Quy chuẩn kỹ thuật Quốc gia về hệ thống công trình hạ tầng kỹ thuật</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40FA6725"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7" w:tgtFrame="_blank" w:history="1">
              <w:r w:rsidRPr="00D54581">
                <w:rPr>
                  <w:rStyle w:val="Hyperlink"/>
                  <w:rFonts w:ascii="Times New Roman" w:hAnsi="Times New Roman" w:cs="Times New Roman"/>
                  <w:sz w:val="28"/>
                  <w:szCs w:val="28"/>
                </w:rPr>
                <w:t>QCVN 07:2023/</w:t>
              </w:r>
            </w:hyperlink>
            <w:r w:rsidRPr="00D54581">
              <w:rPr>
                <w:rFonts w:ascii="Times New Roman" w:hAnsi="Times New Roman" w:cs="Times New Roman"/>
                <w:sz w:val="28"/>
                <w:szCs w:val="28"/>
              </w:rPr>
              <w:t>BXD</w:t>
            </w:r>
          </w:p>
        </w:tc>
      </w:tr>
      <w:tr w:rsidR="00C20EAE" w:rsidRPr="009F14C5" w14:paraId="629B3F37"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66A6B49F"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Quy chuẩn kỹ thuật Quốc gia về XD lưới độ cao</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246C1CD8"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8" w:tgtFrame="_blank" w:history="1">
              <w:r w:rsidRPr="00D54581">
                <w:rPr>
                  <w:rStyle w:val="Hyperlink"/>
                  <w:rFonts w:ascii="Times New Roman" w:hAnsi="Times New Roman" w:cs="Times New Roman"/>
                  <w:sz w:val="28"/>
                  <w:szCs w:val="28"/>
                </w:rPr>
                <w:t>QCVN 11:2008/TNMT</w:t>
              </w:r>
            </w:hyperlink>
          </w:p>
        </w:tc>
      </w:tr>
      <w:tr w:rsidR="00C20EAE" w:rsidRPr="009F14C5" w14:paraId="2A21D4ED"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78D51C62"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Quy chuẩn kỹ thuật Quốc gia về số liệu các điều kiện tự nhiên dùng trong xây dựng</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22AEE206"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9" w:tgtFrame="_blank" w:history="1">
              <w:r w:rsidRPr="00D54581">
                <w:rPr>
                  <w:rStyle w:val="Hyperlink"/>
                  <w:rFonts w:ascii="Times New Roman" w:hAnsi="Times New Roman" w:cs="Times New Roman"/>
                  <w:sz w:val="28"/>
                  <w:szCs w:val="28"/>
                </w:rPr>
                <w:t>QCVN 02:2009/BXD</w:t>
              </w:r>
            </w:hyperlink>
          </w:p>
        </w:tc>
      </w:tr>
      <w:tr w:rsidR="00C20EAE" w:rsidRPr="009F14C5" w14:paraId="290417FD"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6EF24C48" w14:textId="77777777" w:rsidR="00C20EAE" w:rsidRPr="009F14C5" w:rsidRDefault="00C20EAE" w:rsidP="00482A89">
            <w:pPr>
              <w:pStyle w:val="NormalWeb"/>
              <w:spacing w:before="0" w:beforeAutospacing="0" w:after="0" w:afterAutospacing="0"/>
              <w:rPr>
                <w:rFonts w:ascii="Times New Roman" w:hAnsi="Times New Roman" w:cs="Times New Roman"/>
                <w:sz w:val="28"/>
                <w:szCs w:val="28"/>
              </w:rPr>
            </w:pPr>
            <w:r w:rsidRPr="009F14C5">
              <w:rPr>
                <w:rFonts w:ascii="Times New Roman" w:hAnsi="Times New Roman" w:cs="Times New Roman"/>
                <w:sz w:val="28"/>
                <w:szCs w:val="28"/>
              </w:rPr>
              <w:t>Quy chuẩn kỹ thuật quốc gia về quan trắc thủy văn</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60654B3C"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hyperlink r:id="rId10" w:tgtFrame="_blank" w:history="1">
              <w:r w:rsidRPr="00D54581">
                <w:rPr>
                  <w:rStyle w:val="Hyperlink"/>
                  <w:rFonts w:ascii="Times New Roman" w:hAnsi="Times New Roman" w:cs="Times New Roman"/>
                  <w:sz w:val="28"/>
                  <w:szCs w:val="28"/>
                </w:rPr>
                <w:t>QCVN 47:2012/BTNMT</w:t>
              </w:r>
            </w:hyperlink>
          </w:p>
        </w:tc>
      </w:tr>
      <w:tr w:rsidR="00C20EAE" w:rsidRPr="009F14C5" w14:paraId="5CA7A86F"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1D18FA90" w14:textId="77777777" w:rsidR="00C20EAE" w:rsidRPr="009F14C5" w:rsidRDefault="00C20EAE" w:rsidP="00482A89">
            <w:pPr>
              <w:ind w:left="66" w:right="135" w:firstLine="9"/>
              <w:rPr>
                <w:iCs/>
                <w:sz w:val="28"/>
                <w:szCs w:val="28"/>
              </w:rPr>
            </w:pPr>
            <w:r w:rsidRPr="009F14C5">
              <w:rPr>
                <w:iCs/>
                <w:sz w:val="28"/>
                <w:szCs w:val="28"/>
              </w:rPr>
              <w:t>Quy chuẩn kỹ thuật quốc gia về Quy hoạch xây dựng;</w:t>
            </w:r>
          </w:p>
        </w:tc>
        <w:tc>
          <w:tcPr>
            <w:tcW w:w="2442" w:type="dxa"/>
            <w:tcBorders>
              <w:top w:val="single" w:sz="8" w:space="0" w:color="auto"/>
              <w:left w:val="single" w:sz="8" w:space="0" w:color="auto"/>
              <w:bottom w:val="single" w:sz="8" w:space="0" w:color="auto"/>
              <w:right w:val="single" w:sz="8" w:space="0" w:color="auto"/>
            </w:tcBorders>
            <w:shd w:val="clear" w:color="auto" w:fill="FFFFFF"/>
            <w:vAlign w:val="center"/>
          </w:tcPr>
          <w:p w14:paraId="62511BE2" w14:textId="77777777" w:rsidR="00C20EAE" w:rsidRPr="00D54581" w:rsidRDefault="00C20EAE" w:rsidP="00482A89">
            <w:pPr>
              <w:pStyle w:val="NormalWeb"/>
              <w:spacing w:before="0" w:beforeAutospacing="0" w:after="0" w:afterAutospacing="0"/>
              <w:jc w:val="center"/>
              <w:rPr>
                <w:rFonts w:ascii="Times New Roman" w:hAnsi="Times New Roman" w:cs="Times New Roman"/>
                <w:sz w:val="28"/>
                <w:szCs w:val="28"/>
              </w:rPr>
            </w:pPr>
            <w:r w:rsidRPr="00D54581">
              <w:rPr>
                <w:rFonts w:ascii="Times New Roman" w:hAnsi="Times New Roman" w:cs="Times New Roman"/>
                <w:iCs/>
                <w:sz w:val="28"/>
                <w:szCs w:val="28"/>
              </w:rPr>
              <w:t>QCVN 01:2021/BXD</w:t>
            </w:r>
          </w:p>
        </w:tc>
      </w:tr>
      <w:tr w:rsidR="00C20EAE" w:rsidRPr="009F14C5" w14:paraId="4DC230F1" w14:textId="77777777" w:rsidTr="00482A89">
        <w:trPr>
          <w:trHeight w:val="570"/>
        </w:trPr>
        <w:tc>
          <w:tcPr>
            <w:tcW w:w="6602" w:type="dxa"/>
            <w:tcBorders>
              <w:top w:val="single" w:sz="4" w:space="0" w:color="auto"/>
              <w:left w:val="single" w:sz="8" w:space="0" w:color="auto"/>
              <w:bottom w:val="single" w:sz="4" w:space="0" w:color="auto"/>
              <w:right w:val="nil"/>
            </w:tcBorders>
            <w:shd w:val="clear" w:color="auto" w:fill="FFFFFF"/>
            <w:vAlign w:val="center"/>
          </w:tcPr>
          <w:p w14:paraId="26F5836A" w14:textId="77777777" w:rsidR="00C20EAE" w:rsidRPr="009F14C5" w:rsidRDefault="00C20EAE" w:rsidP="00482A89">
            <w:pPr>
              <w:ind w:left="66" w:right="135" w:firstLine="9"/>
              <w:rPr>
                <w:iCs/>
                <w:sz w:val="28"/>
                <w:szCs w:val="28"/>
              </w:rPr>
            </w:pPr>
            <w:r w:rsidRPr="009F14C5">
              <w:rPr>
                <w:iCs/>
                <w:sz w:val="28"/>
                <w:szCs w:val="28"/>
              </w:rPr>
              <w:t>Quy chuẩn kỹ thuật quốc gia về biển báo đường bộ</w:t>
            </w:r>
          </w:p>
        </w:tc>
        <w:tc>
          <w:tcPr>
            <w:tcW w:w="2442" w:type="dxa"/>
            <w:tcBorders>
              <w:top w:val="single" w:sz="8" w:space="0" w:color="auto"/>
              <w:left w:val="single" w:sz="8" w:space="0" w:color="auto"/>
              <w:bottom w:val="single" w:sz="4" w:space="0" w:color="auto"/>
              <w:right w:val="single" w:sz="8" w:space="0" w:color="auto"/>
            </w:tcBorders>
            <w:shd w:val="clear" w:color="auto" w:fill="FFFFFF"/>
            <w:vAlign w:val="center"/>
          </w:tcPr>
          <w:p w14:paraId="33BF5239" w14:textId="77777777" w:rsidR="00C20EAE" w:rsidRPr="00D54581" w:rsidRDefault="00C20EAE" w:rsidP="00482A89">
            <w:pPr>
              <w:pStyle w:val="NormalWeb"/>
              <w:spacing w:before="0" w:beforeAutospacing="0" w:after="0" w:afterAutospacing="0"/>
              <w:jc w:val="center"/>
              <w:rPr>
                <w:rFonts w:ascii="Times New Roman" w:hAnsi="Times New Roman" w:cs="Times New Roman"/>
                <w:iCs/>
                <w:sz w:val="28"/>
                <w:szCs w:val="28"/>
              </w:rPr>
            </w:pPr>
            <w:r w:rsidRPr="00D54581">
              <w:rPr>
                <w:rFonts w:ascii="Times New Roman" w:hAnsi="Times New Roman" w:cs="Times New Roman"/>
                <w:iCs/>
                <w:sz w:val="28"/>
                <w:szCs w:val="28"/>
              </w:rPr>
              <w:t>QCVN 41:2024/BGTVT</w:t>
            </w:r>
          </w:p>
        </w:tc>
      </w:tr>
    </w:tbl>
    <w:p w14:paraId="2DDC7E65" w14:textId="77777777" w:rsidR="00C20EAE" w:rsidRPr="00716ACC" w:rsidRDefault="00C20EAE" w:rsidP="00C20EAE">
      <w:pPr>
        <w:tabs>
          <w:tab w:val="left" w:pos="1418"/>
        </w:tabs>
        <w:spacing w:before="120" w:after="120" w:line="264" w:lineRule="auto"/>
        <w:ind w:left="709"/>
        <w:rPr>
          <w:b/>
          <w:sz w:val="28"/>
          <w:szCs w:val="28"/>
        </w:rPr>
      </w:pPr>
      <w:r w:rsidRPr="00716ACC">
        <w:rPr>
          <w:b/>
          <w:sz w:val="28"/>
          <w:szCs w:val="28"/>
        </w:rPr>
        <w:t>2. Yêu cầu về tổ chức kỹ thuật thi công</w:t>
      </w:r>
    </w:p>
    <w:p w14:paraId="7EE9B14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Nhà thầu thi công công trình xây dựng có trách nhiệm tiếp nhận và quản lý mặt bằng xây dựng, bảo quản mốc định vị và mốc giới công trình.</w:t>
      </w:r>
    </w:p>
    <w:p w14:paraId="66438AD2"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w:t>
      </w:r>
      <w:r w:rsidRPr="00716ACC">
        <w:rPr>
          <w:bCs/>
          <w:sz w:val="28"/>
          <w:szCs w:val="28"/>
        </w:rPr>
        <w:lastRenderedPageBreak/>
        <w:t>quy mô công trình, trong đó nêu rõ sơ đồ tổ chức và trách nhiệm của từng bộ phận, cá nhân đối với công tác quản lý chất lượng công trình của nhà thầu.</w:t>
      </w:r>
    </w:p>
    <w:p w14:paraId="48318ECD"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Trình chủ đầu tư chấp thuận các nội dung sau:</w:t>
      </w:r>
    </w:p>
    <w:p w14:paraId="3040399F"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Kế hoạch tổ chức thí nghiệm và kiểm định chất lượng, quan trắc, đo đạc các thông số kỹ thuật của công trình theo yêu cầu thiết kế và chỉ dẫn kỹ thuật;</w:t>
      </w:r>
    </w:p>
    <w:p w14:paraId="2AEF58DD"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3B30D06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14:paraId="5AB8E400"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Các nội dung cần thiết khác theo yêu cầu của chủ đầu tư và quy định của hợp đồng.</w:t>
      </w:r>
    </w:p>
    <w:p w14:paraId="020FBE41"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Bố trí nhân lực, thiết bị thi công theo quy định của hợp đồng xây dựng và quy định của pháp luật có liên quan.</w:t>
      </w:r>
    </w:p>
    <w:p w14:paraId="31026675"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Thực hiện trách nhiệm quản lý chất lượng trong việc mua sắm, chế tạo, sản xuất vật liệu, sản phẩm, cấu kiện, thiết bị được sử dụng cho công trình theo quy định hiện hành và hợp đồng xây dựng.</w:t>
      </w:r>
    </w:p>
    <w:p w14:paraId="44215BBD"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4EC94C35"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1B7D7256"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369801F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Xử lý, khắc phục các sai sót, khiếm khuyết về chất lượng trong quá trình thi công xây dựng (nếu có).</w:t>
      </w:r>
    </w:p>
    <w:p w14:paraId="00914252"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Thực hiện trắc đạc, quan trắc công trình theo yêu cầu thiết kế. Thực hiện thí nghiệm, kiểm tra chạy thử đơn động và chạy thử liên động theo kế hoạch trước khi đề nghị nghiệm thu.</w:t>
      </w:r>
    </w:p>
    <w:p w14:paraId="5FA9FD7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lastRenderedPageBreak/>
        <w:t>- Lập nhật ký thi công xây dựng công trình theo quy định.</w:t>
      </w:r>
    </w:p>
    <w:p w14:paraId="176E52A5"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Lập nhật ký an toàn lao động công trình theo quy định.</w:t>
      </w:r>
    </w:p>
    <w:p w14:paraId="7E6545A6"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Lập bản vẽ hoàn công theo quy định.</w:t>
      </w:r>
    </w:p>
    <w:p w14:paraId="0E2DFCF9"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154EA61D"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Báo cáo chủ đầu tư về tiến độ, chất lượng, khối lượng, </w:t>
      </w:r>
      <w:proofErr w:type="gramStart"/>
      <w:r w:rsidRPr="00716ACC">
        <w:rPr>
          <w:bCs/>
          <w:sz w:val="28"/>
          <w:szCs w:val="28"/>
        </w:rPr>
        <w:t>an</w:t>
      </w:r>
      <w:proofErr w:type="gramEnd"/>
      <w:r w:rsidRPr="00716ACC">
        <w:rPr>
          <w:bCs/>
          <w:sz w:val="28"/>
          <w:szCs w:val="28"/>
        </w:rPr>
        <w:t xml:space="preserve"> toàn lao động và vệ sinh môi trường thi công xây dựng theo quy định của hợp đồng xây dựng và yêu cầu đột xuất của chủ đầu tư.</w:t>
      </w:r>
    </w:p>
    <w:p w14:paraId="05476F38"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2082722A"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 xml:space="preserve">3. Yêu cầu về chủng loại, chất lượng vật tư, máy móc, thiết bị </w:t>
      </w:r>
    </w:p>
    <w:p w14:paraId="47627F49"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Toàn bộ vật tư, máy móc, thiết bị sử dụng cho công trình phải tuân thủ tuyệt đối các chỉ dẫn của hồ sơ thiết kế, hồ sơ chỉ dẫn kỹ thuật, hồ sơ mời thầu và các quy định có liên quan của pháp luật hiện hành. </w:t>
      </w:r>
    </w:p>
    <w:p w14:paraId="28B9FF0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Tất cả các vật tư, thiết bị mua sắm, lắp đặt, sử dụng cho công trình đều phải được nhà thầu nêu rõ ràng, cụ thể về quy cách, chủng loại, nguồn gốc, xuất xứ', không trình bày chung chung. </w:t>
      </w:r>
      <w:r w:rsidRPr="00716ACC">
        <w:rPr>
          <w:bCs/>
          <w:sz w:val="28"/>
          <w:szCs w:val="28"/>
        </w:rPr>
        <w:tab/>
      </w:r>
      <w:r w:rsidRPr="00716ACC">
        <w:rPr>
          <w:bCs/>
          <w:sz w:val="28"/>
          <w:szCs w:val="28"/>
        </w:rPr>
        <w:tab/>
      </w:r>
    </w:p>
    <w:p w14:paraId="027A1594"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Nguồn gốc xuất xứ là nước, vùng lãnh thổ, địa phương, doanh nghiệp sản xuất ra sản phẩm, vật tư, thiết bị. Nhà thầu phải liệt kê chính xác nguồn gốc hàng hóa, vật liệu sử dụng cho công trình tương ứng với đề xuất tài chính của nhà thầu.</w:t>
      </w:r>
    </w:p>
    <w:p w14:paraId="209A744F"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Việc lấy mẫu thí nghiệm, kiểm tra chất lượng vật tư thiết bị sử dụng cho công trình tuân thủ các yêu cầu trong các quy phạm, quy chuẩn, tiêu chuẩn áp dụng cho công trình, gói thầu (nêu tại mục 1) và hợp đồng xây dựng.</w:t>
      </w:r>
    </w:p>
    <w:p w14:paraId="606CAE40"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Để chứng minh nguồn gốc, xuất xứ của vật tư, vật liệu, thiết bị nhà thầu cần cung cấp hồ sơ chứng nhận xuất xứ hoặc hợp đồng cung cấp, hợp đồng nguyên tắc với nhà cung ứng, nhà sản xuất. </w:t>
      </w:r>
    </w:p>
    <w:p w14:paraId="4465BCE5"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Việc kiểm tra chất lượng, nguồn gốc, xuất xứ của vật tư, thiết bị sử dụng cho công trình thực hiện theo các quy định của pháp luật liên quan, hồ sơ thiết kế, chỉ dẫn kỹ thuật, quy chuẩn kỹ thuật, tiêu chuẩn áp dụng cho công trình, gói thầu và hợp đồng xây dựng.</w:t>
      </w:r>
    </w:p>
    <w:p w14:paraId="0E0C6966"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Nhà thầu phải xây dựng biện pháp kiểm tra, kiểm soát chất lượng vật liệu, sản phẩm, cấu kiện, thiết bị được sử dụng cho công trình để đảm bảo chất lượng trước khi đề nghị giám sát, chủ đầu tư kiểm tra, nghiệm thu theo quy định.</w:t>
      </w:r>
    </w:p>
    <w:p w14:paraId="0D34171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lastRenderedPageBreak/>
        <w:t>- Tất cả các loại vật tư, vật liệu, thiết bị không đúng chủng loại, quy cách theo hồ sơ thiết bị (hoặc chủ đầu tư chưa chấp thuận), không đúng nguồn gốc, xuất xứ mà nhà thầu đề xuất sử dụng theo hồ sơ dự thầu, không đảm bảo chất lượng theo quy định, quy chuẩn, tiêu chuẩn áp dụng cho gói thầu và các yêu cầu của hợp đồng sẽ không được nghiệm thu, sử dụng cho công trình. Nhà thầu chịu toàn bộ trách nhiệm đưa vật tư, thiết bị không đạt yêu cầu ra khỏi mặt bằng, phạm vi công trình.</w:t>
      </w:r>
    </w:p>
    <w:p w14:paraId="2267A20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Trường hợp Chủ đầu tư đề xuất thay đổi thiết kế dẫn tới thay đổi chủng loại vật tư, thiết bị hoặc Nhà thầu đề xuất thay đổi chủng loại vật tư dẫn đến thay đổi giá trị hợp đồng, giá trị công việc thì hai bên phải tiến hành thống nhất, thương thảo điều chỉnh, bổ sung phụ lục hợp đồng trên cơ sở vật tư, thiết bị thay thế. Đồng thời có những biện pháp cụ thể, chi tiết nhằm quản lý chất lượng sản phẩm, vật tư, thiết bị thay thế đó.</w:t>
      </w:r>
    </w:p>
    <w:p w14:paraId="7CC0C9D9"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Đối với các loại máy móc, thiết bị sử dụng cho công trình hoặc sử dụng phục vụ quá trình thi công công trình, trường hợp thuộc các loại máy móc, thiết bị có yêu cầu nghiêm ngặt về an toàn, vệ sinh lao động theo quy định của pháp luật chuyên ngành thì thực hiện theo các yêu cầu, quy định của pháp luật chuyên ngành về máy móc, thiết bị đó.</w:t>
      </w:r>
    </w:p>
    <w:p w14:paraId="0B0C9713"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Việc kiểm tra chất lượng vật tư phải thực hiện bởi phòng thí nghiệm chuyên ngành xây dựng (LAS-XD) có đủ điều kiện, giấy phép và phương tiện thí nghiệm các chỉ tiêu có liên quan tới công trình. Hồ sơ năng lực phòng thí nghiệm phải được kẹp cùng Hồ sơ dự thầu. Việc kiểm tra thực tế phòng thí nghiệm được thực hiện nếu Nhà thầu trúng thầu, được trao hợp đồng.</w:t>
      </w:r>
    </w:p>
    <w:p w14:paraId="7D0C7683"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4. Yêu cầu về trình tự thi công, lắp đặt</w:t>
      </w:r>
    </w:p>
    <w:p w14:paraId="622B6BC9"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Trình tự thi công công trình, lắp đặt thiết bị được Nhà thầu xây dựng căn cứ trên cơ sở nội dung thi công các công trình, hạng mục công trình của gói thầu, phù hợp với tổng mặt bằng hiện trạng, các yêu cầu về tiến độ, chất lượng công trình và biện pháp thi công chỉ đạo (nếu có) trong hồ sơ thiết kế.</w:t>
      </w:r>
    </w:p>
    <w:p w14:paraId="36D2E2F3"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Biện pháp thi công phải đảm bảo yếu tố kỹ thuật, logic, đúng tiêu chuẩn, quy chuẩn, đảm bảo triển khai hoàn thành công trình theo đúng thiết kế, đảm bảo chất lượng, tiến độ thi công công trình và các yêu cầu khác trong Hồ sơ mời thầu. Nhà thầu cần xây dựng biện pháp thi công để thỏa mãn các tiêu chí đánh giá trong bảng tiêu chí đánh giá về kỹ thuật của Hồ sơ mời thầu.</w:t>
      </w:r>
    </w:p>
    <w:p w14:paraId="53595174"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5. Yêu cầu về phòng, chống cháy, nổ</w:t>
      </w:r>
    </w:p>
    <w:p w14:paraId="2496AC6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Toàn bộ quá trình thi công trên công trường, Nhà thầu phải đảm bảo tuyệt đối an toàn cháy nổ, chủ động trong công tác phòng cháy chữa cháy bằng </w:t>
      </w:r>
      <w:proofErr w:type="gramStart"/>
      <w:r w:rsidRPr="00716ACC">
        <w:rPr>
          <w:bCs/>
          <w:sz w:val="28"/>
          <w:szCs w:val="28"/>
        </w:rPr>
        <w:t>cách :</w:t>
      </w:r>
      <w:proofErr w:type="gramEnd"/>
    </w:p>
    <w:p w14:paraId="4361B0E8"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Tổ chức tập huấn các biện pháp phòng cháy tại chỗ và các nguyên lý chữa cháy cho công nhân thi công tại hiện trường;</w:t>
      </w:r>
    </w:p>
    <w:p w14:paraId="15CC8FEC"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lastRenderedPageBreak/>
        <w:t>- Bố trí cán bộ đã được huấn luyện nghiệp vụ về phòng cháy chữa cháy để thực hiện quản lý, giám sát, hướng dẫn công tác chủ động phòng chống cháy nổ trong suốt thời gian thi công;</w:t>
      </w:r>
    </w:p>
    <w:p w14:paraId="63BA09D4"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Trang bị tại công trường các phương tiện, vật tư chữa cháy như: Tiêu lệnh, nội quy chữa cháy, đồ bảo hộ chữa cháy, bình cứu hỏa cá </w:t>
      </w:r>
      <w:proofErr w:type="gramStart"/>
      <w:r w:rsidRPr="00716ACC">
        <w:rPr>
          <w:bCs/>
          <w:sz w:val="28"/>
          <w:szCs w:val="28"/>
        </w:rPr>
        <w:t>nhân,…</w:t>
      </w:r>
      <w:proofErr w:type="gramEnd"/>
    </w:p>
    <w:p w14:paraId="7317F396"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Bố trí tổng mặt bằng công trường có xem xét tới việc phòng chống cháy nổ, đảm bảo luôn luôn chủ động, </w:t>
      </w:r>
      <w:proofErr w:type="gramStart"/>
      <w:r w:rsidRPr="00716ACC">
        <w:rPr>
          <w:bCs/>
          <w:sz w:val="28"/>
          <w:szCs w:val="28"/>
        </w:rPr>
        <w:t>an</w:t>
      </w:r>
      <w:proofErr w:type="gramEnd"/>
      <w:r w:rsidRPr="00716ACC">
        <w:rPr>
          <w:bCs/>
          <w:sz w:val="28"/>
          <w:szCs w:val="28"/>
        </w:rPr>
        <w:t xml:space="preserve"> toàn trong mọi tình huống.</w:t>
      </w:r>
    </w:p>
    <w:p w14:paraId="78E8BF12"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Trong hồ sơ dự thầu, Nhà thầu phải trình bày được các tiêu chuẩn, quy chuẩn và các hướng dẫn, biện pháp, phương pháp phòng chống cháy nổ cụ thể gắn liền với đặc điểm, hiện trạng, tính chất của công trình, gói thầu này. Thỏa mãn các tiêu chí đánh giá về kỹ thuật theo quy định của Hồ sơ mời thầu.</w:t>
      </w:r>
    </w:p>
    <w:p w14:paraId="13F6FFDE"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6. Yêu cầu về vệ sinh môi trường</w:t>
      </w:r>
    </w:p>
    <w:p w14:paraId="05C2918A"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Công tác đảm bảo vệ sinh môi trường cần được thực hiện xuyên suốt, liên tục trong toàn bộ thời gian thi công. Nhà thầu cần thực hiện nghiệm túc các biện pháp, các quy định về vệ sinh môi trường trong thi công xây dựng nhằm hạn chế các tác động xấu đến môi trường phát sinh từ hoạt động thi công như: ô nhiễm tiếng ồn, ô nhiễm không khí, ô nhiễm do rác thải sinh hoạt, rác thải xây dựng, phế phẩm xây dựng và các yếu tố có hại khác tới sức khỏe, tính mạng cho con người và môi trường xung quanh. Để đạt được mục tiêu đó, trong hồ sơ dự thầu Nhà thầu cần trình bày được các quy phạm, quy chuẩn, tiêu chuẩn liên quan tới công tác đảm bảo an toàn vệ sinh môi trường; chi tiết các nội dung, giải pháp gắn liền với gói thầu, công trình ngoài thực địa. Bên cạnh đó, Nhà thầu cần lưu ý các nội dung, yêu cầu sau đây:</w:t>
      </w:r>
    </w:p>
    <w:p w14:paraId="1455FCD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Thực hiện kế hoạch quản lý và bảo vệ môi trường và các quy định về bảo vệ môi trường trong quá trình thi công gói thầu.</w:t>
      </w:r>
    </w:p>
    <w:p w14:paraId="41D206FF"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Bố trí nhân sự phụ trách về môi trường theo quy định của pháp luật về bảo vệ môi trường để thực hiện các biện pháp bảo vệ môi trường theo Báo cáo đánh giá tác động môi trường hoặc Kế hoạch bảo vệ môi trường của dự án.</w:t>
      </w:r>
    </w:p>
    <w:p w14:paraId="31632946"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Xây dựng và thực hiện nội quy, quy định về bảo vệ môi trường trong thi công xây dựng công trình.</w:t>
      </w:r>
    </w:p>
    <w:p w14:paraId="44332497"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Tổ chức lập, trình chủ dự án chấp thuận các giải pháp kỹ thuật, biện pháp bảo vệ môi trường trong thi công xây dựng công trình.</w:t>
      </w:r>
    </w:p>
    <w:p w14:paraId="790F9D9A"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Tổ chức tập huấn, phổ biến hướng dẫn các nội quy, quy trình, biện pháp bảo vệ môi trường cho cán bộ, công nhân, người lao động và các đối tượng có liên quan trên công trường.</w:t>
      </w:r>
    </w:p>
    <w:p w14:paraId="671E1A99"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lastRenderedPageBreak/>
        <w:t>- Dừng thi công xây dựng công trình khi phát hiện nguy cơ xảy ra ô nhiễm, sự cố môi trường nghiêm trọng và có biện pháp khắc phục để đảm bảo tuân thủ các yêu cầu về bảo vệ môi trường trước khi tiếp tục thi công.</w:t>
      </w:r>
    </w:p>
    <w:p w14:paraId="08EF50F4"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Thực hiện các nội dung khác theo quy định của pháp luật về bảo vệ môi trường.</w:t>
      </w:r>
    </w:p>
    <w:p w14:paraId="60014D4C"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7. Yêu cầu về an toàn lao động</w:t>
      </w:r>
    </w:p>
    <w:p w14:paraId="2CFF4057"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Toàn bộ quá trình thi công xây dựng tuyệt đối tuân thủ các quy định đảm bảo an toàn lao động cho người và phương tiện, máy móc, công trình trên công trường. Nhà thầu phải nghiêm túc thực hiện các nội dung quy định về an toàn lao động trong các quy phạm, quy chuẩn, tiêu chuẩn có liên quan tới an toàn lao động áp dụng cho công trình, gói thầu. Một số điểm đáng lưu ý:</w:t>
      </w:r>
    </w:p>
    <w:p w14:paraId="57541A61"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 </w:t>
      </w:r>
      <w:proofErr w:type="gramStart"/>
      <w:r w:rsidRPr="00716ACC">
        <w:rPr>
          <w:bCs/>
          <w:sz w:val="28"/>
          <w:szCs w:val="28"/>
        </w:rPr>
        <w:t>An</w:t>
      </w:r>
      <w:proofErr w:type="gramEnd"/>
      <w:r w:rsidRPr="00716ACC">
        <w:rPr>
          <w:bCs/>
          <w:sz w:val="28"/>
          <w:szCs w:val="28"/>
        </w:rPr>
        <w:t xml:space="preserve"> toàn lao động trong thi công xây dựng công trình là giải pháp phòng, chống tác động của các yếu tố nguy hiểm, yếu tố có hại nhằm bảo đảm không làm suy giảm sức khỏe, thương tật, tử vong đối với con người, ngăn ngừa sự cố gây mất an toàn lao động trong quá trình thi công xây dựng công trình.</w:t>
      </w:r>
    </w:p>
    <w:p w14:paraId="5084CDBC"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Trước khi khởi công xây dựng công trình, nhà thầu tổ chức lập, trình chủ đầu tư chấp thuận kế hoạch tổng hợp về an toàn lao động. Kế hoạch này được xem xét định kỳ hoặc đột xuất để điều chỉnh phù hợp với thực tế thi công trên công trường. Nội dung cơ bản của kế hoạch tổng hợp về an toàn lao động theo quy định của Pháp Luật.</w:t>
      </w:r>
    </w:p>
    <w:p w14:paraId="11D57E9D"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Tổ chức bộ phận quản lý an toàn lao động theo quy định tổ chức thực hiện kế hoạch tổng hợp về an toàn lao động đối với phần việc do mình thực hiện.</w:t>
      </w:r>
    </w:p>
    <w:p w14:paraId="4667144B"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Nhà thầu chính hoặc tổng thầu có trách nhiệm kiểm tra công tác quản lý an toàn lao động trong thi công xây dựng công trình đối với các phần việc do nhà thầu phụ thực hiện. Nhà thầu phụ có trách nhiệm thực hiện các quy định đối với phần việc do mình thực hiện.</w:t>
      </w:r>
    </w:p>
    <w:p w14:paraId="7B82511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Tổ chức lập biện pháp thi công riêng, chi tiết đối với những công việc đặc thù, có nguy cơ mất an toàn lao động cao được quy định trong quy chuẩn kỹ thuật quốc gia về an toàn trong xây dựng công trình.</w:t>
      </w:r>
    </w:p>
    <w:p w14:paraId="516EDDDD"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Dừng thi công xây dựng khi phát hiện nguy cơ xảy ra tai nạn lao động, sự cố gây mất an toàn lao động và có biện pháp khắc phục để đảm bảo an toàn trước khi tiếp tục thi công.</w:t>
      </w:r>
    </w:p>
    <w:p w14:paraId="25424BC4"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Khắc phục hậu quả tai nạn lao động, sự cố gây mất an toàn lao động xảy ra trong quá trình thi công xây dựng công trình.</w:t>
      </w:r>
    </w:p>
    <w:p w14:paraId="7B6167EE"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Định kỳ hoặc đột xuất báo cáo chủ đầu tư về kết quả thực hiện công tác quản lý an toàn lao động trong thi công xây dựng công trình theo quy định của hợp đồng xây dựng.</w:t>
      </w:r>
    </w:p>
    <w:p w14:paraId="62DD0B79"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lastRenderedPageBreak/>
        <w:t>+ Thực hiện nghiêm túc công tác huấn luyện an toàn lao động đối với cán bộ, công nhân trên công trường theo quy định hiện hành về huấn luyện an toàn lao động, vệ sinh lao động.</w:t>
      </w:r>
    </w:p>
    <w:p w14:paraId="550DFE18"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8. Biện pháp huy động nhân lực và thiết bị phục vụ thi công</w:t>
      </w:r>
    </w:p>
    <w:p w14:paraId="14D9B018" w14:textId="77777777" w:rsidR="00C20EAE" w:rsidRPr="00716ACC" w:rsidRDefault="00C20EAE" w:rsidP="00C20EAE">
      <w:pPr>
        <w:tabs>
          <w:tab w:val="left" w:pos="1418"/>
        </w:tabs>
        <w:spacing w:before="120" w:after="120" w:line="264" w:lineRule="auto"/>
        <w:ind w:firstLine="709"/>
        <w:rPr>
          <w:bCs/>
          <w:sz w:val="28"/>
          <w:szCs w:val="28"/>
        </w:rPr>
      </w:pPr>
      <w:r w:rsidRPr="00716ACC">
        <w:rPr>
          <w:bCs/>
          <w:sz w:val="28"/>
          <w:szCs w:val="28"/>
        </w:rPr>
        <w:t xml:space="preserve">Trong hồ sơ dự thầu, Nhà thầu phải trình bày được biện pháp huy động nhân sự chủ chốt, huy động máy móc thiết bị phục vụ thi công cho gói thầu, đảm bảo các nhân sự đáp ứng được yêu cầu của hồ sơ mời thầu, máy móc đáp ứng yêu cầu về số lượng, đặc tính quy định tại hồ sơ mời thầu. Bên cạnh đó, Nhà thầu trình bày chi tiết phương án huy động nhân sự, máy móc tới công trường sau khi có lệnh khởi công công trình của Chủ đầu tư. Đảm bảo phối hợp nhịp nhàng, hợp lý theo biện pháp thi công công trình của Nhà thầu, đáp ứng yêu cầu về tiến độ, chất lượng, </w:t>
      </w:r>
      <w:proofErr w:type="gramStart"/>
      <w:r w:rsidRPr="00716ACC">
        <w:rPr>
          <w:bCs/>
          <w:sz w:val="28"/>
          <w:szCs w:val="28"/>
        </w:rPr>
        <w:t>an</w:t>
      </w:r>
      <w:proofErr w:type="gramEnd"/>
      <w:r w:rsidRPr="00716ACC">
        <w:rPr>
          <w:bCs/>
          <w:sz w:val="28"/>
          <w:szCs w:val="28"/>
        </w:rPr>
        <w:t xml:space="preserve"> toàn trong thi công công trình.</w:t>
      </w:r>
    </w:p>
    <w:p w14:paraId="7E45463B" w14:textId="77777777" w:rsidR="00C20EAE" w:rsidRPr="00716ACC" w:rsidRDefault="00C20EAE" w:rsidP="00C20EAE">
      <w:pPr>
        <w:tabs>
          <w:tab w:val="left" w:pos="1418"/>
        </w:tabs>
        <w:spacing w:before="120" w:after="120" w:line="264" w:lineRule="auto"/>
        <w:ind w:firstLine="709"/>
        <w:rPr>
          <w:b/>
          <w:sz w:val="28"/>
          <w:szCs w:val="28"/>
        </w:rPr>
      </w:pPr>
      <w:r w:rsidRPr="00716ACC">
        <w:rPr>
          <w:b/>
          <w:sz w:val="28"/>
          <w:szCs w:val="28"/>
        </w:rPr>
        <w:t>9. Yêu cầu về hệ thống kiểm tra, giám sát chất lượng của nhà thầu</w:t>
      </w:r>
    </w:p>
    <w:p w14:paraId="42A44A82" w14:textId="77777777" w:rsidR="00C20EAE" w:rsidRPr="00F5142B" w:rsidRDefault="00C20EAE" w:rsidP="00C20EAE">
      <w:pPr>
        <w:tabs>
          <w:tab w:val="left" w:pos="1418"/>
        </w:tabs>
        <w:spacing w:before="120" w:after="120" w:line="264" w:lineRule="auto"/>
        <w:ind w:firstLine="709"/>
        <w:rPr>
          <w:sz w:val="28"/>
          <w:szCs w:val="28"/>
          <w:lang w:val="vi-VN"/>
        </w:rPr>
      </w:pPr>
      <w:r w:rsidRPr="00716ACC">
        <w:rPr>
          <w:bCs/>
          <w:sz w:val="28"/>
          <w:szCs w:val="28"/>
        </w:rPr>
        <w:t>Nhà thầu chủ động trong việc bố trí đội ngũ, hệ thống kiểm tra, giám sát chất lượng nội bộ của Nhà thầu, đảm bảo được chiến lược kinh doanh cũng như phương án triển khai thi công của Nhà thầu. Chủ đầu tư, Tư vấn giám sát kiểm soát chất lượng vật liệu đầu vào, quá trình thi công và đầu ra của sản phẩm do Nhà thầu thực hiện, đảm bảo tuân thủ đúng các quy định về kiểm tra, nghiệm thu công trình theo quy định của Chính phủ, Bộ Xây dựng và Cơ quan có liên quan</w:t>
      </w:r>
    </w:p>
    <w:bookmarkEnd w:id="2"/>
    <w:p w14:paraId="33CB277B" w14:textId="77777777" w:rsidR="00C20EAE" w:rsidRPr="00536A5B" w:rsidRDefault="00C20EAE" w:rsidP="00C20EAE">
      <w:pPr>
        <w:tabs>
          <w:tab w:val="left" w:pos="1418"/>
        </w:tabs>
        <w:spacing w:before="120" w:after="120" w:line="264" w:lineRule="auto"/>
        <w:ind w:firstLine="709"/>
        <w:rPr>
          <w:i/>
          <w:sz w:val="28"/>
          <w:szCs w:val="28"/>
        </w:rPr>
        <w:sectPr w:rsidR="00C20EAE" w:rsidRPr="00536A5B" w:rsidSect="00C20EAE">
          <w:footnotePr>
            <w:numRestart w:val="eachPage"/>
          </w:footnotePr>
          <w:pgSz w:w="11907" w:h="16839" w:code="9"/>
          <w:pgMar w:top="1140" w:right="1140" w:bottom="1140" w:left="1701" w:header="720" w:footer="403" w:gutter="0"/>
          <w:cols w:space="720"/>
          <w:docGrid w:linePitch="360"/>
        </w:sectPr>
      </w:pPr>
    </w:p>
    <w:p w14:paraId="13B673C0" w14:textId="77777777" w:rsidR="00C20EAE" w:rsidRPr="00F5142B" w:rsidRDefault="00C20EAE" w:rsidP="00C20EAE">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59834CF6" w14:textId="77777777" w:rsidR="00C20EAE" w:rsidRPr="00F5142B" w:rsidRDefault="00C20EAE" w:rsidP="00C20EAE">
      <w:pPr>
        <w:widowControl w:val="0"/>
        <w:tabs>
          <w:tab w:val="left" w:pos="1418"/>
        </w:tabs>
        <w:spacing w:before="120" w:after="120" w:line="264" w:lineRule="auto"/>
        <w:ind w:firstLine="709"/>
        <w:rPr>
          <w:sz w:val="28"/>
          <w:szCs w:val="28"/>
          <w:lang w:val="vi-VN"/>
        </w:rPr>
      </w:pPr>
      <w:r w:rsidRPr="00716ACC">
        <w:rPr>
          <w:sz w:val="28"/>
          <w:szCs w:val="28"/>
          <w:lang w:val="vi-VN"/>
        </w:rPr>
        <w:t>Đăng tải kèm thông báo mời thầu trên hệ thống mạng đấu thầu quốc gia.</w:t>
      </w:r>
    </w:p>
    <w:bookmarkEnd w:id="0"/>
    <w:p w14:paraId="1D2C6CC2" w14:textId="77777777" w:rsidR="00C20EAE" w:rsidRPr="00F5142B" w:rsidRDefault="00C20EAE" w:rsidP="00C20EAE">
      <w:pPr>
        <w:widowControl w:val="0"/>
        <w:tabs>
          <w:tab w:val="left" w:pos="1418"/>
          <w:tab w:val="left" w:pos="2127"/>
        </w:tabs>
        <w:spacing w:before="120" w:after="120" w:line="264" w:lineRule="auto"/>
        <w:ind w:firstLine="567"/>
        <w:rPr>
          <w:i/>
          <w:sz w:val="28"/>
          <w:szCs w:val="28"/>
        </w:rPr>
      </w:pPr>
    </w:p>
    <w:p w14:paraId="072E1CBA" w14:textId="77777777" w:rsidR="00F2141A" w:rsidRDefault="00F2141A"/>
    <w:sectPr w:rsidR="00F2141A" w:rsidSect="007250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13"/>
    <w:rsid w:val="00101213"/>
    <w:rsid w:val="0037183D"/>
    <w:rsid w:val="00413C4D"/>
    <w:rsid w:val="007250ED"/>
    <w:rsid w:val="00BB6E51"/>
    <w:rsid w:val="00C20EAE"/>
    <w:rsid w:val="00DF1A9F"/>
    <w:rsid w:val="00EF62F5"/>
    <w:rsid w:val="00F2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1CAC7-C699-4E5B-A938-5E59A029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AE"/>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01213"/>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1213"/>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1213"/>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1213"/>
    <w:pPr>
      <w:keepNext/>
      <w:keepLines/>
      <w:spacing w:before="80" w:after="40"/>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101213"/>
    <w:pPr>
      <w:keepNext/>
      <w:keepLines/>
      <w:spacing w:before="80" w:after="40"/>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101213"/>
    <w:pPr>
      <w:keepNext/>
      <w:keepLines/>
      <w:spacing w:before="40"/>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101213"/>
    <w:pPr>
      <w:keepNext/>
      <w:keepLines/>
      <w:spacing w:before="40"/>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101213"/>
    <w:pPr>
      <w:keepNext/>
      <w:keepLines/>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101213"/>
    <w:pPr>
      <w:keepNext/>
      <w:keepLines/>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2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21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012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12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12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12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12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12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121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1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13"/>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121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01213"/>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101213"/>
    <w:rPr>
      <w:i/>
      <w:iCs/>
      <w:color w:val="404040" w:themeColor="text1" w:themeTint="BF"/>
    </w:rPr>
  </w:style>
  <w:style w:type="paragraph" w:styleId="ListParagraph">
    <w:name w:val="List Paragraph"/>
    <w:basedOn w:val="Normal"/>
    <w:uiPriority w:val="34"/>
    <w:qFormat/>
    <w:rsid w:val="00101213"/>
    <w:pPr>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101213"/>
    <w:rPr>
      <w:i/>
      <w:iCs/>
      <w:color w:val="2F5496" w:themeColor="accent1" w:themeShade="BF"/>
    </w:rPr>
  </w:style>
  <w:style w:type="paragraph" w:styleId="IntenseQuote">
    <w:name w:val="Intense Quote"/>
    <w:basedOn w:val="Normal"/>
    <w:next w:val="Normal"/>
    <w:link w:val="IntenseQuoteChar"/>
    <w:uiPriority w:val="30"/>
    <w:qFormat/>
    <w:rsid w:val="0010121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101213"/>
    <w:rPr>
      <w:i/>
      <w:iCs/>
      <w:color w:val="2F5496" w:themeColor="accent1" w:themeShade="BF"/>
    </w:rPr>
  </w:style>
  <w:style w:type="character" w:styleId="IntenseReference">
    <w:name w:val="Intense Reference"/>
    <w:basedOn w:val="DefaultParagraphFont"/>
    <w:uiPriority w:val="32"/>
    <w:qFormat/>
    <w:rsid w:val="00101213"/>
    <w:rPr>
      <w:b/>
      <w:bCs/>
      <w:smallCaps/>
      <w:color w:val="2F5496" w:themeColor="accent1" w:themeShade="BF"/>
      <w:spacing w:val="5"/>
    </w:rPr>
  </w:style>
  <w:style w:type="paragraph" w:styleId="NormalWeb">
    <w:name w:val="Normal (Web)"/>
    <w:aliases w:val="표준 (웹),Char Char Char Char Char Char Char Char Char Char Char Char,Char Char Cha"/>
    <w:basedOn w:val="Normal"/>
    <w:link w:val="NormalWebChar"/>
    <w:uiPriority w:val="99"/>
    <w:qFormat/>
    <w:rsid w:val="00C20EAE"/>
    <w:pPr>
      <w:spacing w:before="100" w:beforeAutospacing="1" w:after="100" w:afterAutospacing="1"/>
      <w:jc w:val="left"/>
    </w:pPr>
    <w:rPr>
      <w:rFonts w:ascii="Arial Unicode MS" w:eastAsia="Arial Unicode MS" w:hAnsi="Arial Unicode MS" w:cs="Arial Unicode MS"/>
      <w:szCs w:val="24"/>
    </w:rPr>
  </w:style>
  <w:style w:type="character" w:styleId="Hyperlink">
    <w:name w:val="Hyperlink"/>
    <w:uiPriority w:val="99"/>
    <w:rsid w:val="00C20EAE"/>
    <w:rPr>
      <w:color w:val="0000FF"/>
      <w:u w:val="single"/>
    </w:rPr>
  </w:style>
  <w:style w:type="paragraph" w:customStyle="1" w:styleId="Style11">
    <w:name w:val="Style 11"/>
    <w:basedOn w:val="Normal"/>
    <w:rsid w:val="00C20EAE"/>
    <w:pPr>
      <w:widowControl w:val="0"/>
      <w:autoSpaceDE w:val="0"/>
      <w:autoSpaceDN w:val="0"/>
      <w:spacing w:line="384" w:lineRule="atLeast"/>
      <w:jc w:val="left"/>
    </w:pPr>
    <w:rPr>
      <w:szCs w:val="24"/>
    </w:rPr>
  </w:style>
  <w:style w:type="character" w:styleId="Strong">
    <w:name w:val="Strong"/>
    <w:uiPriority w:val="22"/>
    <w:qFormat/>
    <w:rsid w:val="00C20EAE"/>
    <w:rPr>
      <w:b/>
      <w:bCs/>
    </w:rPr>
  </w:style>
  <w:style w:type="character" w:customStyle="1" w:styleId="NormalWebChar">
    <w:name w:val="Normal (Web) Char"/>
    <w:aliases w:val="표준 (웹) Char,Char Char Char Char Char Char Char Char Char Char Char Char Char,Char Char Cha Char"/>
    <w:link w:val="NormalWeb"/>
    <w:uiPriority w:val="99"/>
    <w:rsid w:val="00C20EAE"/>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xay-dung/quy-chuan-qcvn-11-2008-btnmt-xay-dung-luoi-do-cao-167990-d3.html" TargetMode="External"/><Relationship Id="rId3" Type="http://schemas.openxmlformats.org/officeDocument/2006/relationships/webSettings" Target="webSettings.xml"/><Relationship Id="rId7" Type="http://schemas.openxmlformats.org/officeDocument/2006/relationships/hyperlink" Target="https://luatvietnam.vn/tai-nguyen/quy-chuan-qcvn-47-2012-btnmt-quan-trac-thuy-van-159904-d3.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xay-dung/tieu-chuan-tcvn-4419-1987-nguyen-tac-co-ban-khao-sat-xay-dung-166326-d3.html" TargetMode="External"/><Relationship Id="rId11" Type="http://schemas.openxmlformats.org/officeDocument/2006/relationships/fontTable" Target="fontTable.xml"/><Relationship Id="rId5" Type="http://schemas.openxmlformats.org/officeDocument/2006/relationships/hyperlink" Target="https://luatvietnam.vn/xay-dung/tieu-chuan-viet-nam-tcvn-9398-2012-bo-khoa-hoc-va-cong-nghe-160953-d3.html" TargetMode="External"/><Relationship Id="rId10" Type="http://schemas.openxmlformats.org/officeDocument/2006/relationships/hyperlink" Target="https://luatvietnam.vn/tai-nguyen/quy-chuan-qcvn-47-2012-btnmt-quan-trac-thuy-van-159904-d3.html" TargetMode="External"/><Relationship Id="rId4" Type="http://schemas.openxmlformats.org/officeDocument/2006/relationships/hyperlink" Target="https://luatvietnam.vn/xay-dung/tieu-chuan-tcvn-9401-2012-do-va-xu-ly-so-lieu-gps-trong-trac-dia-cong-trinh-160435-d3.html" TargetMode="External"/><Relationship Id="rId9" Type="http://schemas.openxmlformats.org/officeDocument/2006/relationships/hyperlink" Target="https://luatvietnam.vn/xay-dung/quy-chuan-qcvn-02-2009-bxd-so-lieu-dieu-kien-tu-nhien-dung-trong-xay-dung-165873-d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3301</Words>
  <Characters>18819</Characters>
  <Application>Microsoft Office Word</Application>
  <DocSecurity>0</DocSecurity>
  <Lines>156</Lines>
  <Paragraphs>44</Paragraphs>
  <ScaleCrop>false</ScaleCrop>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2026-01-23T04:55:00Z</dcterms:created>
  <dcterms:modified xsi:type="dcterms:W3CDTF">2026-01-23T04:56:00Z</dcterms:modified>
</cp:coreProperties>
</file>