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F23C8" w14:textId="77777777" w:rsidR="002D35E9" w:rsidRPr="00CA12CD" w:rsidRDefault="002D35E9" w:rsidP="00562F40">
      <w:pPr>
        <w:widowControl w:val="0"/>
        <w:autoSpaceDE w:val="0"/>
        <w:autoSpaceDN w:val="0"/>
        <w:adjustRightInd w:val="0"/>
        <w:spacing w:before="120"/>
        <w:ind w:right="-14"/>
        <w:jc w:val="center"/>
        <w:rPr>
          <w:sz w:val="26"/>
          <w:szCs w:val="26"/>
        </w:rPr>
      </w:pPr>
      <w:r w:rsidRPr="00CA12CD">
        <w:rPr>
          <w:b/>
          <w:bCs/>
          <w:sz w:val="26"/>
          <w:szCs w:val="26"/>
        </w:rPr>
        <w:t>Chương III. TIÊU CHUẨN ĐÁNH GIÁ E-HSDT</w:t>
      </w:r>
    </w:p>
    <w:p w14:paraId="5FC9B33E" w14:textId="77777777" w:rsidR="00B73F84" w:rsidRPr="00C93093" w:rsidRDefault="00B73F84" w:rsidP="007C5A95">
      <w:pPr>
        <w:spacing w:before="120" w:after="120"/>
        <w:jc w:val="both"/>
        <w:rPr>
          <w:b/>
          <w:bCs/>
          <w:sz w:val="26"/>
          <w:szCs w:val="26"/>
        </w:rPr>
      </w:pPr>
      <w:r w:rsidRPr="00C93093">
        <w:rPr>
          <w:b/>
          <w:bCs/>
          <w:sz w:val="26"/>
          <w:szCs w:val="26"/>
        </w:rPr>
        <w:t>Mục 3. Tiêu chuẩn đánh giá về kỹ thuật</w:t>
      </w:r>
    </w:p>
    <w:p w14:paraId="57EE2D16" w14:textId="77777777" w:rsidR="00B73F84" w:rsidRPr="00C93093" w:rsidRDefault="00B73F84" w:rsidP="007C5A95">
      <w:pPr>
        <w:spacing w:after="120"/>
        <w:jc w:val="both"/>
        <w:rPr>
          <w:bCs/>
          <w:sz w:val="26"/>
          <w:szCs w:val="26"/>
        </w:rPr>
      </w:pPr>
      <w:r w:rsidRPr="00C93093">
        <w:rPr>
          <w:bCs/>
          <w:sz w:val="26"/>
          <w:szCs w:val="26"/>
        </w:rPr>
        <w:t>Đánh giá theo phương pháp đạt/không đạt, cụ thể:</w:t>
      </w:r>
    </w:p>
    <w:p w14:paraId="67447D7B" w14:textId="77777777" w:rsidR="00B73F84" w:rsidRPr="00C93093" w:rsidRDefault="00B73F84" w:rsidP="00B73F84">
      <w:pPr>
        <w:spacing w:before="80" w:after="80"/>
        <w:jc w:val="both"/>
        <w:rPr>
          <w:sz w:val="26"/>
          <w:szCs w:val="26"/>
          <w:lang w:val="es-ES"/>
        </w:rPr>
      </w:pPr>
      <w:r w:rsidRPr="00C93093">
        <w:rPr>
          <w:sz w:val="26"/>
          <w:szCs w:val="26"/>
        </w:rPr>
        <w:t>E-HSDT được đánh giá là đáp ứng yêu cầu về kỹ thuật khi có tất cả các tiêu chí đều được đánh giá là đạt.</w:t>
      </w:r>
      <w:r w:rsidRPr="00C93093">
        <w:rPr>
          <w:sz w:val="26"/>
          <w:szCs w:val="26"/>
          <w:lang w:val="es-ES"/>
        </w:rPr>
        <w:t xml:space="preserve"> </w:t>
      </w:r>
    </w:p>
    <w:tbl>
      <w:tblPr>
        <w:tblStyle w:val="TableGrid"/>
        <w:tblW w:w="9198" w:type="dxa"/>
        <w:tblLook w:val="04A0" w:firstRow="1" w:lastRow="0" w:firstColumn="1" w:lastColumn="0" w:noHBand="0" w:noVBand="1"/>
      </w:tblPr>
      <w:tblGrid>
        <w:gridCol w:w="715"/>
        <w:gridCol w:w="4383"/>
        <w:gridCol w:w="1985"/>
        <w:gridCol w:w="2115"/>
      </w:tblGrid>
      <w:tr w:rsidR="00E418A2" w:rsidRPr="00E418A2" w14:paraId="569C94CD" w14:textId="77777777" w:rsidTr="00D30A1C">
        <w:trPr>
          <w:trHeight w:val="807"/>
          <w:tblHeader/>
        </w:trPr>
        <w:tc>
          <w:tcPr>
            <w:tcW w:w="715" w:type="dxa"/>
            <w:vAlign w:val="center"/>
          </w:tcPr>
          <w:p w14:paraId="77F658BD" w14:textId="77777777" w:rsidR="00942F06" w:rsidRPr="00E418A2" w:rsidRDefault="00942F06" w:rsidP="00283B71">
            <w:pPr>
              <w:widowControl w:val="0"/>
              <w:spacing w:line="276" w:lineRule="auto"/>
              <w:jc w:val="center"/>
              <w:rPr>
                <w:b/>
                <w:sz w:val="26"/>
                <w:szCs w:val="26"/>
                <w:lang w:val="nl-NL"/>
              </w:rPr>
            </w:pPr>
            <w:r w:rsidRPr="00E418A2">
              <w:rPr>
                <w:b/>
                <w:sz w:val="26"/>
                <w:szCs w:val="26"/>
                <w:lang w:val="nl-NL"/>
              </w:rPr>
              <w:t>STT</w:t>
            </w:r>
          </w:p>
        </w:tc>
        <w:tc>
          <w:tcPr>
            <w:tcW w:w="4383" w:type="dxa"/>
            <w:vAlign w:val="center"/>
          </w:tcPr>
          <w:p w14:paraId="40B74551" w14:textId="77777777" w:rsidR="00942F06" w:rsidRPr="00E418A2" w:rsidRDefault="00942F06" w:rsidP="00283B71">
            <w:pPr>
              <w:widowControl w:val="0"/>
              <w:spacing w:line="276" w:lineRule="auto"/>
              <w:jc w:val="center"/>
              <w:rPr>
                <w:b/>
                <w:sz w:val="26"/>
                <w:szCs w:val="26"/>
                <w:lang w:val="nl-NL"/>
              </w:rPr>
            </w:pPr>
            <w:r w:rsidRPr="00E418A2">
              <w:rPr>
                <w:b/>
                <w:sz w:val="26"/>
                <w:szCs w:val="26"/>
                <w:lang w:val="nl-NL"/>
              </w:rPr>
              <w:t>Nội dung yêu cầu</w:t>
            </w:r>
          </w:p>
        </w:tc>
        <w:tc>
          <w:tcPr>
            <w:tcW w:w="1985" w:type="dxa"/>
            <w:vAlign w:val="center"/>
          </w:tcPr>
          <w:p w14:paraId="51EB1B9A" w14:textId="77777777" w:rsidR="00942F06" w:rsidRPr="00E418A2" w:rsidRDefault="00942F06" w:rsidP="00283B71">
            <w:pPr>
              <w:pStyle w:val="BodyText"/>
              <w:spacing w:after="0"/>
              <w:jc w:val="center"/>
              <w:rPr>
                <w:rFonts w:ascii="Times New Roman" w:hAnsi="Times New Roman"/>
                <w:b/>
                <w:bCs/>
                <w:sz w:val="26"/>
                <w:szCs w:val="26"/>
              </w:rPr>
            </w:pPr>
            <w:r w:rsidRPr="00E418A2">
              <w:rPr>
                <w:rFonts w:ascii="Times New Roman" w:hAnsi="Times New Roman"/>
                <w:b/>
                <w:bCs/>
                <w:sz w:val="26"/>
                <w:szCs w:val="26"/>
              </w:rPr>
              <w:t>Tiêu chí để đánh giá “Đạt”</w:t>
            </w:r>
          </w:p>
        </w:tc>
        <w:tc>
          <w:tcPr>
            <w:tcW w:w="2115" w:type="dxa"/>
            <w:vAlign w:val="center"/>
          </w:tcPr>
          <w:p w14:paraId="438EC15B" w14:textId="77777777" w:rsidR="00942F06" w:rsidRPr="00E418A2" w:rsidRDefault="00942F06" w:rsidP="00283B71">
            <w:pPr>
              <w:pStyle w:val="BodyText"/>
              <w:spacing w:after="0"/>
              <w:jc w:val="center"/>
              <w:rPr>
                <w:rFonts w:ascii="Times New Roman" w:hAnsi="Times New Roman"/>
                <w:b/>
                <w:bCs/>
                <w:sz w:val="26"/>
                <w:szCs w:val="26"/>
              </w:rPr>
            </w:pPr>
            <w:r w:rsidRPr="00E418A2">
              <w:rPr>
                <w:rFonts w:ascii="Times New Roman" w:hAnsi="Times New Roman"/>
                <w:b/>
                <w:bCs/>
                <w:sz w:val="26"/>
                <w:szCs w:val="26"/>
              </w:rPr>
              <w:t>Tiêu chí để đánh giá “Không đạt”</w:t>
            </w:r>
          </w:p>
        </w:tc>
      </w:tr>
      <w:tr w:rsidR="00E418A2" w:rsidRPr="00E418A2" w14:paraId="2D729D39" w14:textId="77777777" w:rsidTr="00D30A1C">
        <w:trPr>
          <w:trHeight w:val="57"/>
        </w:trPr>
        <w:tc>
          <w:tcPr>
            <w:tcW w:w="715" w:type="dxa"/>
            <w:vAlign w:val="center"/>
          </w:tcPr>
          <w:p w14:paraId="50056705" w14:textId="77777777" w:rsidR="00B73F84" w:rsidRPr="00E418A2" w:rsidRDefault="00B73F84" w:rsidP="00B73F84">
            <w:pPr>
              <w:widowControl w:val="0"/>
              <w:spacing w:before="60" w:after="60"/>
              <w:jc w:val="center"/>
              <w:rPr>
                <w:sz w:val="26"/>
                <w:szCs w:val="26"/>
                <w:lang w:val="nl-NL"/>
              </w:rPr>
            </w:pPr>
            <w:r w:rsidRPr="00E418A2">
              <w:rPr>
                <w:sz w:val="26"/>
                <w:szCs w:val="26"/>
                <w:lang w:val="nl-NL"/>
              </w:rPr>
              <w:t>1</w:t>
            </w:r>
          </w:p>
        </w:tc>
        <w:tc>
          <w:tcPr>
            <w:tcW w:w="4383" w:type="dxa"/>
            <w:vAlign w:val="center"/>
          </w:tcPr>
          <w:p w14:paraId="106A23D9" w14:textId="7985F6C8" w:rsidR="00B73F84" w:rsidRPr="00E418A2" w:rsidRDefault="00B73F84" w:rsidP="00B75A4C">
            <w:pPr>
              <w:spacing w:before="60" w:after="60"/>
              <w:jc w:val="both"/>
              <w:rPr>
                <w:sz w:val="26"/>
                <w:szCs w:val="26"/>
              </w:rPr>
            </w:pPr>
            <w:r w:rsidRPr="00E418A2">
              <w:rPr>
                <w:sz w:val="26"/>
                <w:szCs w:val="26"/>
              </w:rPr>
              <w:t xml:space="preserve">Đề xuất giải pháp và phương pháp luận tổng quát, </w:t>
            </w:r>
            <w:r w:rsidRPr="00E418A2">
              <w:rPr>
                <w:sz w:val="26"/>
                <w:szCs w:val="26"/>
                <w:shd w:val="clear" w:color="auto" w:fill="FFFFFF"/>
              </w:rPr>
              <w:t xml:space="preserve">kế hoạch công tác </w:t>
            </w:r>
            <w:r w:rsidRPr="00E418A2">
              <w:rPr>
                <w:sz w:val="26"/>
                <w:szCs w:val="26"/>
              </w:rPr>
              <w:t xml:space="preserve">để thực hiện </w:t>
            </w:r>
            <w:r w:rsidRPr="00E418A2">
              <w:rPr>
                <w:bCs/>
                <w:sz w:val="26"/>
                <w:szCs w:val="26"/>
              </w:rPr>
              <w:t xml:space="preserve">dịch vụ </w:t>
            </w:r>
            <w:r w:rsidRPr="00E418A2">
              <w:rPr>
                <w:sz w:val="26"/>
                <w:szCs w:val="26"/>
              </w:rPr>
              <w:t>vệ sinh máy lạnh, quạt và miệng gió, đáp ứng tối thiểu yêu cầu kỹ thuật tại mục 3 thuộc Chương V - Yêu cầu kỹ thuật của E-HSMT:</w:t>
            </w:r>
          </w:p>
          <w:p w14:paraId="1EDE6B50" w14:textId="77777777" w:rsidR="00B73F84" w:rsidRPr="00E418A2" w:rsidRDefault="00B73F84" w:rsidP="00B75A4C">
            <w:pPr>
              <w:pStyle w:val="ListParagraph"/>
              <w:numPr>
                <w:ilvl w:val="1"/>
                <w:numId w:val="15"/>
              </w:numPr>
              <w:autoSpaceDE w:val="0"/>
              <w:autoSpaceDN w:val="0"/>
              <w:adjustRightInd w:val="0"/>
              <w:spacing w:line="276" w:lineRule="auto"/>
              <w:ind w:left="274" w:hanging="274"/>
              <w:contextualSpacing w:val="0"/>
              <w:rPr>
                <w:sz w:val="26"/>
                <w:szCs w:val="26"/>
                <w:shd w:val="clear" w:color="auto" w:fill="FFFFFF"/>
              </w:rPr>
            </w:pPr>
            <w:r w:rsidRPr="00E418A2">
              <w:rPr>
                <w:sz w:val="26"/>
                <w:szCs w:val="26"/>
                <w:shd w:val="clear" w:color="auto" w:fill="FFFFFF"/>
              </w:rPr>
              <w:t>Giải pháp và phương pháp luận:</w:t>
            </w:r>
          </w:p>
          <w:p w14:paraId="55C79203" w14:textId="69ACAED4" w:rsidR="00B73F84" w:rsidRPr="00E418A2" w:rsidRDefault="00B73F84" w:rsidP="00B75A4C">
            <w:pPr>
              <w:pStyle w:val="ListParagraph"/>
              <w:numPr>
                <w:ilvl w:val="0"/>
                <w:numId w:val="14"/>
              </w:numPr>
              <w:tabs>
                <w:tab w:val="left" w:pos="421"/>
              </w:tabs>
              <w:autoSpaceDE w:val="0"/>
              <w:autoSpaceDN w:val="0"/>
              <w:adjustRightInd w:val="0"/>
              <w:spacing w:after="120"/>
              <w:ind w:left="0" w:firstLine="169"/>
              <w:contextualSpacing w:val="0"/>
              <w:rPr>
                <w:sz w:val="26"/>
                <w:szCs w:val="26"/>
              </w:rPr>
            </w:pPr>
            <w:r w:rsidRPr="00E418A2">
              <w:rPr>
                <w:sz w:val="26"/>
                <w:szCs w:val="26"/>
              </w:rPr>
              <w:t>Quy trình chi tiết các bước thực hiện dịch vụ vệ sinh máy lạnh, quạt, miệng gió và sửa chữa phụ kiện máy lạnh;</w:t>
            </w:r>
          </w:p>
          <w:p w14:paraId="64394E89" w14:textId="77777777" w:rsidR="00B73F84" w:rsidRPr="00E418A2" w:rsidRDefault="00B73F84" w:rsidP="00B75A4C">
            <w:pPr>
              <w:pStyle w:val="ListParagraph"/>
              <w:numPr>
                <w:ilvl w:val="0"/>
                <w:numId w:val="14"/>
              </w:numPr>
              <w:tabs>
                <w:tab w:val="left" w:pos="421"/>
              </w:tabs>
              <w:autoSpaceDE w:val="0"/>
              <w:autoSpaceDN w:val="0"/>
              <w:adjustRightInd w:val="0"/>
              <w:spacing w:after="120"/>
              <w:ind w:left="0" w:firstLine="169"/>
              <w:contextualSpacing w:val="0"/>
              <w:rPr>
                <w:sz w:val="26"/>
                <w:szCs w:val="26"/>
              </w:rPr>
            </w:pPr>
            <w:r w:rsidRPr="00E418A2">
              <w:rPr>
                <w:sz w:val="26"/>
                <w:szCs w:val="26"/>
              </w:rPr>
              <w:t>Biện pháp đảm bảo chất lượng dịch vụ; Điều kiện vệ sinh môi trường; Phòng cháy, chữa cháy và an toàn lao động.</w:t>
            </w:r>
          </w:p>
          <w:p w14:paraId="0586C89F" w14:textId="77777777" w:rsidR="00B73F84" w:rsidRPr="00E418A2" w:rsidRDefault="00B73F84" w:rsidP="00B75A4C">
            <w:pPr>
              <w:pStyle w:val="ListParagraph"/>
              <w:numPr>
                <w:ilvl w:val="1"/>
                <w:numId w:val="15"/>
              </w:numPr>
              <w:autoSpaceDE w:val="0"/>
              <w:autoSpaceDN w:val="0"/>
              <w:adjustRightInd w:val="0"/>
              <w:spacing w:line="276" w:lineRule="auto"/>
              <w:ind w:left="274" w:hanging="274"/>
              <w:contextualSpacing w:val="0"/>
              <w:rPr>
                <w:sz w:val="26"/>
                <w:szCs w:val="26"/>
                <w:shd w:val="clear" w:color="auto" w:fill="FFFFFF"/>
              </w:rPr>
            </w:pPr>
            <w:r w:rsidRPr="00E418A2">
              <w:rPr>
                <w:sz w:val="26"/>
                <w:szCs w:val="26"/>
                <w:shd w:val="clear" w:color="auto" w:fill="FFFFFF"/>
              </w:rPr>
              <w:t>Kế hoạch công tác:</w:t>
            </w:r>
          </w:p>
          <w:p w14:paraId="1ECB2FFD" w14:textId="77777777" w:rsidR="00B73F84" w:rsidRPr="00E418A2" w:rsidRDefault="00B73F84" w:rsidP="00B75A4C">
            <w:pPr>
              <w:pStyle w:val="ListParagraph"/>
              <w:numPr>
                <w:ilvl w:val="0"/>
                <w:numId w:val="14"/>
              </w:numPr>
              <w:autoSpaceDE w:val="0"/>
              <w:autoSpaceDN w:val="0"/>
              <w:adjustRightInd w:val="0"/>
              <w:spacing w:after="120"/>
              <w:ind w:left="274" w:hanging="274"/>
              <w:contextualSpacing w:val="0"/>
              <w:rPr>
                <w:sz w:val="26"/>
                <w:szCs w:val="26"/>
                <w:shd w:val="clear" w:color="auto" w:fill="FFFFFF"/>
              </w:rPr>
            </w:pPr>
            <w:r w:rsidRPr="00E418A2">
              <w:rPr>
                <w:sz w:val="26"/>
                <w:szCs w:val="26"/>
              </w:rPr>
              <w:t xml:space="preserve">Danh sách nhân sự thể hiện: </w:t>
            </w:r>
          </w:p>
          <w:p w14:paraId="73FCC789" w14:textId="77777777" w:rsidR="00B73F84" w:rsidRPr="00E418A2" w:rsidRDefault="00B73F84" w:rsidP="00B75A4C">
            <w:pPr>
              <w:numPr>
                <w:ilvl w:val="0"/>
                <w:numId w:val="10"/>
              </w:numPr>
              <w:tabs>
                <w:tab w:val="left" w:pos="586"/>
              </w:tabs>
              <w:spacing w:before="60" w:after="60" w:line="276" w:lineRule="auto"/>
              <w:ind w:left="27" w:firstLine="283"/>
              <w:jc w:val="both"/>
              <w:rPr>
                <w:sz w:val="26"/>
                <w:szCs w:val="26"/>
                <w:shd w:val="clear" w:color="auto" w:fill="FFFFFF"/>
              </w:rPr>
            </w:pPr>
            <w:r w:rsidRPr="00E418A2">
              <w:rPr>
                <w:sz w:val="26"/>
                <w:szCs w:val="26"/>
                <w:shd w:val="clear" w:color="auto" w:fill="FFFFFF"/>
              </w:rPr>
              <w:t xml:space="preserve">Trình độ chuyên môn, nghiệp vụ; </w:t>
            </w:r>
          </w:p>
          <w:p w14:paraId="437FCFAD" w14:textId="3948A976" w:rsidR="00B73F84" w:rsidRPr="00E418A2" w:rsidRDefault="00B73F84" w:rsidP="00B75A4C">
            <w:pPr>
              <w:numPr>
                <w:ilvl w:val="0"/>
                <w:numId w:val="10"/>
              </w:numPr>
              <w:tabs>
                <w:tab w:val="left" w:pos="586"/>
              </w:tabs>
              <w:spacing w:before="60" w:after="60" w:line="276" w:lineRule="auto"/>
              <w:ind w:left="27" w:firstLine="283"/>
              <w:jc w:val="both"/>
              <w:rPr>
                <w:sz w:val="26"/>
                <w:szCs w:val="26"/>
                <w:shd w:val="clear" w:color="auto" w:fill="FFFFFF"/>
              </w:rPr>
            </w:pPr>
            <w:r w:rsidRPr="00E418A2">
              <w:rPr>
                <w:sz w:val="26"/>
                <w:szCs w:val="26"/>
                <w:shd w:val="clear" w:color="auto" w:fill="FFFFFF"/>
              </w:rPr>
              <w:t xml:space="preserve">Chi tiết nhân sự theo các nhóm (tối </w:t>
            </w:r>
            <w:r w:rsidR="00FC1361" w:rsidRPr="00E418A2">
              <w:rPr>
                <w:sz w:val="26"/>
                <w:szCs w:val="26"/>
                <w:shd w:val="clear" w:color="auto" w:fill="FFFFFF"/>
              </w:rPr>
              <w:t>thiểu</w:t>
            </w:r>
            <w:r w:rsidRPr="00E418A2">
              <w:rPr>
                <w:sz w:val="26"/>
                <w:szCs w:val="26"/>
                <w:shd w:val="clear" w:color="auto" w:fill="FFFFFF"/>
              </w:rPr>
              <w:t xml:space="preserve"> 2 nhóm, mỗi nhóm 2 nhân sự) để thực hiện công việc; </w:t>
            </w:r>
          </w:p>
          <w:p w14:paraId="194EF1E6" w14:textId="77777777" w:rsidR="00B73F84" w:rsidRPr="00E418A2" w:rsidRDefault="00B73F84" w:rsidP="00B75A4C">
            <w:pPr>
              <w:pStyle w:val="ListParagraph"/>
              <w:numPr>
                <w:ilvl w:val="0"/>
                <w:numId w:val="14"/>
              </w:numPr>
              <w:tabs>
                <w:tab w:val="left" w:pos="421"/>
              </w:tabs>
              <w:autoSpaceDE w:val="0"/>
              <w:autoSpaceDN w:val="0"/>
              <w:adjustRightInd w:val="0"/>
              <w:spacing w:after="120"/>
              <w:ind w:left="0" w:firstLine="169"/>
              <w:contextualSpacing w:val="0"/>
              <w:rPr>
                <w:sz w:val="26"/>
                <w:szCs w:val="26"/>
              </w:rPr>
            </w:pPr>
            <w:r w:rsidRPr="00E418A2">
              <w:rPr>
                <w:sz w:val="26"/>
                <w:szCs w:val="26"/>
              </w:rPr>
              <w:t>Tiến độ chi tiết để thực hiện công việc trong từng đợt;</w:t>
            </w:r>
          </w:p>
          <w:p w14:paraId="69E017C1" w14:textId="0CC21643" w:rsidR="00B73F84" w:rsidRPr="00E418A2" w:rsidRDefault="00B73F84" w:rsidP="00B75A4C">
            <w:pPr>
              <w:pStyle w:val="ListParagraph"/>
              <w:numPr>
                <w:ilvl w:val="0"/>
                <w:numId w:val="14"/>
              </w:numPr>
              <w:tabs>
                <w:tab w:val="left" w:pos="421"/>
              </w:tabs>
              <w:autoSpaceDE w:val="0"/>
              <w:autoSpaceDN w:val="0"/>
              <w:adjustRightInd w:val="0"/>
              <w:spacing w:after="120"/>
              <w:ind w:left="0" w:firstLine="169"/>
              <w:contextualSpacing w:val="0"/>
              <w:rPr>
                <w:sz w:val="26"/>
                <w:szCs w:val="26"/>
              </w:rPr>
            </w:pPr>
            <w:r w:rsidRPr="00E418A2">
              <w:rPr>
                <w:sz w:val="26"/>
                <w:szCs w:val="26"/>
              </w:rPr>
              <w:t>Danh sách thiết bị, dụng cụ cần thiết để thực hiện công việc.</w:t>
            </w:r>
          </w:p>
        </w:tc>
        <w:tc>
          <w:tcPr>
            <w:tcW w:w="1985" w:type="dxa"/>
            <w:vAlign w:val="center"/>
          </w:tcPr>
          <w:p w14:paraId="54FC2A05" w14:textId="6559C746" w:rsidR="00B73F84" w:rsidRPr="00E418A2" w:rsidRDefault="00B73F84" w:rsidP="00724F90">
            <w:pPr>
              <w:pStyle w:val="BodyText"/>
              <w:spacing w:before="60" w:after="60"/>
              <w:ind w:left="66"/>
              <w:rPr>
                <w:rFonts w:ascii="Times New Roman" w:hAnsi="Times New Roman"/>
                <w:sz w:val="26"/>
                <w:szCs w:val="26"/>
              </w:rPr>
            </w:pPr>
            <w:r w:rsidRPr="00E418A2">
              <w:rPr>
                <w:rFonts w:ascii="Times New Roman" w:hAnsi="Times New Roman"/>
                <w:sz w:val="26"/>
                <w:szCs w:val="26"/>
              </w:rPr>
              <w:t xml:space="preserve">Nội dung </w:t>
            </w:r>
            <w:r w:rsidR="00724F90" w:rsidRPr="00E418A2">
              <w:rPr>
                <w:rFonts w:ascii="Times New Roman" w:hAnsi="Times New Roman"/>
                <w:sz w:val="26"/>
                <w:szCs w:val="26"/>
              </w:rPr>
              <w:t>giải pháp, phương pháp luận</w:t>
            </w:r>
            <w:r w:rsidRPr="00E418A2">
              <w:rPr>
                <w:rFonts w:ascii="Times New Roman" w:hAnsi="Times New Roman"/>
                <w:sz w:val="26"/>
                <w:szCs w:val="26"/>
              </w:rPr>
              <w:t xml:space="preserve"> đáp ứng yêu cầu</w:t>
            </w:r>
            <w:r w:rsidR="00724F90" w:rsidRPr="00E418A2">
              <w:rPr>
                <w:rFonts w:ascii="Times New Roman" w:hAnsi="Times New Roman"/>
                <w:sz w:val="26"/>
                <w:szCs w:val="26"/>
              </w:rPr>
              <w:t xml:space="preserve"> theo Chương V của E-HSMT</w:t>
            </w:r>
          </w:p>
        </w:tc>
        <w:tc>
          <w:tcPr>
            <w:tcW w:w="2115" w:type="dxa"/>
            <w:vAlign w:val="center"/>
          </w:tcPr>
          <w:p w14:paraId="13C7B3ED" w14:textId="77777777" w:rsidR="00B73F84" w:rsidRPr="00E418A2" w:rsidRDefault="00B73F84" w:rsidP="00B73F84">
            <w:pPr>
              <w:pStyle w:val="BodyText"/>
              <w:spacing w:before="60" w:after="60"/>
              <w:ind w:left="-37" w:right="-31"/>
              <w:jc w:val="both"/>
              <w:rPr>
                <w:rFonts w:ascii="Times New Roman" w:hAnsi="Times New Roman"/>
                <w:sz w:val="26"/>
                <w:szCs w:val="26"/>
              </w:rPr>
            </w:pPr>
            <w:r w:rsidRPr="00E418A2">
              <w:rPr>
                <w:rFonts w:ascii="Times New Roman" w:hAnsi="Times New Roman"/>
                <w:sz w:val="26"/>
                <w:szCs w:val="26"/>
              </w:rPr>
              <w:t>Không có giải pháp, phương pháp luận, hoặc</w:t>
            </w:r>
          </w:p>
          <w:p w14:paraId="68E4D2A9" w14:textId="0B81E46E" w:rsidR="00B73F84" w:rsidRPr="00E418A2" w:rsidRDefault="00724F90" w:rsidP="00B73F84">
            <w:pPr>
              <w:pStyle w:val="BodyText"/>
              <w:spacing w:before="60" w:after="60"/>
              <w:rPr>
                <w:rFonts w:ascii="Times New Roman" w:hAnsi="Times New Roman"/>
                <w:sz w:val="26"/>
                <w:szCs w:val="26"/>
              </w:rPr>
            </w:pPr>
            <w:r w:rsidRPr="00E418A2">
              <w:rPr>
                <w:rFonts w:ascii="Times New Roman" w:hAnsi="Times New Roman"/>
                <w:bCs/>
                <w:sz w:val="26"/>
                <w:szCs w:val="26"/>
              </w:rPr>
              <w:t>Nội dung giải pháp, phương pháp luận không đáp ứng yêu cầu theo Chương V của E-HSMT</w:t>
            </w:r>
          </w:p>
        </w:tc>
      </w:tr>
      <w:tr w:rsidR="00E418A2" w:rsidRPr="00E418A2" w14:paraId="5EB9C852" w14:textId="77777777" w:rsidTr="00D30A1C">
        <w:trPr>
          <w:trHeight w:val="57"/>
        </w:trPr>
        <w:tc>
          <w:tcPr>
            <w:tcW w:w="715" w:type="dxa"/>
            <w:vAlign w:val="center"/>
          </w:tcPr>
          <w:p w14:paraId="67443864" w14:textId="2248FADD" w:rsidR="00B73F84" w:rsidRPr="00E418A2" w:rsidRDefault="00B73F84" w:rsidP="00B73F84">
            <w:pPr>
              <w:widowControl w:val="0"/>
              <w:spacing w:before="60" w:after="60"/>
              <w:jc w:val="center"/>
              <w:rPr>
                <w:sz w:val="26"/>
                <w:szCs w:val="26"/>
                <w:lang w:val="nl-NL"/>
              </w:rPr>
            </w:pPr>
            <w:r w:rsidRPr="00E418A2">
              <w:rPr>
                <w:sz w:val="26"/>
                <w:szCs w:val="26"/>
                <w:lang w:val="nl-NL"/>
              </w:rPr>
              <w:t>2</w:t>
            </w:r>
          </w:p>
        </w:tc>
        <w:tc>
          <w:tcPr>
            <w:tcW w:w="4383" w:type="dxa"/>
            <w:vAlign w:val="center"/>
          </w:tcPr>
          <w:p w14:paraId="0F75E99C" w14:textId="77777777" w:rsidR="00B73F84" w:rsidRPr="00E418A2" w:rsidRDefault="00B73F84" w:rsidP="00B75A4C">
            <w:pPr>
              <w:spacing w:before="60" w:after="60"/>
              <w:jc w:val="both"/>
              <w:rPr>
                <w:b/>
                <w:bCs/>
                <w:sz w:val="26"/>
                <w:szCs w:val="26"/>
              </w:rPr>
            </w:pPr>
            <w:r w:rsidRPr="00E418A2">
              <w:rPr>
                <w:b/>
                <w:bCs/>
                <w:sz w:val="26"/>
                <w:szCs w:val="26"/>
              </w:rPr>
              <w:t>Thông số, đặc tính kỹ thuật của linh kiện, phụ kiện</w:t>
            </w:r>
          </w:p>
          <w:p w14:paraId="398FB8A0" w14:textId="77777777" w:rsidR="00B73F84" w:rsidRPr="00E418A2" w:rsidRDefault="00B73F84" w:rsidP="00B75A4C">
            <w:pPr>
              <w:spacing w:before="60" w:after="60"/>
              <w:jc w:val="both"/>
            </w:pPr>
            <w:r w:rsidRPr="00E418A2">
              <w:rPr>
                <w:sz w:val="26"/>
                <w:szCs w:val="26"/>
              </w:rPr>
              <w:t>Đáp ứng yêu cầu nêu tại Mục 3.2. Yêu cầu đối với dịch vụ sửa chữa thuộc Chương V - Yêu cầu kỹ thuật của E-HSMT</w:t>
            </w:r>
          </w:p>
          <w:p w14:paraId="3F3450DC" w14:textId="59AA9961" w:rsidR="00B73F84" w:rsidRPr="00E418A2" w:rsidRDefault="00B73F84" w:rsidP="00B75A4C">
            <w:pPr>
              <w:spacing w:before="60" w:after="60"/>
              <w:jc w:val="both"/>
              <w:rPr>
                <w:sz w:val="26"/>
                <w:szCs w:val="26"/>
              </w:rPr>
            </w:pPr>
            <w:r w:rsidRPr="00E418A2">
              <w:rPr>
                <w:i/>
                <w:iCs/>
                <w:sz w:val="26"/>
                <w:szCs w:val="26"/>
              </w:rPr>
              <w:t>Nhà thầu liệt kê linh kiện, phụ kiện các danh mục theo mẫu Bảng 1. Bảng kê chi tiết linh kiện, phụ kiện và tài liệu chứng minh.</w:t>
            </w:r>
          </w:p>
        </w:tc>
        <w:tc>
          <w:tcPr>
            <w:tcW w:w="1985" w:type="dxa"/>
            <w:vAlign w:val="center"/>
          </w:tcPr>
          <w:p w14:paraId="550EDD6A" w14:textId="1845472E" w:rsidR="00B73F84" w:rsidRPr="00E418A2" w:rsidRDefault="00B73F84" w:rsidP="00B73F84">
            <w:pPr>
              <w:spacing w:before="60" w:after="60"/>
              <w:jc w:val="both"/>
              <w:rPr>
                <w:sz w:val="26"/>
                <w:szCs w:val="26"/>
              </w:rPr>
            </w:pPr>
            <w:r w:rsidRPr="00E418A2">
              <w:rPr>
                <w:sz w:val="26"/>
                <w:szCs w:val="26"/>
              </w:rPr>
              <w:t>Nội dung chứng minh đáp ứng yêu cầu</w:t>
            </w:r>
          </w:p>
        </w:tc>
        <w:tc>
          <w:tcPr>
            <w:tcW w:w="2115" w:type="dxa"/>
            <w:vAlign w:val="center"/>
          </w:tcPr>
          <w:p w14:paraId="36510F03" w14:textId="08E7DF37" w:rsidR="00B73F84" w:rsidRPr="00E418A2" w:rsidRDefault="00B73F84" w:rsidP="00B73F84">
            <w:pPr>
              <w:spacing w:before="60" w:after="60"/>
              <w:rPr>
                <w:sz w:val="26"/>
                <w:szCs w:val="26"/>
              </w:rPr>
            </w:pPr>
            <w:r w:rsidRPr="00E418A2">
              <w:rPr>
                <w:sz w:val="26"/>
                <w:szCs w:val="26"/>
                <w:lang w:val="nl-NL"/>
              </w:rPr>
              <w:t>Nội dung chứng minh không đáp ứng yêu cầu</w:t>
            </w:r>
          </w:p>
        </w:tc>
      </w:tr>
      <w:tr w:rsidR="00E418A2" w:rsidRPr="00E418A2" w14:paraId="7C21A268" w14:textId="77777777" w:rsidTr="00D30A1C">
        <w:trPr>
          <w:trHeight w:val="1207"/>
        </w:trPr>
        <w:tc>
          <w:tcPr>
            <w:tcW w:w="715" w:type="dxa"/>
            <w:vAlign w:val="center"/>
          </w:tcPr>
          <w:p w14:paraId="017EE333" w14:textId="77A5DFEC" w:rsidR="00F43E92" w:rsidRPr="00E418A2" w:rsidRDefault="00092261" w:rsidP="00F43E92">
            <w:pPr>
              <w:widowControl w:val="0"/>
              <w:spacing w:before="60" w:after="60"/>
              <w:jc w:val="center"/>
              <w:rPr>
                <w:sz w:val="26"/>
                <w:szCs w:val="26"/>
                <w:lang w:val="nl-NL"/>
              </w:rPr>
            </w:pPr>
            <w:r w:rsidRPr="00E418A2">
              <w:rPr>
                <w:sz w:val="26"/>
                <w:szCs w:val="26"/>
                <w:lang w:val="nl-NL"/>
              </w:rPr>
              <w:lastRenderedPageBreak/>
              <w:t>3</w:t>
            </w:r>
          </w:p>
        </w:tc>
        <w:tc>
          <w:tcPr>
            <w:tcW w:w="4383" w:type="dxa"/>
            <w:vAlign w:val="center"/>
          </w:tcPr>
          <w:p w14:paraId="7BDED1D9" w14:textId="44CCE032" w:rsidR="00F43E92" w:rsidRPr="00E418A2" w:rsidRDefault="00F43E92" w:rsidP="00B75A4C">
            <w:pPr>
              <w:spacing w:before="60" w:after="60"/>
              <w:jc w:val="both"/>
              <w:rPr>
                <w:sz w:val="26"/>
                <w:szCs w:val="26"/>
              </w:rPr>
            </w:pPr>
            <w:r w:rsidRPr="00E418A2">
              <w:rPr>
                <w:sz w:val="26"/>
                <w:szCs w:val="26"/>
              </w:rPr>
              <w:t>Nhà thầu cam kết đáp ứng đầy đủ yêu cầu kỹ thuật tại</w:t>
            </w:r>
            <w:r w:rsidR="001B6126" w:rsidRPr="00E418A2">
              <w:rPr>
                <w:sz w:val="26"/>
                <w:szCs w:val="26"/>
              </w:rPr>
              <w:t xml:space="preserve"> </w:t>
            </w:r>
            <w:r w:rsidRPr="00E418A2">
              <w:rPr>
                <w:sz w:val="26"/>
                <w:szCs w:val="26"/>
              </w:rPr>
              <w:t>mục 3, Chương V - Yêu cầu kỹ thuật của E –HSMT.</w:t>
            </w:r>
          </w:p>
        </w:tc>
        <w:tc>
          <w:tcPr>
            <w:tcW w:w="1985" w:type="dxa"/>
            <w:vAlign w:val="center"/>
          </w:tcPr>
          <w:p w14:paraId="2E256620" w14:textId="40D9BD52" w:rsidR="00F43E92" w:rsidRPr="00E418A2" w:rsidRDefault="00563B8A" w:rsidP="00F43E92">
            <w:pPr>
              <w:spacing w:before="60" w:after="60"/>
              <w:rPr>
                <w:sz w:val="26"/>
                <w:szCs w:val="26"/>
              </w:rPr>
            </w:pPr>
            <w:r w:rsidRPr="00E418A2">
              <w:rPr>
                <w:sz w:val="26"/>
                <w:szCs w:val="26"/>
              </w:rPr>
              <w:t>Nội dung cam kết đáp ứng yêu cầu</w:t>
            </w:r>
          </w:p>
        </w:tc>
        <w:tc>
          <w:tcPr>
            <w:tcW w:w="2115" w:type="dxa"/>
            <w:vAlign w:val="center"/>
          </w:tcPr>
          <w:p w14:paraId="6BCB950A" w14:textId="2C00B26C" w:rsidR="00F43E92" w:rsidRPr="00E418A2" w:rsidRDefault="00563B8A" w:rsidP="00F43E92">
            <w:pPr>
              <w:spacing w:before="60" w:after="60"/>
              <w:rPr>
                <w:sz w:val="26"/>
                <w:szCs w:val="26"/>
              </w:rPr>
            </w:pPr>
            <w:r w:rsidRPr="00E418A2">
              <w:rPr>
                <w:sz w:val="26"/>
                <w:szCs w:val="26"/>
              </w:rPr>
              <w:t xml:space="preserve">Nội dung cam kết không đáp ứng yêu cầu </w:t>
            </w:r>
          </w:p>
        </w:tc>
      </w:tr>
      <w:tr w:rsidR="00E418A2" w:rsidRPr="00E418A2" w14:paraId="76BB33C9" w14:textId="77777777" w:rsidTr="00C117E0">
        <w:trPr>
          <w:trHeight w:val="1207"/>
        </w:trPr>
        <w:tc>
          <w:tcPr>
            <w:tcW w:w="715" w:type="dxa"/>
            <w:vAlign w:val="center"/>
          </w:tcPr>
          <w:p w14:paraId="188A9052" w14:textId="346BFCBB" w:rsidR="00C117E0" w:rsidRPr="00E418A2" w:rsidRDefault="00C117E0" w:rsidP="00C117E0">
            <w:pPr>
              <w:widowControl w:val="0"/>
              <w:spacing w:before="60" w:after="60"/>
              <w:jc w:val="center"/>
              <w:rPr>
                <w:sz w:val="26"/>
                <w:szCs w:val="26"/>
                <w:lang w:val="nl-NL"/>
              </w:rPr>
            </w:pPr>
            <w:r w:rsidRPr="00E418A2">
              <w:rPr>
                <w:sz w:val="26"/>
                <w:szCs w:val="26"/>
                <w:lang w:val="nl-NL"/>
              </w:rPr>
              <w:t>4</w:t>
            </w:r>
          </w:p>
        </w:tc>
        <w:tc>
          <w:tcPr>
            <w:tcW w:w="4383" w:type="dxa"/>
            <w:vAlign w:val="center"/>
          </w:tcPr>
          <w:p w14:paraId="2FB2B536" w14:textId="77777777" w:rsidR="00C117E0" w:rsidRPr="00E418A2" w:rsidRDefault="00C117E0" w:rsidP="00C117E0">
            <w:pPr>
              <w:spacing w:before="60" w:after="60"/>
              <w:jc w:val="both"/>
              <w:rPr>
                <w:b/>
                <w:sz w:val="26"/>
                <w:szCs w:val="26"/>
              </w:rPr>
            </w:pPr>
            <w:r w:rsidRPr="00E418A2">
              <w:rPr>
                <w:b/>
                <w:sz w:val="26"/>
                <w:szCs w:val="26"/>
              </w:rPr>
              <w:t xml:space="preserve">Tiến độ cung cấp dịch vụ </w:t>
            </w:r>
          </w:p>
          <w:p w14:paraId="16CF4985" w14:textId="75DE9275" w:rsidR="00C117E0" w:rsidRPr="00E418A2" w:rsidRDefault="00C117E0" w:rsidP="00C117E0">
            <w:pPr>
              <w:spacing w:before="60" w:after="60"/>
              <w:jc w:val="both"/>
              <w:rPr>
                <w:sz w:val="26"/>
                <w:szCs w:val="26"/>
              </w:rPr>
            </w:pPr>
            <w:r w:rsidRPr="00E418A2">
              <w:rPr>
                <w:sz w:val="26"/>
                <w:szCs w:val="26"/>
              </w:rPr>
              <w:t>Đáp ứng yêu cầu tại Mẫu số 01A Phạm vi cung cấp - Chương IV. Biểu mẫu mời thầu.</w:t>
            </w:r>
          </w:p>
        </w:tc>
        <w:tc>
          <w:tcPr>
            <w:tcW w:w="1985" w:type="dxa"/>
            <w:tcBorders>
              <w:top w:val="single" w:sz="4" w:space="0" w:color="auto"/>
              <w:left w:val="single" w:sz="4" w:space="0" w:color="auto"/>
              <w:bottom w:val="single" w:sz="4" w:space="0" w:color="auto"/>
              <w:right w:val="single" w:sz="4" w:space="0" w:color="auto"/>
            </w:tcBorders>
            <w:vAlign w:val="center"/>
          </w:tcPr>
          <w:p w14:paraId="294441D8" w14:textId="201A06A6" w:rsidR="00C117E0" w:rsidRPr="00E418A2" w:rsidRDefault="00C117E0" w:rsidP="00C117E0">
            <w:pPr>
              <w:spacing w:before="60" w:after="60"/>
              <w:jc w:val="center"/>
              <w:rPr>
                <w:sz w:val="26"/>
                <w:szCs w:val="26"/>
              </w:rPr>
            </w:pPr>
            <w:r w:rsidRPr="00E418A2">
              <w:rPr>
                <w:sz w:val="26"/>
                <w:szCs w:val="26"/>
              </w:rPr>
              <w:t>Tiến độ cung cấp đáp ứng yêu cầu</w:t>
            </w:r>
          </w:p>
        </w:tc>
        <w:tc>
          <w:tcPr>
            <w:tcW w:w="2115" w:type="dxa"/>
            <w:tcBorders>
              <w:top w:val="single" w:sz="4" w:space="0" w:color="auto"/>
              <w:left w:val="single" w:sz="4" w:space="0" w:color="auto"/>
              <w:bottom w:val="single" w:sz="4" w:space="0" w:color="auto"/>
              <w:right w:val="single" w:sz="4" w:space="0" w:color="auto"/>
            </w:tcBorders>
            <w:vAlign w:val="center"/>
          </w:tcPr>
          <w:p w14:paraId="3A9EBCBB" w14:textId="714BFE25" w:rsidR="00C117E0" w:rsidRPr="00E418A2" w:rsidRDefault="00C117E0" w:rsidP="00C117E0">
            <w:pPr>
              <w:spacing w:before="60" w:after="60"/>
              <w:jc w:val="center"/>
              <w:rPr>
                <w:sz w:val="26"/>
                <w:szCs w:val="26"/>
              </w:rPr>
            </w:pPr>
            <w:r w:rsidRPr="00E418A2">
              <w:rPr>
                <w:sz w:val="26"/>
                <w:szCs w:val="26"/>
              </w:rPr>
              <w:t>Tiến độ cung cấp không đáp ứng yêu cầu</w:t>
            </w:r>
          </w:p>
        </w:tc>
      </w:tr>
      <w:tr w:rsidR="00E418A2" w:rsidRPr="00E418A2" w14:paraId="69C88CC4" w14:textId="77777777" w:rsidTr="00D30A1C">
        <w:trPr>
          <w:trHeight w:val="57"/>
        </w:trPr>
        <w:tc>
          <w:tcPr>
            <w:tcW w:w="5098" w:type="dxa"/>
            <w:gridSpan w:val="2"/>
            <w:vAlign w:val="center"/>
          </w:tcPr>
          <w:p w14:paraId="21A3D5A1" w14:textId="77777777" w:rsidR="00CF4953" w:rsidRPr="00E418A2" w:rsidRDefault="00CF4953" w:rsidP="00CF4953">
            <w:pPr>
              <w:spacing w:before="60" w:after="60"/>
              <w:jc w:val="center"/>
              <w:rPr>
                <w:b/>
                <w:sz w:val="26"/>
                <w:szCs w:val="26"/>
                <w:lang w:val="de-DE"/>
              </w:rPr>
            </w:pPr>
            <w:r w:rsidRPr="00E418A2">
              <w:rPr>
                <w:b/>
                <w:sz w:val="26"/>
                <w:szCs w:val="26"/>
                <w:lang w:val="de-DE"/>
              </w:rPr>
              <w:t>KẾT LUẬN</w:t>
            </w:r>
          </w:p>
          <w:p w14:paraId="25473664" w14:textId="77777777" w:rsidR="00CF4953" w:rsidRPr="00E418A2" w:rsidRDefault="00CF4953" w:rsidP="00CF4953">
            <w:pPr>
              <w:spacing w:before="60" w:after="60"/>
              <w:jc w:val="both"/>
              <w:rPr>
                <w:sz w:val="26"/>
                <w:szCs w:val="26"/>
                <w:lang w:val="es-ES"/>
              </w:rPr>
            </w:pPr>
            <w:r w:rsidRPr="00E418A2">
              <w:rPr>
                <w:sz w:val="26"/>
                <w:szCs w:val="26"/>
                <w:lang w:val="es-ES"/>
              </w:rPr>
              <w:t>E-HSDT được đánh giá là đáp ứng yêu cầu về kỹ thuật khi có tất cả các tiêu chí đều được đánh giá là đạt.</w:t>
            </w:r>
          </w:p>
          <w:p w14:paraId="15E99AB9" w14:textId="37FE56F2" w:rsidR="00CF4953" w:rsidRPr="00E418A2" w:rsidRDefault="00CF4953" w:rsidP="00CF4953">
            <w:pPr>
              <w:spacing w:before="60" w:after="60"/>
              <w:rPr>
                <w:sz w:val="26"/>
                <w:szCs w:val="26"/>
              </w:rPr>
            </w:pPr>
            <w:r w:rsidRPr="00E418A2">
              <w:rPr>
                <w:sz w:val="26"/>
                <w:szCs w:val="26"/>
                <w:lang w:val="es-ES"/>
              </w:rPr>
              <w:t>E-HSDT được đánh giá là KHÔNG đáp ứng yêu cầu về kỹ thuật khi có ít nhất 01 tiêu chí được đánh giá không đạt.</w:t>
            </w:r>
          </w:p>
        </w:tc>
        <w:tc>
          <w:tcPr>
            <w:tcW w:w="4100" w:type="dxa"/>
            <w:gridSpan w:val="2"/>
            <w:vAlign w:val="center"/>
          </w:tcPr>
          <w:p w14:paraId="0BAC3DB9" w14:textId="335A59BB" w:rsidR="00CF4953" w:rsidRPr="00E418A2" w:rsidRDefault="00CF4953" w:rsidP="00CF4953">
            <w:pPr>
              <w:spacing w:before="60" w:after="60"/>
              <w:jc w:val="center"/>
              <w:rPr>
                <w:sz w:val="26"/>
                <w:szCs w:val="26"/>
                <w:lang w:val="nl-NL"/>
              </w:rPr>
            </w:pPr>
            <w:r w:rsidRPr="00E418A2">
              <w:rPr>
                <w:b/>
                <w:sz w:val="26"/>
                <w:szCs w:val="26"/>
              </w:rPr>
              <w:t>ĐẠT/ KHÔNG ĐẠT</w:t>
            </w:r>
          </w:p>
        </w:tc>
      </w:tr>
    </w:tbl>
    <w:p w14:paraId="57F8402A" w14:textId="0DEB0586" w:rsidR="00081384" w:rsidRDefault="00463855" w:rsidP="00463855">
      <w:pPr>
        <w:tabs>
          <w:tab w:val="left" w:pos="4095"/>
        </w:tabs>
        <w:rPr>
          <w:sz w:val="26"/>
          <w:szCs w:val="26"/>
        </w:rPr>
      </w:pPr>
      <w:r w:rsidRPr="00CA12CD">
        <w:rPr>
          <w:sz w:val="26"/>
          <w:szCs w:val="26"/>
        </w:rPr>
        <w:tab/>
      </w:r>
    </w:p>
    <w:p w14:paraId="0C3F9975" w14:textId="77777777" w:rsidR="00081384" w:rsidRDefault="00081384">
      <w:pPr>
        <w:spacing w:after="160" w:line="259" w:lineRule="auto"/>
        <w:rPr>
          <w:sz w:val="26"/>
          <w:szCs w:val="26"/>
        </w:rPr>
      </w:pPr>
      <w:r>
        <w:rPr>
          <w:sz w:val="26"/>
          <w:szCs w:val="26"/>
        </w:rPr>
        <w:br w:type="page"/>
      </w:r>
    </w:p>
    <w:p w14:paraId="7A6667F5" w14:textId="24225127" w:rsidR="00081384" w:rsidRPr="00F017D1" w:rsidRDefault="00081384" w:rsidP="00081384">
      <w:pPr>
        <w:pStyle w:val="BodyText"/>
        <w:spacing w:before="120" w:after="0"/>
        <w:ind w:right="-72"/>
        <w:jc w:val="center"/>
        <w:rPr>
          <w:rFonts w:ascii="Times New Roman" w:hAnsi="Times New Roman"/>
          <w:color w:val="000000" w:themeColor="text1"/>
          <w:szCs w:val="28"/>
        </w:rPr>
      </w:pPr>
      <w:r w:rsidRPr="6C925C39">
        <w:rPr>
          <w:rFonts w:ascii="Times New Roman" w:hAnsi="Times New Roman"/>
          <w:b/>
          <w:bCs/>
          <w:color w:val="000000" w:themeColor="text1"/>
          <w:szCs w:val="28"/>
          <w:lang w:val="nl-NL"/>
        </w:rPr>
        <w:lastRenderedPageBreak/>
        <w:t>BẢNG 1. BẢNG KÊ CHI TIẾT LINH KIỆN, PHỤ KIỆN</w:t>
      </w:r>
      <w:r w:rsidR="00360846">
        <w:rPr>
          <w:rFonts w:ascii="Times New Roman" w:hAnsi="Times New Roman"/>
          <w:b/>
          <w:bCs/>
          <w:color w:val="000000" w:themeColor="text1"/>
          <w:szCs w:val="28"/>
          <w:lang w:val="nl-NL"/>
        </w:rPr>
        <w:t xml:space="preserve"> THAY THẾ</w:t>
      </w:r>
    </w:p>
    <w:p w14:paraId="45AF1ED6" w14:textId="77777777" w:rsidR="00081384" w:rsidRPr="00F017D1" w:rsidRDefault="00081384" w:rsidP="00081384">
      <w:pPr>
        <w:ind w:right="49" w:firstLine="567"/>
        <w:jc w:val="center"/>
        <w:rPr>
          <w:color w:val="000000" w:themeColor="text1"/>
          <w:sz w:val="28"/>
          <w:szCs w:val="28"/>
        </w:rPr>
      </w:pPr>
    </w:p>
    <w:tbl>
      <w:tblPr>
        <w:tblStyle w:val="TableGrid"/>
        <w:tblW w:w="556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09"/>
        <w:gridCol w:w="2325"/>
        <w:gridCol w:w="1205"/>
        <w:gridCol w:w="834"/>
        <w:gridCol w:w="976"/>
        <w:gridCol w:w="896"/>
        <w:gridCol w:w="1299"/>
        <w:gridCol w:w="816"/>
        <w:gridCol w:w="962"/>
      </w:tblGrid>
      <w:tr w:rsidR="005A3E29" w14:paraId="14FAA62B" w14:textId="77777777" w:rsidTr="0084045D">
        <w:trPr>
          <w:trHeight w:val="1626"/>
          <w:jc w:val="center"/>
        </w:trPr>
        <w:tc>
          <w:tcPr>
            <w:tcW w:w="354" w:type="pct"/>
            <w:tcMar>
              <w:left w:w="105" w:type="dxa"/>
              <w:right w:w="105" w:type="dxa"/>
            </w:tcMar>
            <w:vAlign w:val="center"/>
          </w:tcPr>
          <w:p w14:paraId="6A3EC2E5" w14:textId="77777777" w:rsidR="005A3E29" w:rsidRDefault="005A3E29" w:rsidP="00C12825">
            <w:pPr>
              <w:spacing w:before="60" w:after="60" w:line="300" w:lineRule="auto"/>
              <w:ind w:right="45"/>
              <w:jc w:val="center"/>
              <w:rPr>
                <w:color w:val="000000" w:themeColor="text1"/>
              </w:rPr>
            </w:pPr>
            <w:r w:rsidRPr="6C925C39">
              <w:rPr>
                <w:b/>
                <w:bCs/>
                <w:color w:val="000000" w:themeColor="text1"/>
              </w:rPr>
              <w:t>STT</w:t>
            </w:r>
          </w:p>
        </w:tc>
        <w:tc>
          <w:tcPr>
            <w:tcW w:w="1176" w:type="pct"/>
            <w:tcMar>
              <w:left w:w="105" w:type="dxa"/>
              <w:right w:w="105" w:type="dxa"/>
            </w:tcMar>
            <w:vAlign w:val="center"/>
          </w:tcPr>
          <w:p w14:paraId="04C7AC27" w14:textId="03430FB3" w:rsidR="005A3E29" w:rsidRDefault="005A3E29" w:rsidP="00B33EC5">
            <w:pPr>
              <w:spacing w:before="60" w:after="60" w:line="300" w:lineRule="auto"/>
              <w:ind w:right="45"/>
              <w:jc w:val="center"/>
              <w:rPr>
                <w:color w:val="000000" w:themeColor="text1"/>
              </w:rPr>
            </w:pPr>
            <w:r>
              <w:rPr>
                <w:b/>
                <w:bCs/>
                <w:color w:val="000000" w:themeColor="text1"/>
              </w:rPr>
              <w:t>Tên danh mục</w:t>
            </w:r>
          </w:p>
        </w:tc>
        <w:tc>
          <w:tcPr>
            <w:tcW w:w="609" w:type="pct"/>
            <w:tcMar>
              <w:left w:w="105" w:type="dxa"/>
              <w:right w:w="105" w:type="dxa"/>
            </w:tcMar>
            <w:vAlign w:val="center"/>
          </w:tcPr>
          <w:p w14:paraId="7B24094A" w14:textId="77777777" w:rsidR="005A3E29" w:rsidRDefault="005A3E29" w:rsidP="00C12825">
            <w:pPr>
              <w:spacing w:before="60" w:after="60" w:line="300" w:lineRule="auto"/>
              <w:ind w:right="45"/>
              <w:jc w:val="center"/>
              <w:rPr>
                <w:color w:val="000000" w:themeColor="text1"/>
              </w:rPr>
            </w:pPr>
            <w:r w:rsidRPr="6C925C39">
              <w:rPr>
                <w:b/>
                <w:bCs/>
                <w:color w:val="000000" w:themeColor="text1"/>
              </w:rPr>
              <w:t>Tên thương mại (nếu có)</w:t>
            </w:r>
          </w:p>
        </w:tc>
        <w:tc>
          <w:tcPr>
            <w:tcW w:w="424" w:type="pct"/>
            <w:tcMar>
              <w:left w:w="105" w:type="dxa"/>
              <w:right w:w="105" w:type="dxa"/>
            </w:tcMar>
            <w:vAlign w:val="center"/>
          </w:tcPr>
          <w:p w14:paraId="308553C5" w14:textId="77777777" w:rsidR="005A3E29" w:rsidRDefault="005A3E29" w:rsidP="00C12825">
            <w:pPr>
              <w:spacing w:before="60" w:after="60" w:line="300" w:lineRule="auto"/>
              <w:ind w:right="45"/>
              <w:jc w:val="center"/>
              <w:rPr>
                <w:color w:val="000000" w:themeColor="text1"/>
              </w:rPr>
            </w:pPr>
            <w:r w:rsidRPr="6C925C39">
              <w:rPr>
                <w:b/>
                <w:bCs/>
                <w:color w:val="000000" w:themeColor="text1"/>
              </w:rPr>
              <w:t>Ký mã hiệu</w:t>
            </w:r>
          </w:p>
        </w:tc>
        <w:tc>
          <w:tcPr>
            <w:tcW w:w="495" w:type="pct"/>
            <w:tcMar>
              <w:left w:w="105" w:type="dxa"/>
              <w:right w:w="105" w:type="dxa"/>
            </w:tcMar>
            <w:vAlign w:val="center"/>
          </w:tcPr>
          <w:p w14:paraId="05EB7806" w14:textId="77777777" w:rsidR="005A3E29" w:rsidRDefault="005A3E29" w:rsidP="00C12825">
            <w:pPr>
              <w:spacing w:before="60" w:after="60" w:line="300" w:lineRule="auto"/>
              <w:ind w:right="45"/>
              <w:jc w:val="center"/>
              <w:rPr>
                <w:color w:val="000000" w:themeColor="text1"/>
              </w:rPr>
            </w:pPr>
            <w:r w:rsidRPr="6C925C39">
              <w:rPr>
                <w:b/>
                <w:bCs/>
                <w:color w:val="000000" w:themeColor="text1"/>
              </w:rPr>
              <w:t>Nhãn hiệu</w:t>
            </w:r>
          </w:p>
        </w:tc>
        <w:tc>
          <w:tcPr>
            <w:tcW w:w="455" w:type="pct"/>
            <w:tcMar>
              <w:left w:w="105" w:type="dxa"/>
              <w:right w:w="105" w:type="dxa"/>
            </w:tcMar>
            <w:vAlign w:val="center"/>
          </w:tcPr>
          <w:p w14:paraId="35682E49" w14:textId="77777777" w:rsidR="005A3E29" w:rsidRDefault="005A3E29" w:rsidP="00C12825">
            <w:pPr>
              <w:spacing w:before="60" w:after="60" w:line="300" w:lineRule="auto"/>
              <w:ind w:right="45"/>
              <w:jc w:val="center"/>
              <w:rPr>
                <w:color w:val="000000" w:themeColor="text1"/>
              </w:rPr>
            </w:pPr>
            <w:r w:rsidRPr="6C925C39">
              <w:rPr>
                <w:b/>
                <w:bCs/>
                <w:color w:val="000000" w:themeColor="text1"/>
              </w:rPr>
              <w:t>Năm sản xuất</w:t>
            </w:r>
          </w:p>
        </w:tc>
        <w:tc>
          <w:tcPr>
            <w:tcW w:w="656" w:type="pct"/>
            <w:tcMar>
              <w:left w:w="105" w:type="dxa"/>
              <w:right w:w="105" w:type="dxa"/>
            </w:tcMar>
            <w:vAlign w:val="center"/>
          </w:tcPr>
          <w:p w14:paraId="78C47185" w14:textId="16B4765C" w:rsidR="005A3E29" w:rsidRDefault="005A3E29" w:rsidP="00C12825">
            <w:pPr>
              <w:spacing w:before="60" w:after="60" w:line="300" w:lineRule="auto"/>
              <w:ind w:right="45"/>
              <w:jc w:val="center"/>
              <w:rPr>
                <w:color w:val="000000" w:themeColor="text1"/>
              </w:rPr>
            </w:pPr>
            <w:r w:rsidRPr="6C925C39">
              <w:rPr>
                <w:b/>
                <w:bCs/>
                <w:color w:val="000000" w:themeColor="text1"/>
              </w:rPr>
              <w:t>Xuất xứ (quốc gia, vùng lãnh thổ)</w:t>
            </w:r>
            <w:r w:rsidR="004C284F" w:rsidRPr="004C284F">
              <w:rPr>
                <w:b/>
                <w:bCs/>
                <w:color w:val="000000" w:themeColor="text1"/>
                <w:sz w:val="20"/>
                <w:szCs w:val="20"/>
                <w:vertAlign w:val="superscript"/>
              </w:rPr>
              <w:t>1</w:t>
            </w:r>
          </w:p>
        </w:tc>
        <w:tc>
          <w:tcPr>
            <w:tcW w:w="343" w:type="pct"/>
            <w:tcMar>
              <w:left w:w="105" w:type="dxa"/>
              <w:right w:w="105" w:type="dxa"/>
            </w:tcMar>
            <w:vAlign w:val="center"/>
          </w:tcPr>
          <w:p w14:paraId="2343F4B4" w14:textId="77777777" w:rsidR="005A3E29" w:rsidRDefault="005A3E29" w:rsidP="00C12825">
            <w:pPr>
              <w:spacing w:before="60" w:after="60" w:line="300" w:lineRule="auto"/>
              <w:ind w:right="45"/>
              <w:jc w:val="center"/>
              <w:rPr>
                <w:color w:val="000000" w:themeColor="text1"/>
              </w:rPr>
            </w:pPr>
            <w:r w:rsidRPr="6C925C39">
              <w:rPr>
                <w:b/>
                <w:bCs/>
                <w:color w:val="000000" w:themeColor="text1"/>
              </w:rPr>
              <w:t>Hãng sản xuất</w:t>
            </w:r>
          </w:p>
        </w:tc>
        <w:tc>
          <w:tcPr>
            <w:tcW w:w="488" w:type="pct"/>
            <w:tcMar>
              <w:left w:w="105" w:type="dxa"/>
              <w:right w:w="105" w:type="dxa"/>
            </w:tcMar>
            <w:vAlign w:val="center"/>
          </w:tcPr>
          <w:p w14:paraId="010F5AC3" w14:textId="77777777" w:rsidR="005A3E29" w:rsidRDefault="005A3E29" w:rsidP="00C12825">
            <w:pPr>
              <w:spacing w:before="60" w:after="60" w:line="300" w:lineRule="auto"/>
              <w:ind w:right="45"/>
              <w:jc w:val="center"/>
            </w:pPr>
            <w:r w:rsidRPr="6C925C39">
              <w:rPr>
                <w:b/>
                <w:bCs/>
                <w:color w:val="000000" w:themeColor="text1"/>
              </w:rPr>
              <w:t>Mô tả kỹ thuật</w:t>
            </w:r>
          </w:p>
        </w:tc>
      </w:tr>
      <w:tr w:rsidR="005A3E29" w14:paraId="35CA3116" w14:textId="77777777" w:rsidTr="0084045D">
        <w:trPr>
          <w:trHeight w:val="830"/>
          <w:jc w:val="center"/>
        </w:trPr>
        <w:tc>
          <w:tcPr>
            <w:tcW w:w="354" w:type="pct"/>
            <w:tcMar>
              <w:left w:w="105" w:type="dxa"/>
              <w:right w:w="105" w:type="dxa"/>
            </w:tcMar>
            <w:vAlign w:val="center"/>
          </w:tcPr>
          <w:p w14:paraId="6EC57EDC" w14:textId="77777777" w:rsidR="005A3E29" w:rsidRDefault="005A3E29" w:rsidP="00C12825">
            <w:pPr>
              <w:spacing w:before="60" w:after="60" w:line="300" w:lineRule="auto"/>
              <w:ind w:right="45"/>
              <w:jc w:val="center"/>
              <w:rPr>
                <w:color w:val="000000" w:themeColor="text1"/>
              </w:rPr>
            </w:pPr>
            <w:r>
              <w:rPr>
                <w:color w:val="000000" w:themeColor="text1"/>
              </w:rPr>
              <w:t>1</w:t>
            </w:r>
          </w:p>
        </w:tc>
        <w:tc>
          <w:tcPr>
            <w:tcW w:w="1176" w:type="pct"/>
            <w:tcMar>
              <w:left w:w="105" w:type="dxa"/>
              <w:right w:w="105" w:type="dxa"/>
            </w:tcMar>
            <w:vAlign w:val="center"/>
          </w:tcPr>
          <w:p w14:paraId="29A0AEF4" w14:textId="157F77E0" w:rsidR="005A3E29" w:rsidRDefault="005A3E29" w:rsidP="00C117E0">
            <w:pPr>
              <w:spacing w:before="60" w:after="60" w:line="300" w:lineRule="auto"/>
              <w:ind w:right="45"/>
              <w:jc w:val="both"/>
              <w:rPr>
                <w:color w:val="000000" w:themeColor="text1"/>
              </w:rPr>
            </w:pPr>
            <w:r w:rsidRPr="003063EF">
              <w:rPr>
                <w:sz w:val="26"/>
                <w:szCs w:val="26"/>
              </w:rPr>
              <w:t>Block nén lạnh 72.000 BTU</w:t>
            </w:r>
          </w:p>
        </w:tc>
        <w:tc>
          <w:tcPr>
            <w:tcW w:w="609" w:type="pct"/>
            <w:tcMar>
              <w:left w:w="105" w:type="dxa"/>
              <w:right w:w="105" w:type="dxa"/>
            </w:tcMar>
          </w:tcPr>
          <w:p w14:paraId="14648D9A" w14:textId="77777777" w:rsidR="005A3E29" w:rsidRDefault="005A3E29" w:rsidP="00C12825">
            <w:pPr>
              <w:spacing w:before="60" w:after="60" w:line="300" w:lineRule="auto"/>
              <w:ind w:right="45"/>
              <w:jc w:val="center"/>
              <w:rPr>
                <w:color w:val="000000" w:themeColor="text1"/>
              </w:rPr>
            </w:pPr>
          </w:p>
        </w:tc>
        <w:tc>
          <w:tcPr>
            <w:tcW w:w="424" w:type="pct"/>
            <w:tcMar>
              <w:left w:w="105" w:type="dxa"/>
              <w:right w:w="105" w:type="dxa"/>
            </w:tcMar>
          </w:tcPr>
          <w:p w14:paraId="709900F1" w14:textId="77777777" w:rsidR="005A3E29" w:rsidRDefault="005A3E29" w:rsidP="00C12825">
            <w:pPr>
              <w:spacing w:before="60" w:after="60" w:line="300" w:lineRule="auto"/>
              <w:ind w:right="45"/>
              <w:jc w:val="center"/>
              <w:rPr>
                <w:color w:val="000000" w:themeColor="text1"/>
              </w:rPr>
            </w:pPr>
          </w:p>
        </w:tc>
        <w:tc>
          <w:tcPr>
            <w:tcW w:w="495" w:type="pct"/>
            <w:tcMar>
              <w:left w:w="105" w:type="dxa"/>
              <w:right w:w="105" w:type="dxa"/>
            </w:tcMar>
          </w:tcPr>
          <w:p w14:paraId="38C62000" w14:textId="77777777" w:rsidR="005A3E29" w:rsidRDefault="005A3E29" w:rsidP="00C12825">
            <w:pPr>
              <w:spacing w:before="60" w:after="60" w:line="300" w:lineRule="auto"/>
              <w:ind w:right="45"/>
              <w:jc w:val="center"/>
              <w:rPr>
                <w:color w:val="000000" w:themeColor="text1"/>
              </w:rPr>
            </w:pPr>
          </w:p>
        </w:tc>
        <w:tc>
          <w:tcPr>
            <w:tcW w:w="455" w:type="pct"/>
            <w:tcMar>
              <w:left w:w="105" w:type="dxa"/>
              <w:right w:w="105" w:type="dxa"/>
            </w:tcMar>
            <w:vAlign w:val="center"/>
          </w:tcPr>
          <w:p w14:paraId="23C682FB" w14:textId="77777777" w:rsidR="005A3E29" w:rsidRDefault="005A3E29" w:rsidP="00C12825">
            <w:pPr>
              <w:spacing w:before="60" w:after="60" w:line="300" w:lineRule="auto"/>
              <w:ind w:right="45"/>
              <w:jc w:val="center"/>
              <w:rPr>
                <w:color w:val="000000" w:themeColor="text1"/>
              </w:rPr>
            </w:pPr>
          </w:p>
        </w:tc>
        <w:tc>
          <w:tcPr>
            <w:tcW w:w="656" w:type="pct"/>
            <w:tcMar>
              <w:left w:w="105" w:type="dxa"/>
              <w:right w:w="105" w:type="dxa"/>
            </w:tcMar>
            <w:vAlign w:val="center"/>
          </w:tcPr>
          <w:p w14:paraId="119BAF01" w14:textId="77777777" w:rsidR="005A3E29" w:rsidRDefault="005A3E29" w:rsidP="00C12825">
            <w:pPr>
              <w:spacing w:before="60" w:after="60" w:line="300" w:lineRule="auto"/>
              <w:ind w:right="45"/>
              <w:jc w:val="center"/>
              <w:rPr>
                <w:color w:val="000000" w:themeColor="text1"/>
              </w:rPr>
            </w:pPr>
          </w:p>
        </w:tc>
        <w:tc>
          <w:tcPr>
            <w:tcW w:w="343" w:type="pct"/>
            <w:tcMar>
              <w:left w:w="105" w:type="dxa"/>
              <w:right w:w="105" w:type="dxa"/>
            </w:tcMar>
            <w:vAlign w:val="center"/>
          </w:tcPr>
          <w:p w14:paraId="1C956859" w14:textId="77777777" w:rsidR="005A3E29" w:rsidRDefault="005A3E29" w:rsidP="00C12825">
            <w:pPr>
              <w:spacing w:before="60" w:after="60" w:line="300" w:lineRule="auto"/>
              <w:ind w:right="45"/>
              <w:jc w:val="center"/>
              <w:rPr>
                <w:color w:val="000000" w:themeColor="text1"/>
              </w:rPr>
            </w:pPr>
          </w:p>
        </w:tc>
        <w:tc>
          <w:tcPr>
            <w:tcW w:w="488" w:type="pct"/>
            <w:tcMar>
              <w:left w:w="105" w:type="dxa"/>
              <w:right w:w="105" w:type="dxa"/>
            </w:tcMar>
            <w:vAlign w:val="center"/>
          </w:tcPr>
          <w:p w14:paraId="2AD0CD8A" w14:textId="77777777" w:rsidR="005A3E29" w:rsidRDefault="005A3E29" w:rsidP="00C12825">
            <w:pPr>
              <w:spacing w:before="60" w:after="60" w:line="300" w:lineRule="auto"/>
              <w:ind w:right="45"/>
              <w:jc w:val="center"/>
              <w:rPr>
                <w:color w:val="000000" w:themeColor="text1"/>
              </w:rPr>
            </w:pPr>
          </w:p>
        </w:tc>
      </w:tr>
      <w:tr w:rsidR="005A3E29" w14:paraId="74319072" w14:textId="77777777" w:rsidTr="0084045D">
        <w:trPr>
          <w:trHeight w:val="830"/>
          <w:jc w:val="center"/>
        </w:trPr>
        <w:tc>
          <w:tcPr>
            <w:tcW w:w="354" w:type="pct"/>
            <w:tcMar>
              <w:left w:w="105" w:type="dxa"/>
              <w:right w:w="105" w:type="dxa"/>
            </w:tcMar>
            <w:vAlign w:val="center"/>
          </w:tcPr>
          <w:p w14:paraId="28C9EDAA" w14:textId="77777777" w:rsidR="005A3E29" w:rsidRDefault="005A3E29" w:rsidP="00360846">
            <w:pPr>
              <w:spacing w:before="60" w:after="60" w:line="300" w:lineRule="auto"/>
              <w:ind w:right="45"/>
              <w:jc w:val="center"/>
              <w:rPr>
                <w:color w:val="000000" w:themeColor="text1"/>
              </w:rPr>
            </w:pPr>
            <w:r>
              <w:rPr>
                <w:color w:val="000000" w:themeColor="text1"/>
              </w:rPr>
              <w:t>2</w:t>
            </w:r>
          </w:p>
        </w:tc>
        <w:tc>
          <w:tcPr>
            <w:tcW w:w="1176" w:type="pct"/>
            <w:tcMar>
              <w:left w:w="105" w:type="dxa"/>
              <w:right w:w="105" w:type="dxa"/>
            </w:tcMar>
            <w:vAlign w:val="center"/>
          </w:tcPr>
          <w:p w14:paraId="65AF4FF9" w14:textId="1006BA65" w:rsidR="005A3E29" w:rsidRDefault="005A3E29" w:rsidP="00C117E0">
            <w:pPr>
              <w:spacing w:before="60" w:after="60" w:line="300" w:lineRule="auto"/>
              <w:ind w:right="45"/>
              <w:jc w:val="both"/>
              <w:rPr>
                <w:color w:val="000000" w:themeColor="text1"/>
              </w:rPr>
            </w:pPr>
            <w:r>
              <w:rPr>
                <w:sz w:val="26"/>
                <w:szCs w:val="26"/>
              </w:rPr>
              <w:t>B</w:t>
            </w:r>
            <w:r w:rsidRPr="003063EF">
              <w:rPr>
                <w:sz w:val="26"/>
                <w:szCs w:val="26"/>
              </w:rPr>
              <w:t>lock nén lạnh 36</w:t>
            </w:r>
            <w:r>
              <w:rPr>
                <w:sz w:val="26"/>
                <w:szCs w:val="26"/>
              </w:rPr>
              <w:t>.</w:t>
            </w:r>
            <w:r w:rsidRPr="003063EF">
              <w:rPr>
                <w:sz w:val="26"/>
                <w:szCs w:val="26"/>
              </w:rPr>
              <w:t>000 BTU</w:t>
            </w:r>
          </w:p>
        </w:tc>
        <w:tc>
          <w:tcPr>
            <w:tcW w:w="609" w:type="pct"/>
            <w:tcMar>
              <w:left w:w="105" w:type="dxa"/>
              <w:right w:w="105" w:type="dxa"/>
            </w:tcMar>
          </w:tcPr>
          <w:p w14:paraId="119BECA9" w14:textId="77777777" w:rsidR="005A3E29" w:rsidRDefault="005A3E29" w:rsidP="00360846">
            <w:pPr>
              <w:spacing w:before="60" w:after="60" w:line="300" w:lineRule="auto"/>
              <w:ind w:right="45"/>
              <w:jc w:val="center"/>
              <w:rPr>
                <w:color w:val="000000" w:themeColor="text1"/>
              </w:rPr>
            </w:pPr>
          </w:p>
        </w:tc>
        <w:tc>
          <w:tcPr>
            <w:tcW w:w="424" w:type="pct"/>
            <w:tcMar>
              <w:left w:w="105" w:type="dxa"/>
              <w:right w:w="105" w:type="dxa"/>
            </w:tcMar>
          </w:tcPr>
          <w:p w14:paraId="25D2C3C5" w14:textId="77777777" w:rsidR="005A3E29" w:rsidRDefault="005A3E29" w:rsidP="00360846">
            <w:pPr>
              <w:spacing w:before="60" w:after="60" w:line="300" w:lineRule="auto"/>
              <w:ind w:right="45"/>
              <w:jc w:val="center"/>
              <w:rPr>
                <w:color w:val="000000" w:themeColor="text1"/>
              </w:rPr>
            </w:pPr>
          </w:p>
        </w:tc>
        <w:tc>
          <w:tcPr>
            <w:tcW w:w="495" w:type="pct"/>
            <w:tcMar>
              <w:left w:w="105" w:type="dxa"/>
              <w:right w:w="105" w:type="dxa"/>
            </w:tcMar>
          </w:tcPr>
          <w:p w14:paraId="21AD3522" w14:textId="77777777" w:rsidR="005A3E29" w:rsidRDefault="005A3E29" w:rsidP="00360846">
            <w:pPr>
              <w:spacing w:before="60" w:after="60" w:line="300" w:lineRule="auto"/>
              <w:ind w:right="45"/>
              <w:jc w:val="center"/>
              <w:rPr>
                <w:color w:val="000000" w:themeColor="text1"/>
              </w:rPr>
            </w:pPr>
          </w:p>
        </w:tc>
        <w:tc>
          <w:tcPr>
            <w:tcW w:w="455" w:type="pct"/>
            <w:tcMar>
              <w:left w:w="105" w:type="dxa"/>
              <w:right w:w="105" w:type="dxa"/>
            </w:tcMar>
            <w:vAlign w:val="center"/>
          </w:tcPr>
          <w:p w14:paraId="0CDC27A8" w14:textId="77777777" w:rsidR="005A3E29" w:rsidRDefault="005A3E29" w:rsidP="00360846">
            <w:pPr>
              <w:spacing w:before="60" w:after="60" w:line="300" w:lineRule="auto"/>
              <w:ind w:right="45"/>
              <w:jc w:val="center"/>
              <w:rPr>
                <w:color w:val="000000" w:themeColor="text1"/>
              </w:rPr>
            </w:pPr>
          </w:p>
        </w:tc>
        <w:tc>
          <w:tcPr>
            <w:tcW w:w="656" w:type="pct"/>
            <w:tcMar>
              <w:left w:w="105" w:type="dxa"/>
              <w:right w:w="105" w:type="dxa"/>
            </w:tcMar>
            <w:vAlign w:val="center"/>
          </w:tcPr>
          <w:p w14:paraId="74EA0463" w14:textId="77777777" w:rsidR="005A3E29" w:rsidRDefault="005A3E29" w:rsidP="00360846">
            <w:pPr>
              <w:spacing w:before="60" w:after="60" w:line="300" w:lineRule="auto"/>
              <w:ind w:right="45"/>
              <w:jc w:val="center"/>
              <w:rPr>
                <w:color w:val="000000" w:themeColor="text1"/>
              </w:rPr>
            </w:pPr>
          </w:p>
        </w:tc>
        <w:tc>
          <w:tcPr>
            <w:tcW w:w="343" w:type="pct"/>
            <w:tcMar>
              <w:left w:w="105" w:type="dxa"/>
              <w:right w:w="105" w:type="dxa"/>
            </w:tcMar>
            <w:vAlign w:val="center"/>
          </w:tcPr>
          <w:p w14:paraId="50B7382F" w14:textId="77777777" w:rsidR="005A3E29" w:rsidRDefault="005A3E29" w:rsidP="00360846">
            <w:pPr>
              <w:spacing w:before="60" w:after="60" w:line="300" w:lineRule="auto"/>
              <w:ind w:right="45"/>
              <w:jc w:val="center"/>
              <w:rPr>
                <w:color w:val="000000" w:themeColor="text1"/>
              </w:rPr>
            </w:pPr>
          </w:p>
        </w:tc>
        <w:tc>
          <w:tcPr>
            <w:tcW w:w="488" w:type="pct"/>
            <w:tcMar>
              <w:left w:w="105" w:type="dxa"/>
              <w:right w:w="105" w:type="dxa"/>
            </w:tcMar>
            <w:vAlign w:val="center"/>
          </w:tcPr>
          <w:p w14:paraId="1FF34469" w14:textId="77777777" w:rsidR="005A3E29" w:rsidRDefault="005A3E29" w:rsidP="00360846">
            <w:pPr>
              <w:spacing w:before="60" w:after="60" w:line="300" w:lineRule="auto"/>
              <w:ind w:right="45"/>
              <w:jc w:val="center"/>
              <w:rPr>
                <w:color w:val="000000" w:themeColor="text1"/>
              </w:rPr>
            </w:pPr>
          </w:p>
        </w:tc>
      </w:tr>
      <w:tr w:rsidR="005A3E29" w14:paraId="1CCDDC5D" w14:textId="77777777" w:rsidTr="0084045D">
        <w:trPr>
          <w:trHeight w:val="830"/>
          <w:jc w:val="center"/>
        </w:trPr>
        <w:tc>
          <w:tcPr>
            <w:tcW w:w="354" w:type="pct"/>
            <w:tcMar>
              <w:left w:w="105" w:type="dxa"/>
              <w:right w:w="105" w:type="dxa"/>
            </w:tcMar>
            <w:vAlign w:val="center"/>
          </w:tcPr>
          <w:p w14:paraId="2C7F50A3" w14:textId="675DC9E4" w:rsidR="005A3E29" w:rsidRDefault="005A3E29" w:rsidP="00360846">
            <w:pPr>
              <w:spacing w:before="60" w:after="60" w:line="300" w:lineRule="auto"/>
              <w:ind w:right="45"/>
              <w:jc w:val="center"/>
              <w:rPr>
                <w:color w:val="000000" w:themeColor="text1"/>
              </w:rPr>
            </w:pPr>
            <w:r>
              <w:rPr>
                <w:color w:val="000000" w:themeColor="text1"/>
              </w:rPr>
              <w:t>3</w:t>
            </w:r>
          </w:p>
        </w:tc>
        <w:tc>
          <w:tcPr>
            <w:tcW w:w="1176" w:type="pct"/>
            <w:tcMar>
              <w:left w:w="105" w:type="dxa"/>
              <w:right w:w="105" w:type="dxa"/>
            </w:tcMar>
            <w:vAlign w:val="center"/>
          </w:tcPr>
          <w:p w14:paraId="2B45545C" w14:textId="17DFC6DB" w:rsidR="005A3E29" w:rsidRDefault="005A3E29" w:rsidP="00C117E0">
            <w:pPr>
              <w:spacing w:before="60" w:after="60" w:line="300" w:lineRule="auto"/>
              <w:ind w:right="45"/>
              <w:jc w:val="both"/>
              <w:rPr>
                <w:color w:val="000000" w:themeColor="text1"/>
              </w:rPr>
            </w:pPr>
            <w:r>
              <w:rPr>
                <w:sz w:val="26"/>
                <w:szCs w:val="26"/>
              </w:rPr>
              <w:t>B</w:t>
            </w:r>
            <w:r w:rsidRPr="003063EF">
              <w:rPr>
                <w:sz w:val="26"/>
                <w:szCs w:val="26"/>
              </w:rPr>
              <w:t>lock nén máy lạnh 18</w:t>
            </w:r>
            <w:r>
              <w:rPr>
                <w:sz w:val="26"/>
                <w:szCs w:val="26"/>
              </w:rPr>
              <w:t>.</w:t>
            </w:r>
            <w:r w:rsidRPr="003063EF">
              <w:rPr>
                <w:sz w:val="26"/>
                <w:szCs w:val="26"/>
              </w:rPr>
              <w:t>000 BTU</w:t>
            </w:r>
          </w:p>
        </w:tc>
        <w:tc>
          <w:tcPr>
            <w:tcW w:w="609" w:type="pct"/>
            <w:tcMar>
              <w:left w:w="105" w:type="dxa"/>
              <w:right w:w="105" w:type="dxa"/>
            </w:tcMar>
          </w:tcPr>
          <w:p w14:paraId="1DC20A6A" w14:textId="77777777" w:rsidR="005A3E29" w:rsidRDefault="005A3E29" w:rsidP="00360846">
            <w:pPr>
              <w:spacing w:before="60" w:after="60" w:line="300" w:lineRule="auto"/>
              <w:ind w:right="45"/>
              <w:jc w:val="center"/>
              <w:rPr>
                <w:color w:val="000000" w:themeColor="text1"/>
              </w:rPr>
            </w:pPr>
          </w:p>
        </w:tc>
        <w:tc>
          <w:tcPr>
            <w:tcW w:w="424" w:type="pct"/>
            <w:tcMar>
              <w:left w:w="105" w:type="dxa"/>
              <w:right w:w="105" w:type="dxa"/>
            </w:tcMar>
          </w:tcPr>
          <w:p w14:paraId="381658CE" w14:textId="77777777" w:rsidR="005A3E29" w:rsidRDefault="005A3E29" w:rsidP="00360846">
            <w:pPr>
              <w:spacing w:before="60" w:after="60" w:line="300" w:lineRule="auto"/>
              <w:ind w:right="45"/>
              <w:jc w:val="center"/>
              <w:rPr>
                <w:color w:val="000000" w:themeColor="text1"/>
              </w:rPr>
            </w:pPr>
          </w:p>
        </w:tc>
        <w:tc>
          <w:tcPr>
            <w:tcW w:w="495" w:type="pct"/>
            <w:tcMar>
              <w:left w:w="105" w:type="dxa"/>
              <w:right w:w="105" w:type="dxa"/>
            </w:tcMar>
          </w:tcPr>
          <w:p w14:paraId="4C599793" w14:textId="77777777" w:rsidR="005A3E29" w:rsidRDefault="005A3E29" w:rsidP="00360846">
            <w:pPr>
              <w:spacing w:before="60" w:after="60" w:line="300" w:lineRule="auto"/>
              <w:ind w:right="45"/>
              <w:jc w:val="center"/>
              <w:rPr>
                <w:color w:val="000000" w:themeColor="text1"/>
              </w:rPr>
            </w:pPr>
          </w:p>
        </w:tc>
        <w:tc>
          <w:tcPr>
            <w:tcW w:w="455" w:type="pct"/>
            <w:tcMar>
              <w:left w:w="105" w:type="dxa"/>
              <w:right w:w="105" w:type="dxa"/>
            </w:tcMar>
            <w:vAlign w:val="center"/>
          </w:tcPr>
          <w:p w14:paraId="2418B9D8" w14:textId="77777777" w:rsidR="005A3E29" w:rsidRDefault="005A3E29" w:rsidP="00360846">
            <w:pPr>
              <w:spacing w:before="60" w:after="60" w:line="300" w:lineRule="auto"/>
              <w:ind w:right="45"/>
              <w:jc w:val="center"/>
              <w:rPr>
                <w:color w:val="000000" w:themeColor="text1"/>
              </w:rPr>
            </w:pPr>
          </w:p>
        </w:tc>
        <w:tc>
          <w:tcPr>
            <w:tcW w:w="656" w:type="pct"/>
            <w:tcMar>
              <w:left w:w="105" w:type="dxa"/>
              <w:right w:w="105" w:type="dxa"/>
            </w:tcMar>
            <w:vAlign w:val="center"/>
          </w:tcPr>
          <w:p w14:paraId="639E6C55" w14:textId="77777777" w:rsidR="005A3E29" w:rsidRDefault="005A3E29" w:rsidP="00360846">
            <w:pPr>
              <w:spacing w:before="60" w:after="60" w:line="300" w:lineRule="auto"/>
              <w:ind w:right="45"/>
              <w:jc w:val="center"/>
              <w:rPr>
                <w:color w:val="000000" w:themeColor="text1"/>
              </w:rPr>
            </w:pPr>
          </w:p>
        </w:tc>
        <w:tc>
          <w:tcPr>
            <w:tcW w:w="343" w:type="pct"/>
            <w:tcMar>
              <w:left w:w="105" w:type="dxa"/>
              <w:right w:w="105" w:type="dxa"/>
            </w:tcMar>
            <w:vAlign w:val="center"/>
          </w:tcPr>
          <w:p w14:paraId="4FAEE30D" w14:textId="77777777" w:rsidR="005A3E29" w:rsidRDefault="005A3E29" w:rsidP="00360846">
            <w:pPr>
              <w:spacing w:before="60" w:after="60" w:line="300" w:lineRule="auto"/>
              <w:ind w:right="45"/>
              <w:jc w:val="center"/>
              <w:rPr>
                <w:color w:val="000000" w:themeColor="text1"/>
              </w:rPr>
            </w:pPr>
          </w:p>
        </w:tc>
        <w:tc>
          <w:tcPr>
            <w:tcW w:w="488" w:type="pct"/>
            <w:tcMar>
              <w:left w:w="105" w:type="dxa"/>
              <w:right w:w="105" w:type="dxa"/>
            </w:tcMar>
            <w:vAlign w:val="center"/>
          </w:tcPr>
          <w:p w14:paraId="03495254" w14:textId="77777777" w:rsidR="005A3E29" w:rsidRDefault="005A3E29" w:rsidP="00360846">
            <w:pPr>
              <w:spacing w:before="60" w:after="60" w:line="300" w:lineRule="auto"/>
              <w:ind w:right="45"/>
              <w:jc w:val="center"/>
              <w:rPr>
                <w:color w:val="000000" w:themeColor="text1"/>
              </w:rPr>
            </w:pPr>
          </w:p>
        </w:tc>
      </w:tr>
      <w:tr w:rsidR="005A3E29" w14:paraId="43B0CA94" w14:textId="77777777" w:rsidTr="0084045D">
        <w:trPr>
          <w:trHeight w:val="830"/>
          <w:jc w:val="center"/>
        </w:trPr>
        <w:tc>
          <w:tcPr>
            <w:tcW w:w="354" w:type="pct"/>
            <w:tcMar>
              <w:left w:w="105" w:type="dxa"/>
              <w:right w:w="105" w:type="dxa"/>
            </w:tcMar>
            <w:vAlign w:val="center"/>
          </w:tcPr>
          <w:p w14:paraId="376A2873" w14:textId="343D7014" w:rsidR="005A3E29" w:rsidRDefault="005A3E29" w:rsidP="00360846">
            <w:pPr>
              <w:spacing w:before="60" w:after="60" w:line="300" w:lineRule="auto"/>
              <w:ind w:right="45"/>
              <w:jc w:val="center"/>
              <w:rPr>
                <w:color w:val="000000" w:themeColor="text1"/>
              </w:rPr>
            </w:pPr>
            <w:r>
              <w:rPr>
                <w:color w:val="000000" w:themeColor="text1"/>
              </w:rPr>
              <w:t>4</w:t>
            </w:r>
          </w:p>
        </w:tc>
        <w:tc>
          <w:tcPr>
            <w:tcW w:w="1176" w:type="pct"/>
            <w:tcMar>
              <w:left w:w="105" w:type="dxa"/>
              <w:right w:w="105" w:type="dxa"/>
            </w:tcMar>
            <w:vAlign w:val="center"/>
          </w:tcPr>
          <w:p w14:paraId="7E9E9B84" w14:textId="1A8124E7" w:rsidR="005A3E29" w:rsidRDefault="005A3E29" w:rsidP="00C117E0">
            <w:pPr>
              <w:spacing w:before="60" w:after="60" w:line="300" w:lineRule="auto"/>
              <w:ind w:right="45"/>
              <w:jc w:val="both"/>
              <w:rPr>
                <w:color w:val="000000" w:themeColor="text1"/>
              </w:rPr>
            </w:pPr>
            <w:r>
              <w:rPr>
                <w:sz w:val="26"/>
                <w:szCs w:val="26"/>
              </w:rPr>
              <w:t>B</w:t>
            </w:r>
            <w:r w:rsidRPr="003063EF">
              <w:rPr>
                <w:sz w:val="26"/>
                <w:szCs w:val="26"/>
              </w:rPr>
              <w:t>lock nén máy lạnh 12.000 BTU</w:t>
            </w:r>
          </w:p>
        </w:tc>
        <w:tc>
          <w:tcPr>
            <w:tcW w:w="609" w:type="pct"/>
            <w:tcMar>
              <w:left w:w="105" w:type="dxa"/>
              <w:right w:w="105" w:type="dxa"/>
            </w:tcMar>
          </w:tcPr>
          <w:p w14:paraId="25C10BB1" w14:textId="77777777" w:rsidR="005A3E29" w:rsidRDefault="005A3E29" w:rsidP="00360846">
            <w:pPr>
              <w:spacing w:before="60" w:after="60" w:line="300" w:lineRule="auto"/>
              <w:ind w:right="45"/>
              <w:jc w:val="center"/>
              <w:rPr>
                <w:color w:val="000000" w:themeColor="text1"/>
              </w:rPr>
            </w:pPr>
          </w:p>
        </w:tc>
        <w:tc>
          <w:tcPr>
            <w:tcW w:w="424" w:type="pct"/>
            <w:tcMar>
              <w:left w:w="105" w:type="dxa"/>
              <w:right w:w="105" w:type="dxa"/>
            </w:tcMar>
          </w:tcPr>
          <w:p w14:paraId="79EA5F23" w14:textId="77777777" w:rsidR="005A3E29" w:rsidRDefault="005A3E29" w:rsidP="00360846">
            <w:pPr>
              <w:spacing w:before="60" w:after="60" w:line="300" w:lineRule="auto"/>
              <w:ind w:right="45"/>
              <w:jc w:val="center"/>
              <w:rPr>
                <w:color w:val="000000" w:themeColor="text1"/>
              </w:rPr>
            </w:pPr>
          </w:p>
        </w:tc>
        <w:tc>
          <w:tcPr>
            <w:tcW w:w="495" w:type="pct"/>
            <w:tcMar>
              <w:left w:w="105" w:type="dxa"/>
              <w:right w:w="105" w:type="dxa"/>
            </w:tcMar>
          </w:tcPr>
          <w:p w14:paraId="2F50B9C0" w14:textId="77777777" w:rsidR="005A3E29" w:rsidRDefault="005A3E29" w:rsidP="00360846">
            <w:pPr>
              <w:spacing w:before="60" w:after="60" w:line="300" w:lineRule="auto"/>
              <w:ind w:right="45"/>
              <w:jc w:val="center"/>
              <w:rPr>
                <w:color w:val="000000" w:themeColor="text1"/>
              </w:rPr>
            </w:pPr>
          </w:p>
        </w:tc>
        <w:tc>
          <w:tcPr>
            <w:tcW w:w="455" w:type="pct"/>
            <w:tcMar>
              <w:left w:w="105" w:type="dxa"/>
              <w:right w:w="105" w:type="dxa"/>
            </w:tcMar>
            <w:vAlign w:val="center"/>
          </w:tcPr>
          <w:p w14:paraId="46F2D44A" w14:textId="77777777" w:rsidR="005A3E29" w:rsidRDefault="005A3E29" w:rsidP="00360846">
            <w:pPr>
              <w:spacing w:before="60" w:after="60" w:line="300" w:lineRule="auto"/>
              <w:ind w:right="45"/>
              <w:jc w:val="center"/>
              <w:rPr>
                <w:color w:val="000000" w:themeColor="text1"/>
              </w:rPr>
            </w:pPr>
          </w:p>
        </w:tc>
        <w:tc>
          <w:tcPr>
            <w:tcW w:w="656" w:type="pct"/>
            <w:tcMar>
              <w:left w:w="105" w:type="dxa"/>
              <w:right w:w="105" w:type="dxa"/>
            </w:tcMar>
            <w:vAlign w:val="center"/>
          </w:tcPr>
          <w:p w14:paraId="6CC6F70B" w14:textId="77777777" w:rsidR="005A3E29" w:rsidRDefault="005A3E29" w:rsidP="00360846">
            <w:pPr>
              <w:spacing w:before="60" w:after="60" w:line="300" w:lineRule="auto"/>
              <w:ind w:right="45"/>
              <w:jc w:val="center"/>
              <w:rPr>
                <w:color w:val="000000" w:themeColor="text1"/>
              </w:rPr>
            </w:pPr>
          </w:p>
        </w:tc>
        <w:tc>
          <w:tcPr>
            <w:tcW w:w="343" w:type="pct"/>
            <w:tcMar>
              <w:left w:w="105" w:type="dxa"/>
              <w:right w:w="105" w:type="dxa"/>
            </w:tcMar>
            <w:vAlign w:val="center"/>
          </w:tcPr>
          <w:p w14:paraId="28004ADF" w14:textId="77777777" w:rsidR="005A3E29" w:rsidRDefault="005A3E29" w:rsidP="00360846">
            <w:pPr>
              <w:spacing w:before="60" w:after="60" w:line="300" w:lineRule="auto"/>
              <w:ind w:right="45"/>
              <w:jc w:val="center"/>
              <w:rPr>
                <w:color w:val="000000" w:themeColor="text1"/>
              </w:rPr>
            </w:pPr>
          </w:p>
        </w:tc>
        <w:tc>
          <w:tcPr>
            <w:tcW w:w="488" w:type="pct"/>
            <w:tcMar>
              <w:left w:w="105" w:type="dxa"/>
              <w:right w:w="105" w:type="dxa"/>
            </w:tcMar>
            <w:vAlign w:val="center"/>
          </w:tcPr>
          <w:p w14:paraId="2E4519D1" w14:textId="77777777" w:rsidR="005A3E29" w:rsidRDefault="005A3E29" w:rsidP="00360846">
            <w:pPr>
              <w:spacing w:before="60" w:after="60" w:line="300" w:lineRule="auto"/>
              <w:ind w:right="45"/>
              <w:jc w:val="center"/>
              <w:rPr>
                <w:color w:val="000000" w:themeColor="text1"/>
              </w:rPr>
            </w:pPr>
          </w:p>
        </w:tc>
      </w:tr>
      <w:tr w:rsidR="005A3E29" w14:paraId="45220631" w14:textId="77777777" w:rsidTr="0084045D">
        <w:trPr>
          <w:trHeight w:val="830"/>
          <w:jc w:val="center"/>
        </w:trPr>
        <w:tc>
          <w:tcPr>
            <w:tcW w:w="354" w:type="pct"/>
            <w:tcMar>
              <w:left w:w="105" w:type="dxa"/>
              <w:right w:w="105" w:type="dxa"/>
            </w:tcMar>
            <w:vAlign w:val="center"/>
          </w:tcPr>
          <w:p w14:paraId="103D0CDC" w14:textId="77FD2BB5" w:rsidR="005A3E29" w:rsidRDefault="005A3E29" w:rsidP="00360846">
            <w:pPr>
              <w:spacing w:before="60" w:after="60" w:line="300" w:lineRule="auto"/>
              <w:ind w:right="45"/>
              <w:jc w:val="center"/>
              <w:rPr>
                <w:color w:val="000000" w:themeColor="text1"/>
              </w:rPr>
            </w:pPr>
            <w:r>
              <w:rPr>
                <w:color w:val="000000" w:themeColor="text1"/>
              </w:rPr>
              <w:t>5</w:t>
            </w:r>
          </w:p>
        </w:tc>
        <w:tc>
          <w:tcPr>
            <w:tcW w:w="1176" w:type="pct"/>
            <w:tcMar>
              <w:left w:w="105" w:type="dxa"/>
              <w:right w:w="105" w:type="dxa"/>
            </w:tcMar>
            <w:vAlign w:val="center"/>
          </w:tcPr>
          <w:p w14:paraId="112319E8" w14:textId="485A6413" w:rsidR="005A3E29" w:rsidRDefault="005A3E29" w:rsidP="00C117E0">
            <w:pPr>
              <w:spacing w:before="60" w:after="60" w:line="300" w:lineRule="auto"/>
              <w:ind w:right="45"/>
              <w:jc w:val="both"/>
              <w:rPr>
                <w:color w:val="000000" w:themeColor="text1"/>
              </w:rPr>
            </w:pPr>
            <w:r>
              <w:rPr>
                <w:sz w:val="26"/>
                <w:szCs w:val="26"/>
              </w:rPr>
              <w:t>B</w:t>
            </w:r>
            <w:r w:rsidRPr="003063EF">
              <w:rPr>
                <w:sz w:val="26"/>
                <w:szCs w:val="26"/>
              </w:rPr>
              <w:t>lock nén máy lạnh 9</w:t>
            </w:r>
            <w:r>
              <w:rPr>
                <w:sz w:val="26"/>
                <w:szCs w:val="26"/>
              </w:rPr>
              <w:t>.</w:t>
            </w:r>
            <w:r w:rsidRPr="003063EF">
              <w:rPr>
                <w:sz w:val="26"/>
                <w:szCs w:val="26"/>
              </w:rPr>
              <w:t>000 BTU</w:t>
            </w:r>
          </w:p>
        </w:tc>
        <w:tc>
          <w:tcPr>
            <w:tcW w:w="609" w:type="pct"/>
            <w:tcMar>
              <w:left w:w="105" w:type="dxa"/>
              <w:right w:w="105" w:type="dxa"/>
            </w:tcMar>
          </w:tcPr>
          <w:p w14:paraId="0AA5A5C9" w14:textId="77777777" w:rsidR="005A3E29" w:rsidRDefault="005A3E29" w:rsidP="00360846">
            <w:pPr>
              <w:spacing w:before="60" w:after="60" w:line="300" w:lineRule="auto"/>
              <w:ind w:right="45"/>
              <w:jc w:val="center"/>
              <w:rPr>
                <w:color w:val="000000" w:themeColor="text1"/>
              </w:rPr>
            </w:pPr>
          </w:p>
        </w:tc>
        <w:tc>
          <w:tcPr>
            <w:tcW w:w="424" w:type="pct"/>
            <w:tcMar>
              <w:left w:w="105" w:type="dxa"/>
              <w:right w:w="105" w:type="dxa"/>
            </w:tcMar>
          </w:tcPr>
          <w:p w14:paraId="0FD5D4F5" w14:textId="77777777" w:rsidR="005A3E29" w:rsidRDefault="005A3E29" w:rsidP="00360846">
            <w:pPr>
              <w:spacing w:before="60" w:after="60" w:line="300" w:lineRule="auto"/>
              <w:ind w:right="45"/>
              <w:jc w:val="center"/>
              <w:rPr>
                <w:color w:val="000000" w:themeColor="text1"/>
              </w:rPr>
            </w:pPr>
          </w:p>
        </w:tc>
        <w:tc>
          <w:tcPr>
            <w:tcW w:w="495" w:type="pct"/>
            <w:tcMar>
              <w:left w:w="105" w:type="dxa"/>
              <w:right w:w="105" w:type="dxa"/>
            </w:tcMar>
          </w:tcPr>
          <w:p w14:paraId="195772AE" w14:textId="77777777" w:rsidR="005A3E29" w:rsidRDefault="005A3E29" w:rsidP="00360846">
            <w:pPr>
              <w:spacing w:before="60" w:after="60" w:line="300" w:lineRule="auto"/>
              <w:ind w:right="45"/>
              <w:jc w:val="center"/>
              <w:rPr>
                <w:color w:val="000000" w:themeColor="text1"/>
              </w:rPr>
            </w:pPr>
          </w:p>
        </w:tc>
        <w:tc>
          <w:tcPr>
            <w:tcW w:w="455" w:type="pct"/>
            <w:tcMar>
              <w:left w:w="105" w:type="dxa"/>
              <w:right w:w="105" w:type="dxa"/>
            </w:tcMar>
            <w:vAlign w:val="center"/>
          </w:tcPr>
          <w:p w14:paraId="4AD72F1D" w14:textId="77777777" w:rsidR="005A3E29" w:rsidRDefault="005A3E29" w:rsidP="00360846">
            <w:pPr>
              <w:spacing w:before="60" w:after="60" w:line="300" w:lineRule="auto"/>
              <w:ind w:right="45"/>
              <w:jc w:val="center"/>
              <w:rPr>
                <w:color w:val="000000" w:themeColor="text1"/>
              </w:rPr>
            </w:pPr>
          </w:p>
        </w:tc>
        <w:tc>
          <w:tcPr>
            <w:tcW w:w="656" w:type="pct"/>
            <w:tcMar>
              <w:left w:w="105" w:type="dxa"/>
              <w:right w:w="105" w:type="dxa"/>
            </w:tcMar>
            <w:vAlign w:val="center"/>
          </w:tcPr>
          <w:p w14:paraId="3C374453" w14:textId="77777777" w:rsidR="005A3E29" w:rsidRDefault="005A3E29" w:rsidP="00360846">
            <w:pPr>
              <w:spacing w:before="60" w:after="60" w:line="300" w:lineRule="auto"/>
              <w:ind w:right="45"/>
              <w:jc w:val="center"/>
              <w:rPr>
                <w:color w:val="000000" w:themeColor="text1"/>
              </w:rPr>
            </w:pPr>
          </w:p>
        </w:tc>
        <w:tc>
          <w:tcPr>
            <w:tcW w:w="343" w:type="pct"/>
            <w:tcMar>
              <w:left w:w="105" w:type="dxa"/>
              <w:right w:w="105" w:type="dxa"/>
            </w:tcMar>
            <w:vAlign w:val="center"/>
          </w:tcPr>
          <w:p w14:paraId="2F45075C" w14:textId="77777777" w:rsidR="005A3E29" w:rsidRDefault="005A3E29" w:rsidP="00360846">
            <w:pPr>
              <w:spacing w:before="60" w:after="60" w:line="300" w:lineRule="auto"/>
              <w:ind w:right="45"/>
              <w:jc w:val="center"/>
              <w:rPr>
                <w:color w:val="000000" w:themeColor="text1"/>
              </w:rPr>
            </w:pPr>
          </w:p>
        </w:tc>
        <w:tc>
          <w:tcPr>
            <w:tcW w:w="488" w:type="pct"/>
            <w:tcMar>
              <w:left w:w="105" w:type="dxa"/>
              <w:right w:w="105" w:type="dxa"/>
            </w:tcMar>
            <w:vAlign w:val="center"/>
          </w:tcPr>
          <w:p w14:paraId="06381AC9" w14:textId="77777777" w:rsidR="005A3E29" w:rsidRDefault="005A3E29" w:rsidP="00360846">
            <w:pPr>
              <w:spacing w:before="60" w:after="60" w:line="300" w:lineRule="auto"/>
              <w:ind w:right="45"/>
              <w:jc w:val="center"/>
              <w:rPr>
                <w:color w:val="000000" w:themeColor="text1"/>
              </w:rPr>
            </w:pPr>
          </w:p>
        </w:tc>
      </w:tr>
      <w:tr w:rsidR="005A3E29" w14:paraId="048C56D0" w14:textId="77777777" w:rsidTr="0084045D">
        <w:trPr>
          <w:trHeight w:val="830"/>
          <w:jc w:val="center"/>
        </w:trPr>
        <w:tc>
          <w:tcPr>
            <w:tcW w:w="354" w:type="pct"/>
            <w:tcMar>
              <w:left w:w="105" w:type="dxa"/>
              <w:right w:w="105" w:type="dxa"/>
            </w:tcMar>
            <w:vAlign w:val="center"/>
          </w:tcPr>
          <w:p w14:paraId="0EDE6C12" w14:textId="2FD4855B" w:rsidR="005A3E29" w:rsidRDefault="005A3E29" w:rsidP="00360846">
            <w:pPr>
              <w:spacing w:before="60" w:after="60" w:line="300" w:lineRule="auto"/>
              <w:ind w:right="45"/>
              <w:jc w:val="center"/>
              <w:rPr>
                <w:color w:val="000000" w:themeColor="text1"/>
              </w:rPr>
            </w:pPr>
            <w:r>
              <w:rPr>
                <w:color w:val="000000" w:themeColor="text1"/>
              </w:rPr>
              <w:t>6</w:t>
            </w:r>
          </w:p>
        </w:tc>
        <w:tc>
          <w:tcPr>
            <w:tcW w:w="1176" w:type="pct"/>
            <w:tcMar>
              <w:left w:w="105" w:type="dxa"/>
              <w:right w:w="105" w:type="dxa"/>
            </w:tcMar>
            <w:vAlign w:val="center"/>
          </w:tcPr>
          <w:p w14:paraId="05E4B56D" w14:textId="28CE9862" w:rsidR="005A3E29" w:rsidRDefault="005A3E29" w:rsidP="00C117E0">
            <w:pPr>
              <w:spacing w:before="60" w:after="60" w:line="300" w:lineRule="auto"/>
              <w:ind w:right="45"/>
              <w:jc w:val="both"/>
              <w:rPr>
                <w:color w:val="000000" w:themeColor="text1"/>
              </w:rPr>
            </w:pPr>
            <w:r>
              <w:rPr>
                <w:sz w:val="26"/>
                <w:szCs w:val="26"/>
              </w:rPr>
              <w:t>M</w:t>
            </w:r>
            <w:r w:rsidRPr="003063EF">
              <w:rPr>
                <w:sz w:val="26"/>
                <w:szCs w:val="26"/>
              </w:rPr>
              <w:t>otor quạt dàn nóng máy lạnh CTH</w:t>
            </w:r>
          </w:p>
        </w:tc>
        <w:tc>
          <w:tcPr>
            <w:tcW w:w="609" w:type="pct"/>
            <w:tcMar>
              <w:left w:w="105" w:type="dxa"/>
              <w:right w:w="105" w:type="dxa"/>
            </w:tcMar>
          </w:tcPr>
          <w:p w14:paraId="3210C3A1" w14:textId="77777777" w:rsidR="005A3E29" w:rsidRDefault="005A3E29" w:rsidP="00360846">
            <w:pPr>
              <w:spacing w:before="60" w:after="60" w:line="300" w:lineRule="auto"/>
              <w:ind w:right="45"/>
              <w:jc w:val="center"/>
              <w:rPr>
                <w:color w:val="000000" w:themeColor="text1"/>
              </w:rPr>
            </w:pPr>
          </w:p>
        </w:tc>
        <w:tc>
          <w:tcPr>
            <w:tcW w:w="424" w:type="pct"/>
            <w:tcMar>
              <w:left w:w="105" w:type="dxa"/>
              <w:right w:w="105" w:type="dxa"/>
            </w:tcMar>
          </w:tcPr>
          <w:p w14:paraId="482DD7B2" w14:textId="77777777" w:rsidR="005A3E29" w:rsidRDefault="005A3E29" w:rsidP="00360846">
            <w:pPr>
              <w:spacing w:before="60" w:after="60" w:line="300" w:lineRule="auto"/>
              <w:ind w:right="45"/>
              <w:jc w:val="center"/>
              <w:rPr>
                <w:color w:val="000000" w:themeColor="text1"/>
              </w:rPr>
            </w:pPr>
          </w:p>
        </w:tc>
        <w:tc>
          <w:tcPr>
            <w:tcW w:w="495" w:type="pct"/>
            <w:tcMar>
              <w:left w:w="105" w:type="dxa"/>
              <w:right w:w="105" w:type="dxa"/>
            </w:tcMar>
          </w:tcPr>
          <w:p w14:paraId="21B8AA32" w14:textId="77777777" w:rsidR="005A3E29" w:rsidRDefault="005A3E29" w:rsidP="00360846">
            <w:pPr>
              <w:spacing w:before="60" w:after="60" w:line="300" w:lineRule="auto"/>
              <w:ind w:right="45"/>
              <w:jc w:val="center"/>
              <w:rPr>
                <w:color w:val="000000" w:themeColor="text1"/>
              </w:rPr>
            </w:pPr>
          </w:p>
        </w:tc>
        <w:tc>
          <w:tcPr>
            <w:tcW w:w="455" w:type="pct"/>
            <w:tcMar>
              <w:left w:w="105" w:type="dxa"/>
              <w:right w:w="105" w:type="dxa"/>
            </w:tcMar>
            <w:vAlign w:val="center"/>
          </w:tcPr>
          <w:p w14:paraId="44661489" w14:textId="77777777" w:rsidR="005A3E29" w:rsidRDefault="005A3E29" w:rsidP="00360846">
            <w:pPr>
              <w:spacing w:before="60" w:after="60" w:line="300" w:lineRule="auto"/>
              <w:ind w:right="45"/>
              <w:jc w:val="center"/>
              <w:rPr>
                <w:color w:val="000000" w:themeColor="text1"/>
              </w:rPr>
            </w:pPr>
          </w:p>
        </w:tc>
        <w:tc>
          <w:tcPr>
            <w:tcW w:w="656" w:type="pct"/>
            <w:tcMar>
              <w:left w:w="105" w:type="dxa"/>
              <w:right w:w="105" w:type="dxa"/>
            </w:tcMar>
            <w:vAlign w:val="center"/>
          </w:tcPr>
          <w:p w14:paraId="1B2E937A" w14:textId="77777777" w:rsidR="005A3E29" w:rsidRDefault="005A3E29" w:rsidP="00360846">
            <w:pPr>
              <w:spacing w:before="60" w:after="60" w:line="300" w:lineRule="auto"/>
              <w:ind w:right="45"/>
              <w:jc w:val="center"/>
              <w:rPr>
                <w:color w:val="000000" w:themeColor="text1"/>
              </w:rPr>
            </w:pPr>
          </w:p>
        </w:tc>
        <w:tc>
          <w:tcPr>
            <w:tcW w:w="343" w:type="pct"/>
            <w:tcMar>
              <w:left w:w="105" w:type="dxa"/>
              <w:right w:w="105" w:type="dxa"/>
            </w:tcMar>
            <w:vAlign w:val="center"/>
          </w:tcPr>
          <w:p w14:paraId="64DC82A3" w14:textId="77777777" w:rsidR="005A3E29" w:rsidRDefault="005A3E29" w:rsidP="00360846">
            <w:pPr>
              <w:spacing w:before="60" w:after="60" w:line="300" w:lineRule="auto"/>
              <w:ind w:right="45"/>
              <w:jc w:val="center"/>
              <w:rPr>
                <w:color w:val="000000" w:themeColor="text1"/>
              </w:rPr>
            </w:pPr>
          </w:p>
        </w:tc>
        <w:tc>
          <w:tcPr>
            <w:tcW w:w="488" w:type="pct"/>
            <w:tcMar>
              <w:left w:w="105" w:type="dxa"/>
              <w:right w:w="105" w:type="dxa"/>
            </w:tcMar>
            <w:vAlign w:val="center"/>
          </w:tcPr>
          <w:p w14:paraId="7A8CA6D1" w14:textId="77777777" w:rsidR="005A3E29" w:rsidRDefault="005A3E29" w:rsidP="00360846">
            <w:pPr>
              <w:spacing w:before="60" w:after="60" w:line="300" w:lineRule="auto"/>
              <w:ind w:right="45"/>
              <w:jc w:val="center"/>
              <w:rPr>
                <w:color w:val="000000" w:themeColor="text1"/>
              </w:rPr>
            </w:pPr>
          </w:p>
        </w:tc>
      </w:tr>
    </w:tbl>
    <w:p w14:paraId="0DC65D03" w14:textId="6E1033F4" w:rsidR="004C284F" w:rsidRDefault="004C284F" w:rsidP="00463855">
      <w:pPr>
        <w:tabs>
          <w:tab w:val="left" w:pos="4095"/>
        </w:tabs>
        <w:rPr>
          <w:sz w:val="26"/>
          <w:szCs w:val="26"/>
        </w:rPr>
      </w:pPr>
    </w:p>
    <w:p w14:paraId="0A51B6C4" w14:textId="1648E6A3" w:rsidR="004C284F" w:rsidRPr="002B6E18" w:rsidRDefault="004C284F" w:rsidP="00F36883">
      <w:pPr>
        <w:jc w:val="both"/>
        <w:rPr>
          <w:sz w:val="26"/>
          <w:szCs w:val="26"/>
          <w:u w:val="single"/>
        </w:rPr>
      </w:pPr>
      <w:r w:rsidRPr="002B6E18">
        <w:rPr>
          <w:sz w:val="26"/>
          <w:szCs w:val="26"/>
          <w:u w:val="single"/>
        </w:rPr>
        <w:t>Ghi chú:</w:t>
      </w:r>
    </w:p>
    <w:p w14:paraId="05C4CBC4" w14:textId="2B72EE36" w:rsidR="004C284F" w:rsidRPr="002B6E18" w:rsidRDefault="004C284F" w:rsidP="00F36883">
      <w:pPr>
        <w:jc w:val="both"/>
        <w:rPr>
          <w:sz w:val="26"/>
          <w:szCs w:val="26"/>
        </w:rPr>
      </w:pPr>
      <w:r w:rsidRPr="002B6E18">
        <w:rPr>
          <w:sz w:val="26"/>
          <w:szCs w:val="26"/>
        </w:rPr>
        <w:t xml:space="preserve">1. </w:t>
      </w:r>
      <w:r w:rsidR="002B6E18" w:rsidRPr="002B6E18">
        <w:rPr>
          <w:sz w:val="26"/>
          <w:szCs w:val="26"/>
        </w:rPr>
        <w:t>T</w:t>
      </w:r>
      <w:r w:rsidR="002B6E18" w:rsidRPr="002B6E18">
        <w:rPr>
          <w:sz w:val="26"/>
          <w:szCs w:val="26"/>
        </w:rPr>
        <w:t>huật ngữ “xuất xứ” được hiểu là quốc gia hoặc vùng lãnh thổ nơi hàng hóa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002B6E18" w:rsidRPr="002B6E18">
        <w:rPr>
          <w:sz w:val="26"/>
          <w:szCs w:val="26"/>
        </w:rPr>
        <w:t>.</w:t>
      </w:r>
    </w:p>
    <w:p w14:paraId="7EA5F6CC" w14:textId="58E443A8" w:rsidR="004C284F" w:rsidRDefault="004C284F" w:rsidP="004C284F">
      <w:pPr>
        <w:rPr>
          <w:sz w:val="26"/>
          <w:szCs w:val="26"/>
        </w:rPr>
      </w:pPr>
    </w:p>
    <w:p w14:paraId="48045FBE" w14:textId="77777777" w:rsidR="002D35E9" w:rsidRPr="004C284F" w:rsidRDefault="002D35E9" w:rsidP="004C284F">
      <w:pPr>
        <w:rPr>
          <w:sz w:val="26"/>
          <w:szCs w:val="26"/>
        </w:rPr>
      </w:pPr>
      <w:bookmarkStart w:id="0" w:name="_GoBack"/>
      <w:bookmarkEnd w:id="0"/>
    </w:p>
    <w:sectPr w:rsidR="002D35E9" w:rsidRPr="004C284F" w:rsidSect="004059E1">
      <w:footerReference w:type="default" r:id="rId7"/>
      <w:pgSz w:w="11909" w:h="16834" w:code="9"/>
      <w:pgMar w:top="1134" w:right="1151" w:bottom="1134" w:left="1729" w:header="720" w:footer="15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F2C10" w14:textId="77777777" w:rsidR="001A7B6D" w:rsidRDefault="001A7B6D" w:rsidP="002D35E9">
      <w:r>
        <w:separator/>
      </w:r>
    </w:p>
  </w:endnote>
  <w:endnote w:type="continuationSeparator" w:id="0">
    <w:p w14:paraId="77A5773B" w14:textId="77777777" w:rsidR="001A7B6D" w:rsidRDefault="001A7B6D" w:rsidP="002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Palati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466323"/>
      <w:docPartObj>
        <w:docPartGallery w:val="Page Numbers (Bottom of Page)"/>
        <w:docPartUnique/>
      </w:docPartObj>
    </w:sdtPr>
    <w:sdtEndPr/>
    <w:sdtContent>
      <w:sdt>
        <w:sdtPr>
          <w:id w:val="174160358"/>
          <w:docPartObj>
            <w:docPartGallery w:val="Page Numbers (Top of Page)"/>
            <w:docPartUnique/>
          </w:docPartObj>
        </w:sdtPr>
        <w:sdtEndPr/>
        <w:sdtContent>
          <w:p w14:paraId="6A350D2F" w14:textId="7791B7F3" w:rsidR="00CE3FF6" w:rsidRPr="00E63ECB" w:rsidRDefault="000E537F">
            <w:pPr>
              <w:pStyle w:val="Footer"/>
              <w:jc w:val="right"/>
            </w:pPr>
            <w:r>
              <w:fldChar w:fldCharType="begin"/>
            </w:r>
            <w:r>
              <w:instrText xml:space="preserve"> PAGE </w:instrText>
            </w:r>
            <w:r>
              <w:fldChar w:fldCharType="separate"/>
            </w:r>
            <w:r w:rsidR="00F36883">
              <w:rPr>
                <w:noProof/>
              </w:rPr>
              <w:t>2</w:t>
            </w:r>
            <w:r>
              <w:rPr>
                <w:noProof/>
              </w:rPr>
              <w:fldChar w:fldCharType="end"/>
            </w:r>
            <w:r w:rsidR="00CE3FF6" w:rsidRPr="00E63ECB">
              <w:t>/</w:t>
            </w:r>
            <w:r w:rsidR="00F36883">
              <w:fldChar w:fldCharType="begin"/>
            </w:r>
            <w:r w:rsidR="00F36883">
              <w:instrText xml:space="preserve"> NUMPAGES  </w:instrText>
            </w:r>
            <w:r w:rsidR="00F36883">
              <w:fldChar w:fldCharType="separate"/>
            </w:r>
            <w:r w:rsidR="00F36883">
              <w:rPr>
                <w:noProof/>
              </w:rPr>
              <w:t>3</w:t>
            </w:r>
            <w:r w:rsidR="00F36883">
              <w:rPr>
                <w:noProof/>
              </w:rPr>
              <w:fldChar w:fldCharType="end"/>
            </w:r>
          </w:p>
        </w:sdtContent>
      </w:sdt>
    </w:sdtContent>
  </w:sdt>
  <w:p w14:paraId="1047BAFD" w14:textId="77777777" w:rsidR="00CE3FF6" w:rsidRDefault="00CE3F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D82F4" w14:textId="77777777" w:rsidR="001A7B6D" w:rsidRDefault="001A7B6D" w:rsidP="002D35E9">
      <w:r>
        <w:separator/>
      </w:r>
    </w:p>
  </w:footnote>
  <w:footnote w:type="continuationSeparator" w:id="0">
    <w:p w14:paraId="26F6BEA1" w14:textId="77777777" w:rsidR="001A7B6D" w:rsidRDefault="001A7B6D" w:rsidP="002D35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4C9"/>
    <w:multiLevelType w:val="hybridMultilevel"/>
    <w:tmpl w:val="8C285D50"/>
    <w:lvl w:ilvl="0" w:tplc="B9B60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5DAF"/>
    <w:multiLevelType w:val="hybridMultilevel"/>
    <w:tmpl w:val="9F529F3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E66BF"/>
    <w:multiLevelType w:val="hybridMultilevel"/>
    <w:tmpl w:val="1A127372"/>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470E4"/>
    <w:multiLevelType w:val="hybridMultilevel"/>
    <w:tmpl w:val="791ED356"/>
    <w:lvl w:ilvl="0" w:tplc="5B72A72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728D2"/>
    <w:multiLevelType w:val="hybridMultilevel"/>
    <w:tmpl w:val="34AAA5B8"/>
    <w:lvl w:ilvl="0" w:tplc="04090017">
      <w:start w:val="1"/>
      <w:numFmt w:val="lowerLetter"/>
      <w:lvlText w:val="%1)"/>
      <w:lvlJc w:val="left"/>
      <w:pPr>
        <w:ind w:left="1350" w:hanging="360"/>
      </w:pPr>
    </w:lvl>
    <w:lvl w:ilvl="1" w:tplc="04090017">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6F119D8"/>
    <w:multiLevelType w:val="hybridMultilevel"/>
    <w:tmpl w:val="873C88C4"/>
    <w:lvl w:ilvl="0" w:tplc="52D8A1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936E8"/>
    <w:multiLevelType w:val="hybridMultilevel"/>
    <w:tmpl w:val="3D30A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C2074B"/>
    <w:multiLevelType w:val="hybridMultilevel"/>
    <w:tmpl w:val="16B2235A"/>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82753"/>
    <w:multiLevelType w:val="hybridMultilevel"/>
    <w:tmpl w:val="BD46C86A"/>
    <w:lvl w:ilvl="0" w:tplc="2CA88866">
      <w:start w:val="1"/>
      <w:numFmt w:val="bullet"/>
      <w:lvlText w:val=""/>
      <w:lvlJc w:val="left"/>
      <w:pPr>
        <w:ind w:left="720" w:hanging="360"/>
      </w:pPr>
      <w:rPr>
        <w:rFonts w:ascii="Symbol" w:hAnsi="Symbol" w:hint="default"/>
      </w:rPr>
    </w:lvl>
    <w:lvl w:ilvl="1" w:tplc="2DAED78E">
      <w:start w:val="1"/>
      <w:numFmt w:val="bullet"/>
      <w:lvlText w:val="o"/>
      <w:lvlJc w:val="left"/>
      <w:pPr>
        <w:ind w:left="1440" w:hanging="360"/>
      </w:pPr>
      <w:rPr>
        <w:rFonts w:ascii="Courier New" w:hAnsi="Courier New" w:hint="default"/>
      </w:rPr>
    </w:lvl>
    <w:lvl w:ilvl="2" w:tplc="00AAE8AE">
      <w:start w:val="1"/>
      <w:numFmt w:val="bullet"/>
      <w:lvlText w:val=""/>
      <w:lvlJc w:val="left"/>
      <w:pPr>
        <w:ind w:left="2160" w:hanging="360"/>
      </w:pPr>
      <w:rPr>
        <w:rFonts w:ascii="Wingdings" w:hAnsi="Wingdings" w:hint="default"/>
      </w:rPr>
    </w:lvl>
    <w:lvl w:ilvl="3" w:tplc="F60CF4BA">
      <w:start w:val="1"/>
      <w:numFmt w:val="bullet"/>
      <w:lvlText w:val=""/>
      <w:lvlJc w:val="left"/>
      <w:pPr>
        <w:ind w:left="2880" w:hanging="360"/>
      </w:pPr>
      <w:rPr>
        <w:rFonts w:ascii="Symbol" w:hAnsi="Symbol" w:hint="default"/>
      </w:rPr>
    </w:lvl>
    <w:lvl w:ilvl="4" w:tplc="3E0264A8">
      <w:start w:val="1"/>
      <w:numFmt w:val="bullet"/>
      <w:lvlText w:val="o"/>
      <w:lvlJc w:val="left"/>
      <w:pPr>
        <w:ind w:left="3600" w:hanging="360"/>
      </w:pPr>
      <w:rPr>
        <w:rFonts w:ascii="Courier New" w:hAnsi="Courier New" w:hint="default"/>
      </w:rPr>
    </w:lvl>
    <w:lvl w:ilvl="5" w:tplc="FD262C1C">
      <w:start w:val="1"/>
      <w:numFmt w:val="bullet"/>
      <w:lvlText w:val=""/>
      <w:lvlJc w:val="left"/>
      <w:pPr>
        <w:ind w:left="4320" w:hanging="360"/>
      </w:pPr>
      <w:rPr>
        <w:rFonts w:ascii="Wingdings" w:hAnsi="Wingdings" w:hint="default"/>
      </w:rPr>
    </w:lvl>
    <w:lvl w:ilvl="6" w:tplc="7C86A732">
      <w:start w:val="1"/>
      <w:numFmt w:val="bullet"/>
      <w:lvlText w:val=""/>
      <w:lvlJc w:val="left"/>
      <w:pPr>
        <w:ind w:left="5040" w:hanging="360"/>
      </w:pPr>
      <w:rPr>
        <w:rFonts w:ascii="Symbol" w:hAnsi="Symbol" w:hint="default"/>
      </w:rPr>
    </w:lvl>
    <w:lvl w:ilvl="7" w:tplc="B0EAA8BE">
      <w:start w:val="1"/>
      <w:numFmt w:val="bullet"/>
      <w:lvlText w:val="o"/>
      <w:lvlJc w:val="left"/>
      <w:pPr>
        <w:ind w:left="5760" w:hanging="360"/>
      </w:pPr>
      <w:rPr>
        <w:rFonts w:ascii="Courier New" w:hAnsi="Courier New" w:hint="default"/>
      </w:rPr>
    </w:lvl>
    <w:lvl w:ilvl="8" w:tplc="119E1832">
      <w:start w:val="1"/>
      <w:numFmt w:val="bullet"/>
      <w:lvlText w:val=""/>
      <w:lvlJc w:val="left"/>
      <w:pPr>
        <w:ind w:left="6480" w:hanging="360"/>
      </w:pPr>
      <w:rPr>
        <w:rFonts w:ascii="Wingdings" w:hAnsi="Wingdings" w:hint="default"/>
      </w:rPr>
    </w:lvl>
  </w:abstractNum>
  <w:abstractNum w:abstractNumId="9" w15:restartNumberingAfterBreak="0">
    <w:nsid w:val="55E5042E"/>
    <w:multiLevelType w:val="hybridMultilevel"/>
    <w:tmpl w:val="24F8AA76"/>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E02BB"/>
    <w:multiLevelType w:val="hybridMultilevel"/>
    <w:tmpl w:val="6A9A34FE"/>
    <w:lvl w:ilvl="0" w:tplc="7794F1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B71E8"/>
    <w:multiLevelType w:val="hybridMultilevel"/>
    <w:tmpl w:val="33A80E28"/>
    <w:lvl w:ilvl="0" w:tplc="77C080D2">
      <w:start w:val="1"/>
      <w:numFmt w:val="bullet"/>
      <w:lvlText w:val="-"/>
      <w:lvlJc w:val="left"/>
      <w:pPr>
        <w:ind w:left="720" w:hanging="360"/>
      </w:pPr>
      <w:rPr>
        <w:rFonts w:ascii="VNI-Palatin" w:hAnsi="VNI-Palati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86DCE"/>
    <w:multiLevelType w:val="hybridMultilevel"/>
    <w:tmpl w:val="56BA8DB0"/>
    <w:lvl w:ilvl="0" w:tplc="9E56ED54">
      <w:start w:val="5"/>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B38C7"/>
    <w:multiLevelType w:val="hybridMultilevel"/>
    <w:tmpl w:val="E5188DDA"/>
    <w:lvl w:ilvl="0" w:tplc="88405F2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96E6E"/>
    <w:multiLevelType w:val="hybridMultilevel"/>
    <w:tmpl w:val="A328D55E"/>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630A8"/>
    <w:multiLevelType w:val="hybridMultilevel"/>
    <w:tmpl w:val="FA48571E"/>
    <w:lvl w:ilvl="0" w:tplc="8F9E1BF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14CF3"/>
    <w:multiLevelType w:val="hybridMultilevel"/>
    <w:tmpl w:val="46CC907C"/>
    <w:lvl w:ilvl="0" w:tplc="819A8B5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6"/>
  </w:num>
  <w:num w:numId="4">
    <w:abstractNumId w:val="13"/>
  </w:num>
  <w:num w:numId="5">
    <w:abstractNumId w:val="5"/>
  </w:num>
  <w:num w:numId="6">
    <w:abstractNumId w:val="7"/>
  </w:num>
  <w:num w:numId="7">
    <w:abstractNumId w:val="8"/>
  </w:num>
  <w:num w:numId="8">
    <w:abstractNumId w:val="3"/>
  </w:num>
  <w:num w:numId="9">
    <w:abstractNumId w:val="0"/>
  </w:num>
  <w:num w:numId="10">
    <w:abstractNumId w:val="10"/>
  </w:num>
  <w:num w:numId="11">
    <w:abstractNumId w:val="1"/>
  </w:num>
  <w:num w:numId="12">
    <w:abstractNumId w:val="15"/>
  </w:num>
  <w:num w:numId="13">
    <w:abstractNumId w:val="6"/>
  </w:num>
  <w:num w:numId="14">
    <w:abstractNumId w:val="11"/>
  </w:num>
  <w:num w:numId="15">
    <w:abstractNumId w:val="4"/>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E9"/>
    <w:rsid w:val="0003274B"/>
    <w:rsid w:val="0003382D"/>
    <w:rsid w:val="00037B68"/>
    <w:rsid w:val="000547B2"/>
    <w:rsid w:val="00055B8E"/>
    <w:rsid w:val="0005777B"/>
    <w:rsid w:val="00075F56"/>
    <w:rsid w:val="00081384"/>
    <w:rsid w:val="00084A74"/>
    <w:rsid w:val="00086659"/>
    <w:rsid w:val="00092261"/>
    <w:rsid w:val="000A21EA"/>
    <w:rsid w:val="000A4AC8"/>
    <w:rsid w:val="000A5AFB"/>
    <w:rsid w:val="000B29BF"/>
    <w:rsid w:val="000C0C92"/>
    <w:rsid w:val="000E537F"/>
    <w:rsid w:val="000E6620"/>
    <w:rsid w:val="000F20D6"/>
    <w:rsid w:val="00114C5A"/>
    <w:rsid w:val="00124860"/>
    <w:rsid w:val="001A5DE3"/>
    <w:rsid w:val="001A78EB"/>
    <w:rsid w:val="001A7B6D"/>
    <w:rsid w:val="001B6126"/>
    <w:rsid w:val="001C56A8"/>
    <w:rsid w:val="00212384"/>
    <w:rsid w:val="00231484"/>
    <w:rsid w:val="00235280"/>
    <w:rsid w:val="00253738"/>
    <w:rsid w:val="00260990"/>
    <w:rsid w:val="002722B3"/>
    <w:rsid w:val="00283B71"/>
    <w:rsid w:val="002907F5"/>
    <w:rsid w:val="00293541"/>
    <w:rsid w:val="002A5AC4"/>
    <w:rsid w:val="002B6E18"/>
    <w:rsid w:val="002C102F"/>
    <w:rsid w:val="002C2E8D"/>
    <w:rsid w:val="002C5AAE"/>
    <w:rsid w:val="002D054C"/>
    <w:rsid w:val="002D35E9"/>
    <w:rsid w:val="002E432C"/>
    <w:rsid w:val="00300345"/>
    <w:rsid w:val="00302438"/>
    <w:rsid w:val="00306386"/>
    <w:rsid w:val="003109F6"/>
    <w:rsid w:val="00335517"/>
    <w:rsid w:val="00360846"/>
    <w:rsid w:val="00365FFB"/>
    <w:rsid w:val="00376907"/>
    <w:rsid w:val="003A1F1B"/>
    <w:rsid w:val="003A4319"/>
    <w:rsid w:val="003D137A"/>
    <w:rsid w:val="003D4F6C"/>
    <w:rsid w:val="003E5D5A"/>
    <w:rsid w:val="003F3CDC"/>
    <w:rsid w:val="004059E1"/>
    <w:rsid w:val="00414811"/>
    <w:rsid w:val="00420D53"/>
    <w:rsid w:val="00422BA4"/>
    <w:rsid w:val="00443805"/>
    <w:rsid w:val="004625E7"/>
    <w:rsid w:val="00463855"/>
    <w:rsid w:val="00466C2B"/>
    <w:rsid w:val="004823FB"/>
    <w:rsid w:val="00495939"/>
    <w:rsid w:val="004A656B"/>
    <w:rsid w:val="004B52C8"/>
    <w:rsid w:val="004C284F"/>
    <w:rsid w:val="004C762E"/>
    <w:rsid w:val="005067ED"/>
    <w:rsid w:val="00507F65"/>
    <w:rsid w:val="00520EF6"/>
    <w:rsid w:val="00542662"/>
    <w:rsid w:val="00547362"/>
    <w:rsid w:val="00556CFB"/>
    <w:rsid w:val="00562F40"/>
    <w:rsid w:val="00563B8A"/>
    <w:rsid w:val="00570468"/>
    <w:rsid w:val="005A3E29"/>
    <w:rsid w:val="005B4154"/>
    <w:rsid w:val="005B5B82"/>
    <w:rsid w:val="005B63E1"/>
    <w:rsid w:val="005D0DDC"/>
    <w:rsid w:val="005D70F5"/>
    <w:rsid w:val="005D7AAB"/>
    <w:rsid w:val="005E392A"/>
    <w:rsid w:val="005F73B7"/>
    <w:rsid w:val="006078CF"/>
    <w:rsid w:val="006107DC"/>
    <w:rsid w:val="006208BC"/>
    <w:rsid w:val="0066029A"/>
    <w:rsid w:val="00663772"/>
    <w:rsid w:val="0067548F"/>
    <w:rsid w:val="00675FA4"/>
    <w:rsid w:val="006A59CE"/>
    <w:rsid w:val="006D0E91"/>
    <w:rsid w:val="006D3062"/>
    <w:rsid w:val="006F14B6"/>
    <w:rsid w:val="00706C86"/>
    <w:rsid w:val="00711148"/>
    <w:rsid w:val="0071632D"/>
    <w:rsid w:val="00724F90"/>
    <w:rsid w:val="0073058F"/>
    <w:rsid w:val="00746D80"/>
    <w:rsid w:val="007608D2"/>
    <w:rsid w:val="00764869"/>
    <w:rsid w:val="00766C73"/>
    <w:rsid w:val="00783A09"/>
    <w:rsid w:val="007A14D7"/>
    <w:rsid w:val="007A6646"/>
    <w:rsid w:val="007B042A"/>
    <w:rsid w:val="007B575B"/>
    <w:rsid w:val="007B646C"/>
    <w:rsid w:val="007D21DC"/>
    <w:rsid w:val="007F168A"/>
    <w:rsid w:val="007F36FE"/>
    <w:rsid w:val="007F7A6D"/>
    <w:rsid w:val="00801156"/>
    <w:rsid w:val="008016C6"/>
    <w:rsid w:val="00801A0C"/>
    <w:rsid w:val="00801CFB"/>
    <w:rsid w:val="00830822"/>
    <w:rsid w:val="008331E6"/>
    <w:rsid w:val="0084045D"/>
    <w:rsid w:val="008611E1"/>
    <w:rsid w:val="00866294"/>
    <w:rsid w:val="008673B1"/>
    <w:rsid w:val="008711AE"/>
    <w:rsid w:val="008718D8"/>
    <w:rsid w:val="008843B1"/>
    <w:rsid w:val="00895B83"/>
    <w:rsid w:val="00896FAD"/>
    <w:rsid w:val="008A1FD2"/>
    <w:rsid w:val="008D2453"/>
    <w:rsid w:val="008D4E8C"/>
    <w:rsid w:val="008E4F18"/>
    <w:rsid w:val="0092669B"/>
    <w:rsid w:val="00935BBB"/>
    <w:rsid w:val="00942F06"/>
    <w:rsid w:val="009670B7"/>
    <w:rsid w:val="009671D3"/>
    <w:rsid w:val="00967325"/>
    <w:rsid w:val="00975026"/>
    <w:rsid w:val="00984E57"/>
    <w:rsid w:val="00991A18"/>
    <w:rsid w:val="00992F19"/>
    <w:rsid w:val="00993697"/>
    <w:rsid w:val="009A4267"/>
    <w:rsid w:val="009C0464"/>
    <w:rsid w:val="009C0CCC"/>
    <w:rsid w:val="009C3D12"/>
    <w:rsid w:val="009C6850"/>
    <w:rsid w:val="009E3370"/>
    <w:rsid w:val="00A0123A"/>
    <w:rsid w:val="00A16713"/>
    <w:rsid w:val="00A20AE7"/>
    <w:rsid w:val="00A22AD2"/>
    <w:rsid w:val="00A234A1"/>
    <w:rsid w:val="00A27638"/>
    <w:rsid w:val="00A31D67"/>
    <w:rsid w:val="00A46A4A"/>
    <w:rsid w:val="00A52505"/>
    <w:rsid w:val="00A5788C"/>
    <w:rsid w:val="00A66FAF"/>
    <w:rsid w:val="00A84060"/>
    <w:rsid w:val="00A91B52"/>
    <w:rsid w:val="00A9302C"/>
    <w:rsid w:val="00AB2947"/>
    <w:rsid w:val="00AC2A91"/>
    <w:rsid w:val="00AD5C9C"/>
    <w:rsid w:val="00AD681A"/>
    <w:rsid w:val="00AE1F97"/>
    <w:rsid w:val="00AE2083"/>
    <w:rsid w:val="00AF765E"/>
    <w:rsid w:val="00B120E4"/>
    <w:rsid w:val="00B207A1"/>
    <w:rsid w:val="00B22AC4"/>
    <w:rsid w:val="00B33EC5"/>
    <w:rsid w:val="00B540A0"/>
    <w:rsid w:val="00B73F84"/>
    <w:rsid w:val="00B75A4C"/>
    <w:rsid w:val="00B82AE0"/>
    <w:rsid w:val="00B82D13"/>
    <w:rsid w:val="00BC083D"/>
    <w:rsid w:val="00BC296B"/>
    <w:rsid w:val="00BC3381"/>
    <w:rsid w:val="00BD6669"/>
    <w:rsid w:val="00BF236D"/>
    <w:rsid w:val="00BF306F"/>
    <w:rsid w:val="00C025F4"/>
    <w:rsid w:val="00C03051"/>
    <w:rsid w:val="00C117E0"/>
    <w:rsid w:val="00C11CD9"/>
    <w:rsid w:val="00C133E2"/>
    <w:rsid w:val="00C53F96"/>
    <w:rsid w:val="00C82908"/>
    <w:rsid w:val="00C92A23"/>
    <w:rsid w:val="00C94182"/>
    <w:rsid w:val="00C94E5A"/>
    <w:rsid w:val="00C94FCD"/>
    <w:rsid w:val="00CA12CD"/>
    <w:rsid w:val="00CB3630"/>
    <w:rsid w:val="00CC0EAF"/>
    <w:rsid w:val="00CC5FC9"/>
    <w:rsid w:val="00CD7294"/>
    <w:rsid w:val="00CE3FF6"/>
    <w:rsid w:val="00CF4953"/>
    <w:rsid w:val="00CF6F7A"/>
    <w:rsid w:val="00D00764"/>
    <w:rsid w:val="00D17A2F"/>
    <w:rsid w:val="00D30A1C"/>
    <w:rsid w:val="00D336B7"/>
    <w:rsid w:val="00D35539"/>
    <w:rsid w:val="00D4287A"/>
    <w:rsid w:val="00D52FAF"/>
    <w:rsid w:val="00D9169B"/>
    <w:rsid w:val="00DA334B"/>
    <w:rsid w:val="00DB213F"/>
    <w:rsid w:val="00DD51E7"/>
    <w:rsid w:val="00DF1137"/>
    <w:rsid w:val="00DF6572"/>
    <w:rsid w:val="00E112E1"/>
    <w:rsid w:val="00E16F15"/>
    <w:rsid w:val="00E418A2"/>
    <w:rsid w:val="00E4314F"/>
    <w:rsid w:val="00E43846"/>
    <w:rsid w:val="00E52D7A"/>
    <w:rsid w:val="00E5450A"/>
    <w:rsid w:val="00E63ECB"/>
    <w:rsid w:val="00E74980"/>
    <w:rsid w:val="00E932B3"/>
    <w:rsid w:val="00EB1171"/>
    <w:rsid w:val="00EB23E1"/>
    <w:rsid w:val="00EE6C69"/>
    <w:rsid w:val="00EE6D15"/>
    <w:rsid w:val="00F04C49"/>
    <w:rsid w:val="00F077A3"/>
    <w:rsid w:val="00F20601"/>
    <w:rsid w:val="00F21390"/>
    <w:rsid w:val="00F36883"/>
    <w:rsid w:val="00F41983"/>
    <w:rsid w:val="00F43E92"/>
    <w:rsid w:val="00F645FB"/>
    <w:rsid w:val="00F6626B"/>
    <w:rsid w:val="00F72A27"/>
    <w:rsid w:val="00F77884"/>
    <w:rsid w:val="00F92C2E"/>
    <w:rsid w:val="00FA3600"/>
    <w:rsid w:val="00FB777F"/>
    <w:rsid w:val="00FC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CBE8"/>
  <w15:docId w15:val="{7BE2268A-2130-410A-B199-989B766B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5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35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D35E9"/>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2D35E9"/>
    <w:rPr>
      <w:sz w:val="20"/>
      <w:szCs w:val="20"/>
    </w:rPr>
  </w:style>
  <w:style w:type="character" w:customStyle="1" w:styleId="FootnoteTextChar">
    <w:name w:val="Footnote Text Char"/>
    <w:basedOn w:val="DefaultParagraphFont"/>
    <w:link w:val="FootnoteText"/>
    <w:semiHidden/>
    <w:rsid w:val="002D35E9"/>
    <w:rPr>
      <w:rFonts w:ascii="Times New Roman" w:eastAsia="Times New Roman" w:hAnsi="Times New Roman" w:cs="Times New Roman"/>
      <w:sz w:val="20"/>
      <w:szCs w:val="20"/>
    </w:rPr>
  </w:style>
  <w:style w:type="character" w:styleId="FootnoteReference">
    <w:name w:val="footnote reference"/>
    <w:basedOn w:val="DefaultParagraphFont"/>
    <w:semiHidden/>
    <w:rsid w:val="002D35E9"/>
    <w:rPr>
      <w:vertAlign w:val="superscript"/>
    </w:rPr>
  </w:style>
  <w:style w:type="paragraph" w:styleId="BodyText">
    <w:name w:val="Body Text"/>
    <w:basedOn w:val="Normal"/>
    <w:link w:val="BodyTextChar"/>
    <w:rsid w:val="00A31D67"/>
    <w:pPr>
      <w:spacing w:after="120"/>
    </w:pPr>
    <w:rPr>
      <w:rFonts w:ascii=".VnTime" w:hAnsi=".VnTime"/>
      <w:sz w:val="28"/>
      <w:szCs w:val="20"/>
    </w:rPr>
  </w:style>
  <w:style w:type="character" w:customStyle="1" w:styleId="BodyTextChar">
    <w:name w:val="Body Text Char"/>
    <w:basedOn w:val="DefaultParagraphFont"/>
    <w:link w:val="BodyText"/>
    <w:rsid w:val="00A31D67"/>
    <w:rPr>
      <w:rFonts w:ascii=".VnTime" w:eastAsia="Times New Roman" w:hAnsi=".VnTime" w:cs="Times New Roman"/>
      <w:sz w:val="28"/>
      <w:szCs w:val="20"/>
    </w:r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link w:val="ListParagraphChar"/>
    <w:uiPriority w:val="34"/>
    <w:qFormat/>
    <w:rsid w:val="00A31D67"/>
    <w:pPr>
      <w:ind w:left="720"/>
      <w:contextualSpacing/>
      <w:jc w:val="both"/>
    </w:pPr>
    <w:rPr>
      <w:szCs w:val="20"/>
    </w:rPr>
  </w:style>
  <w:style w:type="paragraph" w:styleId="Header">
    <w:name w:val="header"/>
    <w:basedOn w:val="Normal"/>
    <w:link w:val="HeaderChar"/>
    <w:uiPriority w:val="99"/>
    <w:unhideWhenUsed/>
    <w:rsid w:val="00E63ECB"/>
    <w:pPr>
      <w:tabs>
        <w:tab w:val="center" w:pos="4680"/>
        <w:tab w:val="right" w:pos="9360"/>
      </w:tabs>
    </w:pPr>
  </w:style>
  <w:style w:type="character" w:customStyle="1" w:styleId="HeaderChar">
    <w:name w:val="Header Char"/>
    <w:basedOn w:val="DefaultParagraphFont"/>
    <w:link w:val="Header"/>
    <w:uiPriority w:val="99"/>
    <w:rsid w:val="00E63E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3ECB"/>
    <w:pPr>
      <w:tabs>
        <w:tab w:val="center" w:pos="4680"/>
        <w:tab w:val="right" w:pos="9360"/>
      </w:tabs>
    </w:pPr>
  </w:style>
  <w:style w:type="character" w:customStyle="1" w:styleId="FooterChar">
    <w:name w:val="Footer Char"/>
    <w:basedOn w:val="DefaultParagraphFont"/>
    <w:link w:val="Footer"/>
    <w:uiPriority w:val="99"/>
    <w:rsid w:val="00E63ECB"/>
    <w:rPr>
      <w:rFonts w:ascii="Times New Roman" w:eastAsia="Times New Roman" w:hAnsi="Times New Roman" w:cs="Times New Roman"/>
      <w:sz w:val="24"/>
      <w:szCs w:val="24"/>
    </w:rPr>
  </w:style>
  <w:style w:type="character" w:customStyle="1" w:styleId="ListParagraphChar">
    <w:name w:val="List Paragraph Char"/>
    <w:aliases w:val="List Paragraph1 Char,bullet Char,List Paragraph 1 Char,Citation List Char,본문(내용) Char,List Paragraph (numbered (a)) Char,Colorful List - Accent 11 Char,Gạch đầu dòng Char,ko Char,ADB paragraph numbering Char,numbered para Char"/>
    <w:link w:val="ListParagraph"/>
    <w:uiPriority w:val="34"/>
    <w:qFormat/>
    <w:locked/>
    <w:rsid w:val="00CA12C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1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4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5788C"/>
    <w:rPr>
      <w:sz w:val="16"/>
      <w:szCs w:val="16"/>
    </w:rPr>
  </w:style>
  <w:style w:type="paragraph" w:styleId="CommentText">
    <w:name w:val="annotation text"/>
    <w:basedOn w:val="Normal"/>
    <w:link w:val="CommentTextChar"/>
    <w:uiPriority w:val="99"/>
    <w:semiHidden/>
    <w:unhideWhenUsed/>
    <w:rsid w:val="00A5788C"/>
    <w:rPr>
      <w:sz w:val="20"/>
      <w:szCs w:val="20"/>
    </w:rPr>
  </w:style>
  <w:style w:type="character" w:customStyle="1" w:styleId="CommentTextChar">
    <w:name w:val="Comment Text Char"/>
    <w:basedOn w:val="DefaultParagraphFont"/>
    <w:link w:val="CommentText"/>
    <w:uiPriority w:val="99"/>
    <w:semiHidden/>
    <w:rsid w:val="00A578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88C"/>
    <w:rPr>
      <w:b/>
      <w:bCs/>
    </w:rPr>
  </w:style>
  <w:style w:type="character" w:customStyle="1" w:styleId="CommentSubjectChar">
    <w:name w:val="Comment Subject Char"/>
    <w:basedOn w:val="CommentTextChar"/>
    <w:link w:val="CommentSubject"/>
    <w:uiPriority w:val="99"/>
    <w:semiHidden/>
    <w:rsid w:val="00A5788C"/>
    <w:rPr>
      <w:rFonts w:ascii="Times New Roman" w:eastAsia="Times New Roman" w:hAnsi="Times New Roman" w:cs="Times New Roman"/>
      <w:b/>
      <w:bCs/>
      <w:sz w:val="20"/>
      <w:szCs w:val="20"/>
    </w:rPr>
  </w:style>
  <w:style w:type="paragraph" w:styleId="NormalWeb">
    <w:name w:val="Normal (Web)"/>
    <w:basedOn w:val="Normal"/>
    <w:uiPriority w:val="99"/>
    <w:unhideWhenUsed/>
    <w:rsid w:val="008843B1"/>
    <w:pPr>
      <w:spacing w:before="100" w:beforeAutospacing="1" w:after="100" w:afterAutospacing="1"/>
    </w:pPr>
  </w:style>
  <w:style w:type="character" w:styleId="Hyperlink">
    <w:name w:val="Hyperlink"/>
    <w:uiPriority w:val="99"/>
    <w:unhideWhenUsed/>
    <w:rsid w:val="00991A18"/>
    <w:rPr>
      <w:color w:val="0563C1"/>
      <w:u w:val="single"/>
    </w:rPr>
  </w:style>
  <w:style w:type="paragraph" w:customStyle="1" w:styleId="TIU01">
    <w:name w:val="TIÊU ĐỀ 01"/>
    <w:link w:val="TIU01Char"/>
    <w:qFormat/>
    <w:rsid w:val="00B73F84"/>
    <w:pPr>
      <w:spacing w:before="120" w:after="0" w:line="276" w:lineRule="auto"/>
      <w:ind w:left="720" w:hanging="360"/>
    </w:pPr>
    <w:rPr>
      <w:rFonts w:ascii="Times New Roman" w:eastAsia="Calibri" w:hAnsi="Times New Roman" w:cs="Cambria"/>
      <w:b/>
      <w:sz w:val="26"/>
      <w:szCs w:val="26"/>
      <w:lang w:val="vi-VN" w:bidi="en-US"/>
    </w:rPr>
  </w:style>
  <w:style w:type="character" w:customStyle="1" w:styleId="TIU01Char">
    <w:name w:val="TIÊU ĐỀ 01 Char"/>
    <w:link w:val="TIU01"/>
    <w:rsid w:val="00B73F84"/>
    <w:rPr>
      <w:rFonts w:ascii="Times New Roman" w:eastAsia="Calibri" w:hAnsi="Times New Roman" w:cs="Cambria"/>
      <w:b/>
      <w:sz w:val="26"/>
      <w:szCs w:val="26"/>
      <w:lang w:val="vi-V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0190">
      <w:bodyDiv w:val="1"/>
      <w:marLeft w:val="0"/>
      <w:marRight w:val="0"/>
      <w:marTop w:val="0"/>
      <w:marBottom w:val="0"/>
      <w:divBdr>
        <w:top w:val="none" w:sz="0" w:space="0" w:color="auto"/>
        <w:left w:val="none" w:sz="0" w:space="0" w:color="auto"/>
        <w:bottom w:val="none" w:sz="0" w:space="0" w:color="auto"/>
        <w:right w:val="none" w:sz="0" w:space="0" w:color="auto"/>
      </w:divBdr>
    </w:div>
    <w:div w:id="9739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 Hanh Tac Nghiep</dc:creator>
  <cp:keywords/>
  <dc:description/>
  <cp:lastModifiedBy>Phan Hue Trinh</cp:lastModifiedBy>
  <cp:revision>36</cp:revision>
  <cp:lastPrinted>2025-01-17T09:11:00Z</cp:lastPrinted>
  <dcterms:created xsi:type="dcterms:W3CDTF">2023-08-25T03:53:00Z</dcterms:created>
  <dcterms:modified xsi:type="dcterms:W3CDTF">2026-02-09T09:30:00Z</dcterms:modified>
</cp:coreProperties>
</file>