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0159" w14:textId="7B0D5C09" w:rsidR="009B042A" w:rsidRPr="009B042A" w:rsidRDefault="009B042A" w:rsidP="009B042A">
      <w:r>
        <w:t xml:space="preserve"> </w:t>
      </w:r>
    </w:p>
    <w:p w14:paraId="647A8274" w14:textId="54AA22FC" w:rsidR="009B042A" w:rsidRPr="009B042A" w:rsidRDefault="009B042A" w:rsidP="009B042A">
      <w:pPr>
        <w:rPr>
          <w:rFonts w:ascii="Times New Roman" w:hAnsi="Times New Roman" w:cs="Times New Roman"/>
          <w:sz w:val="28"/>
          <w:szCs w:val="28"/>
        </w:rPr>
      </w:pPr>
      <w:r w:rsidRPr="009B042A">
        <w:rPr>
          <w:rFonts w:ascii="Times New Roman" w:hAnsi="Times New Roman" w:cs="Times New Roman"/>
          <w:b/>
          <w:bCs/>
          <w:sz w:val="28"/>
          <w:szCs w:val="28"/>
        </w:rPr>
        <w:t>Chương</w:t>
      </w:r>
      <w:r w:rsidRPr="009B04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042A">
        <w:rPr>
          <w:rFonts w:ascii="Times New Roman" w:hAnsi="Times New Roman" w:cs="Times New Roman"/>
          <w:b/>
          <w:bCs/>
          <w:sz w:val="28"/>
          <w:szCs w:val="28"/>
        </w:rPr>
        <w:t>VI.</w:t>
      </w:r>
      <w:r w:rsidRPr="009B04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042A">
        <w:rPr>
          <w:rFonts w:ascii="Times New Roman" w:hAnsi="Times New Roman" w:cs="Times New Roman"/>
          <w:b/>
          <w:bCs/>
          <w:sz w:val="28"/>
          <w:szCs w:val="28"/>
        </w:rPr>
        <w:t>ĐIỀU</w:t>
      </w:r>
      <w:r w:rsidRPr="009B04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042A">
        <w:rPr>
          <w:rFonts w:ascii="Times New Roman" w:hAnsi="Times New Roman" w:cs="Times New Roman"/>
          <w:b/>
          <w:bCs/>
          <w:sz w:val="28"/>
          <w:szCs w:val="28"/>
        </w:rPr>
        <w:t>KIỆN</w:t>
      </w:r>
      <w:r w:rsidRPr="009B04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042A">
        <w:rPr>
          <w:rFonts w:ascii="Times New Roman" w:hAnsi="Times New Roman" w:cs="Times New Roman"/>
          <w:b/>
          <w:bCs/>
          <w:sz w:val="28"/>
          <w:szCs w:val="28"/>
        </w:rPr>
        <w:t>CHUNG</w:t>
      </w:r>
      <w:r w:rsidRPr="009B04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042A">
        <w:rPr>
          <w:rFonts w:ascii="Times New Roman" w:hAnsi="Times New Roman" w:cs="Times New Roman"/>
          <w:b/>
          <w:bCs/>
          <w:sz w:val="28"/>
          <w:szCs w:val="28"/>
        </w:rPr>
        <w:t>CỦA</w:t>
      </w:r>
      <w:r w:rsidRPr="009B04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042A">
        <w:rPr>
          <w:rFonts w:ascii="Times New Roman" w:hAnsi="Times New Roman" w:cs="Times New Roman"/>
          <w:b/>
          <w:bCs/>
          <w:sz w:val="28"/>
          <w:szCs w:val="28"/>
        </w:rPr>
        <w:t>HỢP</w:t>
      </w:r>
      <w:r w:rsidRPr="009B04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042A">
        <w:rPr>
          <w:rFonts w:ascii="Times New Roman" w:hAnsi="Times New Roman" w:cs="Times New Roman"/>
          <w:b/>
          <w:bCs/>
          <w:sz w:val="28"/>
          <w:szCs w:val="28"/>
        </w:rPr>
        <w:t>ĐỒNG</w:t>
      </w:r>
      <w:r w:rsidRPr="009B04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EB9526" w14:textId="732D9A9E" w:rsidR="009B042A" w:rsidRPr="009B042A" w:rsidRDefault="009B042A" w:rsidP="009B042A">
      <w:r>
        <w:t xml:space="preserve"> </w:t>
      </w: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7506"/>
      </w:tblGrid>
      <w:tr w:rsidR="009B042A" w:rsidRPr="009B042A" w14:paraId="1ED5F5DB" w14:textId="77777777" w:rsidTr="009B042A">
        <w:trPr>
          <w:trHeight w:val="300"/>
        </w:trPr>
        <w:tc>
          <w:tcPr>
            <w:tcW w:w="1950" w:type="dxa"/>
            <w:shd w:val="clear" w:color="auto" w:fill="E2EFD9"/>
            <w:hideMark/>
          </w:tcPr>
          <w:p w14:paraId="4AC5BA0E" w14:textId="64C7D52E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shd w:val="clear" w:color="auto" w:fill="E2EFD9"/>
            <w:hideMark/>
          </w:tcPr>
          <w:p w14:paraId="1E7F9077" w14:textId="091FB514" w:rsidR="009B042A" w:rsidRPr="009B042A" w:rsidRDefault="009B042A" w:rsidP="009B042A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chung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3EEBBF26" w14:textId="77777777" w:rsidTr="009B042A">
        <w:trPr>
          <w:trHeight w:val="300"/>
        </w:trPr>
        <w:tc>
          <w:tcPr>
            <w:tcW w:w="1950" w:type="dxa"/>
            <w:hideMark/>
          </w:tcPr>
          <w:p w14:paraId="1145971F" w14:textId="38743732" w:rsidR="009B042A" w:rsidRPr="009B042A" w:rsidRDefault="009B042A" w:rsidP="009B042A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35C33B75" w14:textId="6D7A6C7D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này,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từ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ngữ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dưới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đây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hiểu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sau: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CCBE04" w14:textId="42B33904" w:rsidR="009B042A" w:rsidRPr="009B042A" w:rsidRDefault="009B042A" w:rsidP="009B042A">
            <w:pPr>
              <w:widowControl w:val="0"/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“Bản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vẽ”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A25001" w14:textId="759563C3" w:rsidR="009B042A" w:rsidRPr="009B042A" w:rsidRDefault="009B042A" w:rsidP="009B042A">
            <w:pPr>
              <w:widowControl w:val="0"/>
              <w:numPr>
                <w:ilvl w:val="0"/>
                <w:numId w:val="4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 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lập,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 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dựng;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E42B2D" w14:textId="03F612F3" w:rsidR="009B042A" w:rsidRPr="009B042A" w:rsidRDefault="009B042A" w:rsidP="009B042A">
            <w:pPr>
              <w:widowControl w:val="0"/>
              <w:numPr>
                <w:ilvl w:val="0"/>
                <w:numId w:val="5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“Bất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kháng”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nằm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tầm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soát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trước,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suất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bởi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tranh,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loạn,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hỏa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hoạn,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lụt,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dịch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bệnh,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dịch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hóa;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593E01" w14:textId="259A8FD1" w:rsidR="009B042A" w:rsidRPr="009B042A" w:rsidRDefault="009B042A" w:rsidP="009B042A">
            <w:pPr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“Chủ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tư”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ĐKCT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AC9257" w14:textId="65EE7856" w:rsidR="009B042A" w:rsidRPr="009B042A" w:rsidRDefault="009B042A" w:rsidP="009B042A">
            <w:pPr>
              <w:widowControl w:val="0"/>
              <w:numPr>
                <w:ilvl w:val="0"/>
                <w:numId w:val="7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“Đại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tư”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nêu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ủy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từng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mặt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76F59E" w14:textId="2509FADC" w:rsidR="009B042A" w:rsidRPr="009B042A" w:rsidRDefault="009B042A" w:rsidP="009B042A">
            <w:pPr>
              <w:widowControl w:val="0"/>
              <w:numPr>
                <w:ilvl w:val="0"/>
                <w:numId w:val="8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“Bản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dựng”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văn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phát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cơ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sở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khắc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phục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chữa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sót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trình;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</w:p>
          <w:p w14:paraId="56B951FD" w14:textId="5577B59A" w:rsidR="009B042A" w:rsidRPr="009B042A" w:rsidRDefault="009B042A" w:rsidP="009B042A">
            <w:pPr>
              <w:widowControl w:val="0"/>
              <w:numPr>
                <w:ilvl w:val="0"/>
                <w:numId w:val="9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“Công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trình”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chính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tạm,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hai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loại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tùy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từng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E-ĐKCT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8B3B77" w14:textId="53D80FCA" w:rsidR="009B042A" w:rsidRPr="009B042A" w:rsidRDefault="009B042A" w:rsidP="009B042A">
            <w:pPr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“Công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tạm”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phục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hạng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mục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E7514ED" w14:textId="5BACD1FF" w:rsidR="009B042A" w:rsidRPr="009B042A" w:rsidRDefault="009B042A" w:rsidP="009B042A">
            <w:pPr>
              <w:widowControl w:val="0"/>
              <w:numPr>
                <w:ilvl w:val="0"/>
                <w:numId w:val="11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“Công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chính”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B0B9FD" w14:textId="54F23AC3" w:rsidR="009B042A" w:rsidRPr="009B042A" w:rsidRDefault="009B042A" w:rsidP="009B042A">
            <w:pPr>
              <w:widowControl w:val="0"/>
              <w:numPr>
                <w:ilvl w:val="0"/>
                <w:numId w:val="12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“Công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trường”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vực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E-ĐKCT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DBFC59" w14:textId="253A8D52" w:rsidR="009B042A" w:rsidRPr="009B042A" w:rsidRDefault="009B042A" w:rsidP="009B042A">
            <w:pPr>
              <w:widowControl w:val="0"/>
              <w:numPr>
                <w:ilvl w:val="0"/>
                <w:numId w:val="13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“Giá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đồng”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giữa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</w:p>
          <w:p w14:paraId="3C6CA937" w14:textId="11BB10EB" w:rsidR="009B042A" w:rsidRPr="009B042A" w:rsidRDefault="009B042A" w:rsidP="009B042A">
            <w:pPr>
              <w:widowControl w:val="0"/>
              <w:numPr>
                <w:ilvl w:val="0"/>
                <w:numId w:val="14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lastRenderedPageBreak/>
              <w:t>“Hợp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đồng”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thỏa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giữa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hiện,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văn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bản,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hai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kết,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phụ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lục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tài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kèm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theo;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</w:p>
          <w:p w14:paraId="2FA47661" w14:textId="65253B30" w:rsidR="009B042A" w:rsidRPr="009B042A" w:rsidRDefault="009B042A" w:rsidP="009B042A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“Năm”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năm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dương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lịch;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35E2115" w14:textId="166B16BC" w:rsidR="009B042A" w:rsidRPr="009B042A" w:rsidRDefault="009B042A" w:rsidP="009B042A">
            <w:pPr>
              <w:widowControl w:val="0"/>
              <w:numPr>
                <w:ilvl w:val="0"/>
                <w:numId w:val="16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“Tháng”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tháng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dương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lịch;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D280528" w14:textId="43F14670" w:rsidR="009B042A" w:rsidRPr="009B042A" w:rsidRDefault="009B042A" w:rsidP="009B042A">
            <w:pPr>
              <w:widowControl w:val="0"/>
              <w:numPr>
                <w:ilvl w:val="0"/>
                <w:numId w:val="17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“Ngày”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dương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lịch;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</w:p>
          <w:p w14:paraId="635ACA43" w14:textId="0B8AFDD6" w:rsidR="009B042A" w:rsidRPr="009B042A" w:rsidRDefault="009B042A" w:rsidP="009B042A">
            <w:pPr>
              <w:widowControl w:val="0"/>
              <w:numPr>
                <w:ilvl w:val="0"/>
                <w:numId w:val="18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“Ngày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thành”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E-ĐKCT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0E5A69" w14:textId="179AEF25" w:rsidR="009B042A" w:rsidRPr="009B042A" w:rsidRDefault="009B042A" w:rsidP="009B042A">
            <w:pPr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“Ngày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dự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kiến”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dự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kiến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dự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kiến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E-ĐKCT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</w:p>
          <w:p w14:paraId="1AAF4178" w14:textId="695C41E3" w:rsidR="009B042A" w:rsidRPr="009B042A" w:rsidRDefault="009B042A" w:rsidP="009B042A">
            <w:pPr>
              <w:widowControl w:val="0"/>
              <w:numPr>
                <w:ilvl w:val="0"/>
                <w:numId w:val="20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“Ngày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khởi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công”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E-ĐKCT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chậm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nhất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bắt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khởi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nhất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trùng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mặt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trường;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</w:p>
          <w:p w14:paraId="506F4B78" w14:textId="7E36198B" w:rsidR="009B042A" w:rsidRPr="009B042A" w:rsidRDefault="009B042A" w:rsidP="009B042A">
            <w:pPr>
              <w:widowControl w:val="0"/>
              <w:numPr>
                <w:ilvl w:val="0"/>
                <w:numId w:val="21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“Nhà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thầu”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trúng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(có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độc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lập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danh)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E-ĐKCT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AF213F" w14:textId="05D7729C" w:rsidR="009B042A" w:rsidRPr="009B042A" w:rsidRDefault="009B042A" w:rsidP="009B042A">
            <w:pPr>
              <w:widowControl w:val="0"/>
              <w:numPr>
                <w:ilvl w:val="0"/>
                <w:numId w:val="22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“Đại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thầu” là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nêu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ủy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văn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mặt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9B41E1" w14:textId="2DC81F5B" w:rsidR="009B042A" w:rsidRPr="009B042A" w:rsidRDefault="009B042A" w:rsidP="009B042A">
            <w:pPr>
              <w:widowControl w:val="0"/>
              <w:numPr>
                <w:ilvl w:val="0"/>
                <w:numId w:val="23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“Nhà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phụ”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tổ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chức,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tham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lắp;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3B4654" w14:textId="30F891B7" w:rsidR="009B042A" w:rsidRPr="009B042A" w:rsidRDefault="009B042A" w:rsidP="009B042A">
            <w:pPr>
              <w:widowControl w:val="0"/>
              <w:numPr>
                <w:ilvl w:val="0"/>
                <w:numId w:val="24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“Nhà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xưởng”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bộ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phận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tách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rời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chức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năng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cơ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điện,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hoá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học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sinh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học;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05EC72" w14:textId="3ECBDB1D" w:rsidR="009B042A" w:rsidRPr="009B042A" w:rsidRDefault="009B042A" w:rsidP="009B042A">
            <w:pPr>
              <w:widowControl w:val="0"/>
              <w:numPr>
                <w:ilvl w:val="0"/>
                <w:numId w:val="25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“Sai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sót”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phần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chưa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đúng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34C826C" w14:textId="67ABC8C6" w:rsidR="009B042A" w:rsidRPr="009B042A" w:rsidRDefault="009B042A" w:rsidP="009B042A">
            <w:pPr>
              <w:widowControl w:val="0"/>
              <w:numPr>
                <w:ilvl w:val="0"/>
                <w:numId w:val="26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“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bồi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thường”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Mục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48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E-ĐKC;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3414C4" w14:textId="14EF2423" w:rsidR="009B042A" w:rsidRPr="009B042A" w:rsidRDefault="009B042A" w:rsidP="009B042A">
            <w:pPr>
              <w:widowControl w:val="0"/>
              <w:numPr>
                <w:ilvl w:val="0"/>
                <w:numId w:val="27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“Thay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đổi”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văn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E0D917F" w14:textId="24105211" w:rsidR="009B042A" w:rsidRPr="009B042A" w:rsidRDefault="009B042A" w:rsidP="009B042A">
            <w:pPr>
              <w:widowControl w:val="0"/>
              <w:numPr>
                <w:ilvl w:val="0"/>
                <w:numId w:val="28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“Thiết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bị”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xưởng,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xe,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máy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móc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mang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trình;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</w:p>
          <w:p w14:paraId="49939D5D" w14:textId="2410349C" w:rsidR="009B042A" w:rsidRPr="009B042A" w:rsidRDefault="009B042A" w:rsidP="009B042A">
            <w:pPr>
              <w:widowControl w:val="0"/>
              <w:numPr>
                <w:ilvl w:val="0"/>
                <w:numId w:val="29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“Thời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dựng”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chịu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chữa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sót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tính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từ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thu,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bàn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giao;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F08C5A9" w14:textId="4372DEE4" w:rsidR="009B042A" w:rsidRPr="009B042A" w:rsidRDefault="009B042A" w:rsidP="009B042A">
            <w:pPr>
              <w:widowControl w:val="0"/>
              <w:numPr>
                <w:ilvl w:val="0"/>
                <w:numId w:val="30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“Thông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kỹ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thuật”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kỹ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thuật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lastRenderedPageBreak/>
              <w:t>kèm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bổ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sung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phê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duyệt;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</w:p>
          <w:p w14:paraId="4E93CC2B" w14:textId="714F8FF5" w:rsidR="009B042A" w:rsidRPr="009B042A" w:rsidRDefault="009B042A" w:rsidP="009B042A">
            <w:pPr>
              <w:widowControl w:val="0"/>
              <w:numPr>
                <w:ilvl w:val="0"/>
                <w:numId w:val="31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“Nhà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vấn” là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tổ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chức,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thuê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chuyên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môn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E-ĐKCT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</w:p>
          <w:p w14:paraId="170C7D6B" w14:textId="65CE1DE2" w:rsidR="009B042A" w:rsidRPr="009B042A" w:rsidRDefault="009B042A" w:rsidP="009B042A">
            <w:pPr>
              <w:widowControl w:val="0"/>
              <w:numPr>
                <w:ilvl w:val="0"/>
                <w:numId w:val="32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“Tư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kế” là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kế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dựng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3425A5" w14:textId="17C1221F" w:rsidR="009B042A" w:rsidRPr="009B042A" w:rsidRDefault="009B042A" w:rsidP="009B042A">
            <w:pPr>
              <w:widowControl w:val="0"/>
              <w:numPr>
                <w:ilvl w:val="0"/>
                <w:numId w:val="33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“Đại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vấn” là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ủy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giao.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95187C" w14:textId="040F5971" w:rsidR="009B042A" w:rsidRPr="009B042A" w:rsidRDefault="009B042A" w:rsidP="009B042A">
            <w:pPr>
              <w:widowControl w:val="0"/>
              <w:numPr>
                <w:ilvl w:val="0"/>
                <w:numId w:val="34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“Vật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tư”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nguyên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liệu,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nhiên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liệu,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cụ,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cụ,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máy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móc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sử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D93C52" w14:textId="26FA8743" w:rsidR="009B042A" w:rsidRPr="009B042A" w:rsidRDefault="009B042A" w:rsidP="009B042A">
            <w:pPr>
              <w:widowControl w:val="0"/>
              <w:numPr>
                <w:ilvl w:val="0"/>
                <w:numId w:val="35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“Thời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đồng”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tính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từ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hiệu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lực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nghĩa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67B2140D" w14:textId="77777777" w:rsidTr="009B042A">
        <w:trPr>
          <w:trHeight w:val="300"/>
        </w:trPr>
        <w:tc>
          <w:tcPr>
            <w:tcW w:w="1950" w:type="dxa"/>
            <w:hideMark/>
          </w:tcPr>
          <w:p w14:paraId="7510F8D5" w14:textId="7E9BD6B6" w:rsidR="009B042A" w:rsidRPr="009B042A" w:rsidRDefault="009B042A" w:rsidP="009B042A">
            <w:pPr>
              <w:widowControl w:val="0"/>
              <w:numPr>
                <w:ilvl w:val="0"/>
                <w:numId w:val="36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lastRenderedPageBreak/>
              <w:t>Tài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liệu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tự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ưu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tiên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2726F007" w14:textId="29877222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2.1.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từng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phần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E-ĐKCT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thuật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ngữ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“Công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trình”,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“Ngày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thành”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“Ngày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dự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kiến”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E-ĐKC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hiểu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áp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tương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ứng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từng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phần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D2FEB5" w14:textId="4CF78E25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2.2.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Tất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tài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nêu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Mục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2.3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E-ĐKC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(bao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phần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tài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liệu)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cấu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thống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nhất,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tính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tương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hỗ,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bổ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sung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thích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nhau.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822825" w14:textId="2FB6B8A0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2.3.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tài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cấu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sắp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xếp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thứ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tự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ưu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sau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đây: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4AC460" w14:textId="59B7766E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Văn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kèm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phụ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lục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5C3B71" w14:textId="6EFF30E8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E-ĐKCT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điền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toàn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bộ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nội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dung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nội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dung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hiệu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chỉnh,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bổ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sung,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rõ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quá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lựa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chọn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(nếu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612A1A" w14:textId="672D1422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c)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Biên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E990F4B" w14:textId="25700D8C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d)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E-ĐKC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0ECA702" w14:textId="0CE22089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đ)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phê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duyệt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lựa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chọn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1CFCDC0" w14:textId="3470DA0B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e)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E-HSDT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trao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C14DFF2" w14:textId="6CBAC6A1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g)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E-HSDT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tài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rõ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E-HSDT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E00C4C" w14:textId="39FA9632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h)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E-HSMT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tài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E-HSMT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(nếu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44B819" w14:textId="07CA88AE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i)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tài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E-ĐKCT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574D8D" w14:textId="59F3EE31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2.4.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Tài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phần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hồ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sơ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lastRenderedPageBreak/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65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Luật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Đấu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tử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gồm: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471C73" w14:textId="42F10450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F1B35EE" w14:textId="5A95B7C2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chỉnh,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sung,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(nếu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1F0B03F" w14:textId="0E304C45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lục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(nếu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A630FD" w14:textId="27B71F47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(nếu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493DB894" w14:textId="77777777" w:rsidTr="009B042A">
        <w:trPr>
          <w:trHeight w:val="300"/>
        </w:trPr>
        <w:tc>
          <w:tcPr>
            <w:tcW w:w="1950" w:type="dxa"/>
            <w:hideMark/>
          </w:tcPr>
          <w:p w14:paraId="35B83521" w14:textId="13E8B14A" w:rsidR="009B042A" w:rsidRPr="009B042A" w:rsidRDefault="009B042A" w:rsidP="009B042A">
            <w:pPr>
              <w:widowControl w:val="0"/>
              <w:numPr>
                <w:ilvl w:val="0"/>
                <w:numId w:val="37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Luật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76DAF6DF" w14:textId="3F242840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Nam,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ngôn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75EC41E2" w14:textId="77777777" w:rsidTr="009B042A">
        <w:trPr>
          <w:trHeight w:val="300"/>
        </w:trPr>
        <w:tc>
          <w:tcPr>
            <w:tcW w:w="1950" w:type="dxa"/>
            <w:hideMark/>
          </w:tcPr>
          <w:p w14:paraId="5FDEF170" w14:textId="736923AF" w:rsidR="009B042A" w:rsidRPr="009B042A" w:rsidRDefault="009B042A" w:rsidP="009B042A">
            <w:pPr>
              <w:widowControl w:val="0"/>
              <w:numPr>
                <w:ilvl w:val="0"/>
                <w:numId w:val="38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06E13034" w14:textId="55DB7E85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gửi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“bằng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“văn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tay,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máy,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lâu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dài.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02FE8E" w14:textId="61827FE1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coi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tùy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muộn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hơn.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452D7C34" w14:textId="77777777" w:rsidTr="009B042A">
        <w:trPr>
          <w:trHeight w:val="300"/>
        </w:trPr>
        <w:tc>
          <w:tcPr>
            <w:tcW w:w="1950" w:type="dxa"/>
            <w:hideMark/>
          </w:tcPr>
          <w:p w14:paraId="03A87311" w14:textId="06A35B77" w:rsidR="009B042A" w:rsidRPr="009B042A" w:rsidRDefault="009B042A" w:rsidP="009B042A">
            <w:pPr>
              <w:widowControl w:val="0"/>
              <w:numPr>
                <w:ilvl w:val="0"/>
                <w:numId w:val="39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052FF4E" w14:textId="312EBFF5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3B195304" w14:textId="72E11BE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muộn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E-HSDT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sau: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9287B5" w14:textId="16F79484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Séc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Séc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gói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6D20FD" w14:textId="600CA3A7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lãnh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nước,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nhánh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Nam;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2977BE1" w14:textId="313DBD2A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lãnh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nước,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nhánh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Nam.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7824DC" w14:textId="5D76A012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(trả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2AAF4B" w14:textId="09B215B4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E-ĐKCT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4939086" w14:textId="386F83C5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bồi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tổn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C1C4FC7" w14:textId="4992305A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E-ĐKCT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445F85E1" w14:textId="77777777" w:rsidTr="009B042A">
        <w:trPr>
          <w:trHeight w:val="300"/>
        </w:trPr>
        <w:tc>
          <w:tcPr>
            <w:tcW w:w="1950" w:type="dxa"/>
            <w:hideMark/>
          </w:tcPr>
          <w:p w14:paraId="7D02BAD7" w14:textId="34BF42C5" w:rsidR="009B042A" w:rsidRPr="009B042A" w:rsidRDefault="009B042A" w:rsidP="009B042A">
            <w:pPr>
              <w:widowControl w:val="0"/>
              <w:numPr>
                <w:ilvl w:val="0"/>
                <w:numId w:val="40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An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toàn,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phòng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chống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cháy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nổ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6CC6D625" w14:textId="78EC53C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cháy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123604" w14:textId="7B835EAA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CAEF293" w14:textId="590FF4B1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cận;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9CB0F1" w14:textId="4C110DB2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toàn,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dẫn,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nạn;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3CE897" w14:textId="7113CD97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xuyên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chức,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xảy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chịu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luật;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7B3B6EE" w14:textId="5A712FEC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tạo,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dẫn,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mình.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nghiêm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ngặt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7DACA4" w14:textId="51215B4A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54E3CD" w14:textId="27F9803D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luật,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chịu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khắc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bồi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thiệt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B3E93E" w14:textId="458DA92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C07CB16" w14:textId="7AD84A7C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quanh,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bụi,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ồn,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dọn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che,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dọn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06E37C" w14:textId="1A33F7AA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chắn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toàn,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51D361" w14:textId="387F9DE5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chịu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tuân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ngừng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7270714" w14:textId="67BB1BD2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chức,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xảy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tổn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chịu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bồi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thiệt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F47781D" w14:textId="2C0DA898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cháy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nổ: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D7AEF3" w14:textId="05D8A891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tuân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cháy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chữa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cháy.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0E34F52E" w14:textId="77777777" w:rsidTr="009B042A">
        <w:trPr>
          <w:trHeight w:val="300"/>
        </w:trPr>
        <w:tc>
          <w:tcPr>
            <w:tcW w:w="1950" w:type="dxa"/>
            <w:hideMark/>
          </w:tcPr>
          <w:p w14:paraId="1F9FEE45" w14:textId="74970D3A" w:rsidR="009B042A" w:rsidRPr="009B042A" w:rsidRDefault="009B042A" w:rsidP="009B042A">
            <w:pPr>
              <w:widowControl w:val="0"/>
              <w:numPr>
                <w:ilvl w:val="0"/>
                <w:numId w:val="41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Quyền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55848543" w14:textId="4B83C60E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7F93E05" w14:textId="62954981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tra,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chậm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kéo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tra/kiểm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FCD2820" w14:textId="03217097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891317" w14:textId="7092C035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càng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sớm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càng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tốt.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kéo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hưởng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AE2D6D" w14:textId="75B8670B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 (nếu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có) mà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1180CB" w14:textId="72777290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Kéo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dài (nếu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có) 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sót;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86CF8E" w14:textId="2D2085DD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 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giảm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2D52BF7" w14:textId="2674BD2A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luật.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04711C" w14:textId="2EFF25D2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73F27F" w14:textId="00E29509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B2ADC3D" w14:textId="5F859246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thỏa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64FCB6F" w14:textId="664AB06D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3C0870" w14:textId="3FC6EE89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nguồn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vốn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01C837C" w14:textId="01581C1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kịp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quan,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 (nếu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có) 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thỏa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quan;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ECFAE0" w14:textId="5D2A0595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e)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kế,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khoảng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coi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611A26" w14:textId="7BE9C8B2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sẵn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hình,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thủy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171FD56F" w14:textId="77777777" w:rsidTr="009B042A">
        <w:trPr>
          <w:trHeight w:val="300"/>
        </w:trPr>
        <w:tc>
          <w:tcPr>
            <w:tcW w:w="1950" w:type="dxa"/>
            <w:hideMark/>
          </w:tcPr>
          <w:p w14:paraId="20AEAEBB" w14:textId="6688B9EA" w:rsidR="009B042A" w:rsidRPr="009B042A" w:rsidRDefault="009B042A" w:rsidP="009B042A">
            <w:pPr>
              <w:widowControl w:val="0"/>
              <w:numPr>
                <w:ilvl w:val="0"/>
                <w:numId w:val="42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687202ED" w14:textId="2E11903E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E72F20" w14:textId="0CF3C397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07CBDF" w14:textId="467EBF24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nhằm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đẩy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lượng,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toàn,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kết.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24FD8F" w14:textId="5B74AF8E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201EBB" w14:textId="1622D1FA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kế,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án,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chuẩn,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lượng,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toàn,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cháy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nổ.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47C638" w14:textId="6043847E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công,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liệu,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8C4DD3" w14:textId="17729E56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927EAD" w14:textId="6F050001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khoảng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E-ĐKCT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khoảng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coi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12A9AF" w14:textId="6979F5E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047BB6" w14:textId="07C72E29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thiểu,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0AC67E" w14:textId="094A3B46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8.4.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6D8D4A" w14:textId="4C02CF5C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án.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tạm,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bách.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thỏa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D22E97" w14:textId="743915A2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chịu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lắp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 (nếu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có) 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E-HSMT 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524779" w14:textId="65B76D2A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8.5.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mốc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B8CC706" w14:textId="7463AE3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mốc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chịu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sót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trí,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kích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thước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tuyến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BBF165" w14:textId="5A6A8F4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chịu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sót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đó 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(các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mốc,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tuyến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chuẩn),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 nhưng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dụng.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F287CB7" w14:textId="16559004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8.6.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456E30" w14:textId="30139866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coi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sẵn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thỏa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gồm: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5A1356E" w14:textId="694BB352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E-HSMT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48B7888" w14:textId="4B32BC8D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thủy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hậu;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59BBC64" w14:textId="3944ECCE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chữa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sót.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2973101" w14:textId="7F903B9D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3FC3B0" w14:textId="6DBB678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vào,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ăn,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ở,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tiện,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lực,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dịch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4305FD" w14:textId="18D49AF1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coi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thỏa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đúng,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498696" w14:textId="7A44F423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gặp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sớm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coi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thỏa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đáng,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tuân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(nếu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 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15 E-ĐKC.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FBD13DE" w14:textId="3EEAC838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8.7.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AFEA4B" w14:textId="0AD74771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chịu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mình.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BBED08" w14:textId="225E06B5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hỏng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đường,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dụng,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tuyến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80FEB5" w14:textId="3467A871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1B84571" w14:textId="2D558EDE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chiếm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lĩnh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vỉa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hè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soát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4CB1CE" w14:textId="59DB891A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 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(trong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hệ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bên)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 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chịu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chữa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hỏng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tuyến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đó;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4DF6B0" w14:textId="495208AB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biển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hiệu,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biển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tuyến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tuyến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đường,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biển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hiệu,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biển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dẫn;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BFDA962" w14:textId="721C9FFC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chịu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nảy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tuyến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lại;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580093" w14:textId="6A8AF5EB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sẵn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tuyến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riêng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nào;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1AD780" w14:textId="5FEBE75E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e)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sẵn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tuyến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chịu.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4CA2A02" w14:textId="689C4A1D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8.8.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(trừ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BA66C4" w14:textId="30D0A256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muộn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E-ĐKCT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(bao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gói,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chuyển,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C055774" w14:textId="646BE9F3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bồi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gánh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chịu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thiệt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hỏng,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(kể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F8C658" w14:textId="4E0F0C9A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8.9.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DE0991" w14:textId="1D77DF61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chịu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mình.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riêng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khỏi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nhiên,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khỏi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21D339" w14:textId="2C4CF136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8.10.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cấp 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(nếu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B0F97D" w14:textId="73EA80C5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chịu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600AB2" w14:textId="433D8039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chịu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lái,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khiển,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dụng,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soát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874A26" w14:textId="1A4597E4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miễn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phí,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“các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cấp”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(nếu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chịu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rủi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mình,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kịp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hụt,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sót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thỏa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hụt,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sót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345477" w14:textId="31D2FCF5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tra,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cẩn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thận.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tra,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khỏi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hụt,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sót,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995011" w14:textId="63022886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8.11.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A17950" w14:textId="467CBFE4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cận.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thừa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mình.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dọn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khỏi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nữa.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B7C36F" w14:textId="284F2B98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cấp,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dọn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thừa,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tạm.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toàn.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nhiên,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sót,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D15D34" w14:textId="2CE0ED4B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dọn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khỏi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E-ĐKCT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giao;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F1729A" w14:textId="3FAE3C6D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8.12.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C64833" w14:textId="69B5E687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hỏng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CCA698" w14:textId="7B10DFA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quyết.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6C108963" w14:textId="77777777" w:rsidTr="009B042A">
        <w:trPr>
          <w:trHeight w:val="300"/>
        </w:trPr>
        <w:tc>
          <w:tcPr>
            <w:tcW w:w="1950" w:type="dxa"/>
            <w:hideMark/>
          </w:tcPr>
          <w:p w14:paraId="3B4BD05A" w14:textId="2D89BAC2" w:rsidR="009B042A" w:rsidRPr="009B042A" w:rsidRDefault="009B042A" w:rsidP="009B042A">
            <w:pPr>
              <w:widowControl w:val="0"/>
              <w:numPr>
                <w:ilvl w:val="0"/>
                <w:numId w:val="43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Quyền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quản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dự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án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(nếu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có)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6684DC0B" w14:textId="67E1CA18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đây: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FA798D" w14:textId="4DCC37B1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15CABF" w14:textId="5481EFC4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0FE7E3" w14:textId="0BE93FB6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gắn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thỏa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nhiên,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 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(vì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đích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đồng)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 thì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3FDBE4" w14:textId="38EFE7F3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thì: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E366EF" w14:textId="5893A9A4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F0C600" w14:textId="1239D905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giảm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bớt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nào;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EE8CC68" w14:textId="4D7A0F5E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tra,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xét,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dẫn,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xuất,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(bao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đối)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miễn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khỏi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sót,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sót,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tuân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đúng.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F6ACE3" w14:textId="7F3E0389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536B16" w14:textId="54FB5101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liệu.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hủy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nhiên,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thỏa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gì.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40171C" w14:textId="38429E13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5C3917E" w14:textId="4742A1D6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tra,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xét,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dẫn,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xuất,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nhiên: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B18696" w14:textId="284B61C2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duyệt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vậy,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đó;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84ECFA" w14:textId="45153645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chóng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khẳng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840D69" w14:textId="616A7994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9.3.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033FC6" w14:textId="247913F5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lúc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chữa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sót,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 nhận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B26579" w14:textId="25399A72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tuân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ủy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khoảng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E-ĐKCT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 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(trường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đồng).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EBA4ED" w14:textId="26175A04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9.4.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230D5D" w14:textId="46D052A4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gửi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thích.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C4669B" w14:textId="65851672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9.5.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 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(trường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thuê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khoản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áp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A0F62A" w14:textId="51E8D20E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rằng,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 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(thay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tư)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 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chung.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nhất,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quan.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622147FD" w14:textId="77777777" w:rsidTr="009B042A">
        <w:trPr>
          <w:trHeight w:val="300"/>
        </w:trPr>
        <w:tc>
          <w:tcPr>
            <w:tcW w:w="1950" w:type="dxa"/>
            <w:hideMark/>
          </w:tcPr>
          <w:p w14:paraId="51739CE4" w14:textId="4B3E878B" w:rsidR="009B042A" w:rsidRPr="009B042A" w:rsidRDefault="009B042A" w:rsidP="009B042A">
            <w:pPr>
              <w:widowControl w:val="0"/>
              <w:numPr>
                <w:ilvl w:val="0"/>
                <w:numId w:val="44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Quyền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(nếu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có)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5B56AF78" w14:textId="011CE5E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đây: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9663DD" w14:textId="158F9A36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10.1.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81E3E2" w14:textId="65053CE4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luật.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1043B2" w14:textId="3478A872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gắn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thỏa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C01E167" w14:textId="144AFCA5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thì: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F30E8D0" w14:textId="1FBB73E7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giảm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bớt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vụ,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nào;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603679" w14:textId="77C3E11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tra,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xét,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(bao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đối)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miễn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khỏi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sót,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sót,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tuân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đúng.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016A1AA" w14:textId="6876F59B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10.2.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44CB34" w14:textId="2DDFA748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 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(nếu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thuê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giám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thuộc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tư).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345891" w14:textId="34B1DC3A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10.3.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3681E0" w14:textId="07FBE87C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gửi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thích.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33148528" w14:textId="77777777" w:rsidTr="009B042A">
        <w:trPr>
          <w:trHeight w:val="300"/>
        </w:trPr>
        <w:tc>
          <w:tcPr>
            <w:tcW w:w="1950" w:type="dxa"/>
            <w:hideMark/>
          </w:tcPr>
          <w:p w14:paraId="31D3980B" w14:textId="214035F2" w:rsidR="009B042A" w:rsidRPr="009B042A" w:rsidRDefault="009B042A" w:rsidP="009B042A">
            <w:pPr>
              <w:widowControl w:val="0"/>
              <w:numPr>
                <w:ilvl w:val="0"/>
                <w:numId w:val="45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Nhà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1D7C9D63" w14:textId="4AB30A0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11.1.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E-ĐKCT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E-HSDT.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chịu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lượng,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lượng,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thế,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E-HSDT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E-HSDT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vượt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lực,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AEAC11" w14:textId="426D419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11.2.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phụ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Mục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11.1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E-ĐKC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vượt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tỷ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lệ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phần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trăm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E-ĐKCT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0BDE7E" w14:textId="7CDD1025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11.3.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đúng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phụ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khoản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thỏa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giữa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phụ.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trực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phụ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trên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sở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xuất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 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(hoặc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theo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thỏa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thuận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khác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bên).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</w:p>
          <w:p w14:paraId="5A636B34" w14:textId="5A756CA4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11.4.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phụ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E-ĐKCT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6FE41360" w14:textId="77777777" w:rsidTr="009B042A">
        <w:trPr>
          <w:trHeight w:val="300"/>
        </w:trPr>
        <w:tc>
          <w:tcPr>
            <w:tcW w:w="1950" w:type="dxa"/>
            <w:hideMark/>
          </w:tcPr>
          <w:p w14:paraId="35450C26" w14:textId="25D41ABD" w:rsidR="009B042A" w:rsidRPr="009B042A" w:rsidRDefault="009B042A" w:rsidP="009B042A">
            <w:pPr>
              <w:widowControl w:val="0"/>
              <w:numPr>
                <w:ilvl w:val="0"/>
                <w:numId w:val="46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Hợp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tác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với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khác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34EFE59F" w14:textId="38B2F407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cùng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trên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khoảng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kế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hoạch.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kế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hoạch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khác,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văn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248DA1A" w14:textId="5E23E6D5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kỹ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thuật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tạo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phù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đánh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môi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xã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hội.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trước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này.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2D5CCBD6" w14:textId="77777777" w:rsidTr="009B042A">
        <w:trPr>
          <w:trHeight w:val="300"/>
        </w:trPr>
        <w:tc>
          <w:tcPr>
            <w:tcW w:w="1950" w:type="dxa"/>
            <w:hideMark/>
          </w:tcPr>
          <w:p w14:paraId="1BC83480" w14:textId="7F68BF70" w:rsidR="009B042A" w:rsidRPr="009B042A" w:rsidRDefault="009B042A" w:rsidP="009B042A">
            <w:pPr>
              <w:widowControl w:val="0"/>
              <w:numPr>
                <w:ilvl w:val="0"/>
                <w:numId w:val="47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A92D842" w14:textId="3DB2B571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1E7F39F0" w14:textId="5F7388DC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13.1.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huy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chốt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sử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HSDT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xuất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thế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chốt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kinh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nghiệm,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năng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lực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thế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chất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lượng,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tính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năng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thế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tương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đương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cao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xuất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E-HSDT.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DE7D7D" w14:textId="241A947B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13.2.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thôi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chính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đáng,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đảm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rằng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rời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khỏi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vòng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kể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từ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còn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thiết,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bổ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sung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ngay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thế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năng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lực,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kinh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tương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đương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cao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hơn.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80DAF6" w14:textId="61DF90CD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13.3.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nhũng,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lận,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ép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buộc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gây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trở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buộc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thôi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Mục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13.2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E-ĐKC.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570A6890" w14:textId="77777777" w:rsidTr="009B042A">
        <w:trPr>
          <w:trHeight w:val="300"/>
        </w:trPr>
        <w:tc>
          <w:tcPr>
            <w:tcW w:w="1950" w:type="dxa"/>
            <w:hideMark/>
          </w:tcPr>
          <w:p w14:paraId="5C049A9F" w14:textId="732510FE" w:rsidR="009B042A" w:rsidRPr="009B042A" w:rsidRDefault="009B042A" w:rsidP="009B042A">
            <w:pPr>
              <w:widowControl w:val="0"/>
              <w:numPr>
                <w:ilvl w:val="0"/>
                <w:numId w:val="48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Điện,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nước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an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ninh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trường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37ACA359" w14:textId="0B2C6617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14.1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Điện,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nước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trên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5036226" w14:textId="21251A1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Trừ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điểm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Mục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này,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chịu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cung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cấp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điện,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nước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dịch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D93D53" w14:textId="741CFCFA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sử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cung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cấp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điện,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nước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dịch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trên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mục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đích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tư;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vệ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nguồn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điện,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nước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phục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tự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mình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chịu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rủi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dùng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mình,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cung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cấp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máy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móc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sử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dịch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tiêu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thụ.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tiêu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thụ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trả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dịch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trên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1253D3" w14:textId="3201429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14.2.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ninh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2681C0" w14:textId="312B16AA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Trừ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riêng: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44C49C9" w14:textId="648FFE6C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chịu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phép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B79637" w14:textId="56404178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lực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(hoặc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mặt)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6C2DBD11" w14:textId="77777777" w:rsidTr="009B042A">
        <w:trPr>
          <w:trHeight w:val="300"/>
        </w:trPr>
        <w:tc>
          <w:tcPr>
            <w:tcW w:w="1950" w:type="dxa"/>
            <w:hideMark/>
          </w:tcPr>
          <w:p w14:paraId="455A3913" w14:textId="642A663E" w:rsidR="009B042A" w:rsidRPr="009B042A" w:rsidRDefault="009B042A" w:rsidP="009B042A">
            <w:pPr>
              <w:widowControl w:val="0"/>
              <w:numPr>
                <w:ilvl w:val="0"/>
                <w:numId w:val="49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14C62CC" w14:textId="4C65B9CC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5A76FE3B" w14:textId="0623D72C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15.1.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tịch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lãnh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chịu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bồi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thiệt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dứt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203FA46" w14:textId="1DB5E885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15.2.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xảy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coi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hưởng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bởi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(a)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ngừa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cẩn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đích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(b)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chừng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A504EF" w14:textId="79F1BA45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nằm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tầm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soát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trước,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suất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bởi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tranh,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loạn,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hỏa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hoạn,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lụt,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dịch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bệnh,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dịch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sách,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nước.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BAEC77" w14:textId="5210D684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15.4.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xảy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hưởng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bởi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kịp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vòng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xảy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bởi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xảy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40E4814" w14:textId="6E3BFC20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hưởng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bởi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hậu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kháng.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2EFFF9C" w14:textId="49A36819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15.5.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khoảng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6B091F3B" w14:textId="77777777" w:rsidTr="009B042A">
        <w:trPr>
          <w:trHeight w:val="300"/>
        </w:trPr>
        <w:tc>
          <w:tcPr>
            <w:tcW w:w="1950" w:type="dxa"/>
            <w:hideMark/>
          </w:tcPr>
          <w:p w14:paraId="31BB1443" w14:textId="4F411F55" w:rsidR="009B042A" w:rsidRPr="009B042A" w:rsidRDefault="009B042A" w:rsidP="009B042A">
            <w:pPr>
              <w:widowControl w:val="0"/>
              <w:numPr>
                <w:ilvl w:val="0"/>
                <w:numId w:val="50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Rủi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71051525" w14:textId="2D719EB3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chịu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mọi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rủi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rủi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chịu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mọi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rủi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rủi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4051CD12" w14:textId="77777777" w:rsidTr="009B042A">
        <w:trPr>
          <w:trHeight w:val="300"/>
        </w:trPr>
        <w:tc>
          <w:tcPr>
            <w:tcW w:w="1950" w:type="dxa"/>
            <w:hideMark/>
          </w:tcPr>
          <w:p w14:paraId="57FFFEC3" w14:textId="6034D282" w:rsidR="009B042A" w:rsidRPr="009B042A" w:rsidRDefault="009B042A" w:rsidP="009B042A">
            <w:pPr>
              <w:widowControl w:val="0"/>
              <w:numPr>
                <w:ilvl w:val="0"/>
                <w:numId w:val="51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Rủi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ro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12DD6113" w14:textId="61431722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17.1.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Kể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từ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khởi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phát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Chứng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hết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chịu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rủi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sau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đây: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1E1CE66" w14:textId="4887C9D1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Rủi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thương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tích,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tử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con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người,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mất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mát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hỏng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tài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sản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(ngoại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trừ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xưởng,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bị)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lỗi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EB7F73E" w14:textId="180A2801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Rủi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tổn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thất,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xưởng,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lỗi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kế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khả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kháng.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94FDB5" w14:textId="173F24DB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17.2.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Kể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từ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phát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Chứng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hết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chịu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rủi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tổn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thất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xưởng,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trừ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tổn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thất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bắt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nguồn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từ: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D5F015" w14:textId="6FA8B2A8" w:rsidR="009B042A" w:rsidRPr="009B042A" w:rsidRDefault="009B042A" w:rsidP="009B042A">
            <w:pPr>
              <w:widowControl w:val="0"/>
              <w:numPr>
                <w:ilvl w:val="0"/>
                <w:numId w:val="52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sót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còn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tồn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thành;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2681B9E" w14:textId="2C24AA29" w:rsidR="009B042A" w:rsidRPr="009B042A" w:rsidRDefault="009B042A" w:rsidP="009B042A">
            <w:pPr>
              <w:widowControl w:val="0"/>
              <w:numPr>
                <w:ilvl w:val="0"/>
                <w:numId w:val="53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xảy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trước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rủi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EF82289" w14:textId="764EEF5B" w:rsidR="009B042A" w:rsidRPr="009B042A" w:rsidRDefault="009B042A" w:rsidP="009B042A">
            <w:pPr>
              <w:widowControl w:val="0"/>
              <w:numPr>
                <w:ilvl w:val="0"/>
                <w:numId w:val="54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trên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sau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thành.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673EC07C" w14:textId="77777777" w:rsidTr="009B042A">
        <w:trPr>
          <w:trHeight w:val="300"/>
        </w:trPr>
        <w:tc>
          <w:tcPr>
            <w:tcW w:w="1950" w:type="dxa"/>
            <w:hideMark/>
          </w:tcPr>
          <w:p w14:paraId="1D34FA4B" w14:textId="3991E61B" w:rsidR="009B042A" w:rsidRPr="009B042A" w:rsidRDefault="009B042A" w:rsidP="009B042A">
            <w:pPr>
              <w:widowControl w:val="0"/>
              <w:numPr>
                <w:ilvl w:val="0"/>
                <w:numId w:val="55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Rủi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ro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1472BF0E" w14:textId="2F85E87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chịu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rủi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rủi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rủi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thương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tích,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tử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vong,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mất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mát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hỏng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tài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sản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(bao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cả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xưởng,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bị)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kể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từ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khởi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phát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Chứng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hết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1182B38" w14:textId="736A8694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7068547B" w14:textId="77777777" w:rsidTr="009B042A">
        <w:trPr>
          <w:trHeight w:val="300"/>
        </w:trPr>
        <w:tc>
          <w:tcPr>
            <w:tcW w:w="1950" w:type="dxa"/>
            <w:hideMark/>
          </w:tcPr>
          <w:p w14:paraId="6D6B3747" w14:textId="7F1B1FA3" w:rsidR="009B042A" w:rsidRPr="009B042A" w:rsidRDefault="009B042A" w:rsidP="009B042A">
            <w:pPr>
              <w:widowControl w:val="0"/>
              <w:numPr>
                <w:ilvl w:val="0"/>
                <w:numId w:val="56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hiểm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45347DA7" w14:textId="536E1876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19.1.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E-ĐKCT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9C54803" w14:textId="57156829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19.2.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mua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4881F82E" w14:textId="77777777" w:rsidTr="009B042A">
        <w:trPr>
          <w:trHeight w:val="300"/>
        </w:trPr>
        <w:tc>
          <w:tcPr>
            <w:tcW w:w="1950" w:type="dxa"/>
            <w:hideMark/>
          </w:tcPr>
          <w:p w14:paraId="6D7DF821" w14:textId="79476953" w:rsidR="009B042A" w:rsidRPr="009B042A" w:rsidRDefault="009B042A" w:rsidP="009B042A">
            <w:pPr>
              <w:widowControl w:val="0"/>
              <w:numPr>
                <w:ilvl w:val="0"/>
                <w:numId w:val="57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14A4F729" w14:textId="221678D9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20.1.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dụng,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AAAC66" w14:textId="4DB3038B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</w:t>
            </w:r>
            <w:proofErr w:type="gramStart"/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ĐKCT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9A489FE" w14:textId="0C9D08BD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lãnh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vòng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dụng.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lãnh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4E8CF3" w14:textId="1E891E1B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20.2.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chữa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sót,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khiếm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khuyết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chữa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vòng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chữa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(bên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ba)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chữa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chịu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trên,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buộc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trên.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6CA6501C" w14:textId="77777777" w:rsidTr="009B042A">
        <w:trPr>
          <w:trHeight w:val="300"/>
        </w:trPr>
        <w:tc>
          <w:tcPr>
            <w:tcW w:w="1950" w:type="dxa"/>
            <w:hideMark/>
          </w:tcPr>
          <w:p w14:paraId="3D1AD580" w14:textId="2776DD0F" w:rsidR="009B042A" w:rsidRPr="009B042A" w:rsidRDefault="009B042A" w:rsidP="009B042A">
            <w:pPr>
              <w:widowControl w:val="0"/>
              <w:numPr>
                <w:ilvl w:val="0"/>
                <w:numId w:val="58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Thông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497D72B4" w14:textId="3ADCE5E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E-ĐKCT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quan.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153326C2" w14:textId="77777777" w:rsidTr="009B042A">
        <w:trPr>
          <w:trHeight w:val="300"/>
        </w:trPr>
        <w:tc>
          <w:tcPr>
            <w:tcW w:w="1950" w:type="dxa"/>
            <w:hideMark/>
          </w:tcPr>
          <w:p w14:paraId="435C3184" w14:textId="673C9245" w:rsidR="009B042A" w:rsidRPr="009B042A" w:rsidRDefault="009B042A" w:rsidP="009B042A">
            <w:pPr>
              <w:widowControl w:val="0"/>
              <w:numPr>
                <w:ilvl w:val="0"/>
                <w:numId w:val="59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ninh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42E46BCC" w14:textId="254A5EE0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chịu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ninh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(bao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083897" w14:textId="6983D854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duyệt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ninh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6FDDA2" w14:textId="6EC616D4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(i)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(nếu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ninh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(ii)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ninh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(hoặc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đủ)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lực,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hưởng;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(iii)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ninh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tuân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967574" w14:textId="330C8F5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ninh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ngừa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dọa.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324C8AB" w14:textId="0A55540B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ninh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tuân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2F67C7C3" w14:textId="77777777" w:rsidTr="009B042A">
        <w:trPr>
          <w:trHeight w:val="300"/>
        </w:trPr>
        <w:tc>
          <w:tcPr>
            <w:tcW w:w="1950" w:type="dxa"/>
            <w:hideMark/>
          </w:tcPr>
          <w:p w14:paraId="6662A3C3" w14:textId="60A9CE65" w:rsidR="009B042A" w:rsidRPr="009B042A" w:rsidRDefault="009B042A" w:rsidP="009B042A">
            <w:pPr>
              <w:widowControl w:val="0"/>
              <w:numPr>
                <w:ilvl w:val="0"/>
                <w:numId w:val="60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71314E06" w14:textId="627A9D37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23.1.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Nam.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ngừa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luật.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B8B2263" w14:textId="3DF98DC5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23.2.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chậm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quản,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xét,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quyết.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3B2DA26" w14:textId="5E50032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B042A" w:rsidRPr="009B042A" w14:paraId="7426F6FA" w14:textId="77777777" w:rsidTr="009B042A">
        <w:trPr>
          <w:trHeight w:val="300"/>
        </w:trPr>
        <w:tc>
          <w:tcPr>
            <w:tcW w:w="1950" w:type="dxa"/>
            <w:hideMark/>
          </w:tcPr>
          <w:p w14:paraId="3B67434E" w14:textId="41F92348" w:rsidR="009B042A" w:rsidRPr="009B042A" w:rsidRDefault="009B042A" w:rsidP="009B042A">
            <w:pPr>
              <w:widowControl w:val="0"/>
              <w:numPr>
                <w:ilvl w:val="0"/>
                <w:numId w:val="61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Quyền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038DDB69" w14:textId="02BAB14A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E-ĐKCT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phần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chưa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giao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sử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E-ĐKCT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xem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gây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chậm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trễ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bắt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ồi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thường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12817807" w14:textId="77777777" w:rsidTr="009B042A">
        <w:trPr>
          <w:trHeight w:val="300"/>
        </w:trPr>
        <w:tc>
          <w:tcPr>
            <w:tcW w:w="1950" w:type="dxa"/>
            <w:hideMark/>
          </w:tcPr>
          <w:p w14:paraId="15DDB8A1" w14:textId="6CA525EC" w:rsidR="009B042A" w:rsidRPr="009B042A" w:rsidRDefault="009B042A" w:rsidP="009B042A">
            <w:pPr>
              <w:widowControl w:val="0"/>
              <w:numPr>
                <w:ilvl w:val="0"/>
                <w:numId w:val="62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7600A9DD" w14:textId="797E0138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uỷ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đang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22A5291A" w14:textId="77777777" w:rsidTr="009B042A">
        <w:trPr>
          <w:trHeight w:val="300"/>
        </w:trPr>
        <w:tc>
          <w:tcPr>
            <w:tcW w:w="1950" w:type="dxa"/>
            <w:hideMark/>
          </w:tcPr>
          <w:p w14:paraId="0BE65806" w14:textId="63CC78A3" w:rsidR="009B042A" w:rsidRPr="009B042A" w:rsidRDefault="009B042A" w:rsidP="009B042A">
            <w:pPr>
              <w:widowControl w:val="0"/>
              <w:numPr>
                <w:ilvl w:val="0"/>
                <w:numId w:val="63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1ECB897E" w14:textId="16C8784D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26.1.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nêu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16659CE" w14:textId="2352E1C3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26.2.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dẫn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dựng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chữa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sót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lúc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nào.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tuân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dẫn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sát.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</w:p>
          <w:p w14:paraId="4E8FDBB2" w14:textId="562018DA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phụ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lưu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giữ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tài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liệu,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sổ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sách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chép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chính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hệ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thống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rõ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EC2DC7" w14:textId="7E93B63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26.3.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sát,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văn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243E4EC7" w14:textId="77777777" w:rsidTr="009B042A">
        <w:trPr>
          <w:trHeight w:val="300"/>
        </w:trPr>
        <w:tc>
          <w:tcPr>
            <w:tcW w:w="1950" w:type="dxa"/>
            <w:hideMark/>
          </w:tcPr>
          <w:p w14:paraId="35267D06" w14:textId="71022989" w:rsidR="009B042A" w:rsidRPr="009B042A" w:rsidRDefault="009B042A" w:rsidP="009B042A">
            <w:pPr>
              <w:widowControl w:val="0"/>
              <w:numPr>
                <w:ilvl w:val="0"/>
                <w:numId w:val="64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tranh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209719F6" w14:textId="0DACE977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27.1.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tranh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phát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sinh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giữa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hai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thương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lượng,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hòa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giải.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CBB07B" w14:textId="07D88CFA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27.2.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tranh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thương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lượng,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hòa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E-ĐKCT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từ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phát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sinh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tranh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tranh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cơ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chế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E-ĐKCT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</w:tr>
      <w:tr w:rsidR="009B042A" w:rsidRPr="009B042A" w14:paraId="59881270" w14:textId="77777777" w:rsidTr="009B042A">
        <w:trPr>
          <w:trHeight w:val="300"/>
        </w:trPr>
        <w:tc>
          <w:tcPr>
            <w:tcW w:w="1950" w:type="dxa"/>
            <w:hideMark/>
          </w:tcPr>
          <w:p w14:paraId="0560F7F2" w14:textId="6BB2DA7C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7414B59C" w14:textId="0F79FF95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Quản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22CAC519" w14:textId="77777777" w:rsidTr="009B042A">
        <w:trPr>
          <w:trHeight w:val="300"/>
        </w:trPr>
        <w:tc>
          <w:tcPr>
            <w:tcW w:w="1950" w:type="dxa"/>
            <w:hideMark/>
          </w:tcPr>
          <w:p w14:paraId="54383AC3" w14:textId="15E6C072" w:rsidR="009B042A" w:rsidRPr="009B042A" w:rsidRDefault="009B042A" w:rsidP="009B042A">
            <w:pPr>
              <w:widowControl w:val="0"/>
              <w:numPr>
                <w:ilvl w:val="0"/>
                <w:numId w:val="65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khởi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dự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0C333025" w14:textId="5EA0218D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khởi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E-ĐKCT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E-ĐKCT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4E0105BD" w14:textId="77777777" w:rsidTr="009B042A">
        <w:trPr>
          <w:trHeight w:val="300"/>
        </w:trPr>
        <w:tc>
          <w:tcPr>
            <w:tcW w:w="1950" w:type="dxa"/>
            <w:hideMark/>
          </w:tcPr>
          <w:p w14:paraId="57F818C3" w14:textId="5776B37B" w:rsidR="009B042A" w:rsidRPr="009B042A" w:rsidRDefault="009B042A" w:rsidP="009B042A">
            <w:pPr>
              <w:widowControl w:val="0"/>
              <w:numPr>
                <w:ilvl w:val="0"/>
                <w:numId w:val="66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Biểu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độ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63DAD205" w14:textId="72AF7B3C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lastRenderedPageBreak/>
              <w:t>29.1.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khoảng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E-ĐKCT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lastRenderedPageBreak/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xem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xét,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Biểu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nội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dung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sau: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CB7FA35" w14:textId="6339E57B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tự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dự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tính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mỗi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giai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đoạn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chính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906AEC7" w14:textId="268AA22E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Quá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tra,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nêu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cụ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06BD4DF" w14:textId="0A154916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c)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kèm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gồm: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chung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phương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dự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kiến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áp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giai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đoạn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chính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trình;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mỗi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giai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đoạn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chính.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3D23AEA" w14:textId="6DB42BAB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trọn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gói,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hoạt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Biểu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phù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Bảng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kê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hoạt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động.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32AFCED" w14:textId="270BFB70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29.2.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Biểu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sau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bảng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thuận.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35C260" w14:textId="1EBA1F4D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29.3.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Biểu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thế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nghĩa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chỉnh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Biểu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(trong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rõ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bồi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thường)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điểm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nào.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6EB226" w14:textId="1E089B5B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29.4.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dõi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xem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xét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Biểu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cập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nhật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(trong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rõ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tế,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còn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lại)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điểm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muộn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hơn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E-ĐKCT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Biểu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cập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nhật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điểm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trên,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giữ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E-ĐKCT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theo.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kế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sau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Biểu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cập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nhật.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trọn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gói,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nộp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Bảng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kê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hoạt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cập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nhật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vòng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từ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B5040B" w14:textId="74DC86DD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Ngoài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độ,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lập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tức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vấn,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cố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tai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nạn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trường,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chắc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chắn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gây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ảnh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hưởng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đáng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môi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trường,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cộng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ảnh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hưởng.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cố,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tai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nạn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gây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tử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thương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tích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nghiêm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trọng,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ảnh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hưởng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đáng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lastRenderedPageBreak/>
              <w:t>kể.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68E23B" w14:textId="58CBF303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lập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tức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vấn,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cố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tai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nạn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xảy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cơ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sở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phụ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cung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cấp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chắc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chắn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gây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ảnh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hưởng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đáng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môi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trường,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cộng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ảnh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hưởng.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phụ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cung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cấp,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ngay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biết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vấn,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cố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tai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nạn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đó.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cố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tai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nạn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vậy.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cung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cấp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cố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tai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nạn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khoảng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thuận.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BBB44F" w14:textId="6BF67393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phụ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cung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cấp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lập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tức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cố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tai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nạn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Khoản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này.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118DEDC3" w14:textId="77777777" w:rsidTr="009B042A">
        <w:trPr>
          <w:trHeight w:val="555"/>
        </w:trPr>
        <w:tc>
          <w:tcPr>
            <w:tcW w:w="1950" w:type="dxa"/>
            <w:hideMark/>
          </w:tcPr>
          <w:p w14:paraId="18460D50" w14:textId="30F57B6B" w:rsidR="009B042A" w:rsidRPr="009B042A" w:rsidRDefault="009B042A" w:rsidP="009B042A">
            <w:pPr>
              <w:widowControl w:val="0"/>
              <w:numPr>
                <w:ilvl w:val="0"/>
                <w:numId w:val="67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lastRenderedPageBreak/>
              <w:t>Thay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đổi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tiến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độ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thực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hiện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52796DE2" w14:textId="4D731A0B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thương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thảo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sau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đây: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795D4E" w14:textId="7F80047B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30.1.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kháng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phát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sinh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lợi,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trở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đến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phạm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hoặc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sơ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suất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của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tham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5FD49E3" w14:textId="089E931A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30.2.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đổi,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chỉnh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dự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án,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phạm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phạm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cung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cấp,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kế,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đạo,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cung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cấp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khách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ảnh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hưởng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108470F" w14:textId="07CCD84B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30.3.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xuất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sáng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kiến,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nhằm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mục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đích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mang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ích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cao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hơn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9AC9C4" w14:textId="154646F2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30.4.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bàn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giao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mặt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đúng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thỏa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dừng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lỗi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ảnh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hưởng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lỗi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nhà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3B2A57" w14:textId="6450D0F1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30.5.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dừng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cơ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nước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thẩm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lỗi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D40B26" w14:textId="7C17739E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30.6.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chậm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trễ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cấp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Biên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BC657A" w14:textId="20B959D7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30.7.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mô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E-ĐKCT.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0E567A93" w14:textId="77777777" w:rsidTr="009B042A">
        <w:trPr>
          <w:trHeight w:val="300"/>
        </w:trPr>
        <w:tc>
          <w:tcPr>
            <w:tcW w:w="1950" w:type="dxa"/>
            <w:hideMark/>
          </w:tcPr>
          <w:p w14:paraId="0CE70FCF" w14:textId="3B6C215A" w:rsidR="009B042A" w:rsidRPr="009B042A" w:rsidRDefault="009B042A" w:rsidP="009B042A">
            <w:pPr>
              <w:widowControl w:val="0"/>
              <w:numPr>
                <w:ilvl w:val="0"/>
                <w:numId w:val="68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Đẩy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nhanh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175633FF" w14:textId="487775D7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31.1.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kiến,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nhằm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đẩy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156F2A" w14:textId="11D69748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31.2.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đẩy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412272C8" w14:textId="77777777" w:rsidTr="009B042A">
        <w:trPr>
          <w:trHeight w:val="300"/>
        </w:trPr>
        <w:tc>
          <w:tcPr>
            <w:tcW w:w="1950" w:type="dxa"/>
            <w:hideMark/>
          </w:tcPr>
          <w:p w14:paraId="26A9047D" w14:textId="6D4FDE83" w:rsidR="009B042A" w:rsidRPr="009B042A" w:rsidRDefault="009B042A" w:rsidP="009B042A">
            <w:pPr>
              <w:widowControl w:val="0"/>
              <w:numPr>
                <w:ilvl w:val="0"/>
                <w:numId w:val="69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Trì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hoãn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3D1DF3E5" w14:textId="6DD920AA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khởi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chậm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hoạt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0282D7CA" w14:textId="77777777" w:rsidTr="009B042A">
        <w:trPr>
          <w:trHeight w:val="300"/>
        </w:trPr>
        <w:tc>
          <w:tcPr>
            <w:tcW w:w="1950" w:type="dxa"/>
            <w:hideMark/>
          </w:tcPr>
          <w:p w14:paraId="619A2D48" w14:textId="19DA0884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72C8200F" w14:textId="7E9C5ECE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C.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Quản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lý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chất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132FC39B" w14:textId="77777777" w:rsidTr="009B042A">
        <w:trPr>
          <w:trHeight w:val="300"/>
        </w:trPr>
        <w:tc>
          <w:tcPr>
            <w:tcW w:w="1950" w:type="dxa"/>
            <w:hideMark/>
          </w:tcPr>
          <w:p w14:paraId="709D0911" w14:textId="1563AD5B" w:rsidR="009B042A" w:rsidRPr="009B042A" w:rsidRDefault="009B042A" w:rsidP="009B042A">
            <w:pPr>
              <w:widowControl w:val="0"/>
              <w:numPr>
                <w:ilvl w:val="0"/>
                <w:numId w:val="70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Kiểm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tra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chất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lượng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vật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tư,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máy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móc,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thiết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bị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5371C338" w14:textId="7B4AC2D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33.1.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đảm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tất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máy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móc,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đáp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ứng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đúng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kỹ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thuật.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E5B176E" w14:textId="50F3B6C7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33.2.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cung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cấp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mẫu,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máy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móc,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E-ĐKCT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cơ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sở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9EB9DE" w14:textId="3F838570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33.3.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máy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móc,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khai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thác,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xuất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điểm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nào.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F4D4A7F" w14:textId="4020F082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33.4.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đảm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bố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trí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bộ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máy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móc,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nêu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trên.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63AA4519" w14:textId="77777777" w:rsidTr="009B042A">
        <w:trPr>
          <w:trHeight w:val="300"/>
        </w:trPr>
        <w:tc>
          <w:tcPr>
            <w:tcW w:w="1950" w:type="dxa"/>
            <w:hideMark/>
          </w:tcPr>
          <w:p w14:paraId="2A6FC024" w14:textId="3CF6027F" w:rsidR="009B042A" w:rsidRPr="009B042A" w:rsidRDefault="009B042A" w:rsidP="009B042A">
            <w:pPr>
              <w:widowControl w:val="0"/>
              <w:numPr>
                <w:ilvl w:val="0"/>
                <w:numId w:val="71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Yêu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cầu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về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chất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lượng,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kiểm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tra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giám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sát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nghiệm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thu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1C2AECB6" w14:textId="1B0ED413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34.1.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chất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phẩm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C7CE78" w14:textId="2C518D88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chất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phẩm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dựng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sau: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48AEF4" w14:textId="3F19B7F9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kế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(kể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phần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thuận),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dẫn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kỹ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thuật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nêu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E-HSMT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phù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hệ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thống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chuẩn,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tiêu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chuẩn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áp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dự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án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chất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dựng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nước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quan;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sơ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thuyết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minh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hệ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thống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chất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chất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mình.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6CACEA" w14:textId="36EC1AB7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cung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cấp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thí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liệu,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phẩm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thành.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thí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bởi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phòng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thí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chuẩn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328AE2" w14:textId="49875593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34.2.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tra,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07064C" w14:textId="57F0A973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lastRenderedPageBreak/>
              <w:t>khai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nguyên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tự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nhiên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phục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gói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tra;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8977BD" w14:textId="6B3B3D59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quá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xuất,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chế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dựng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vực,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tra,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lường,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thử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loại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quá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chế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bị,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xuất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liệu.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C3573D" w14:textId="18A0941A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mọi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hoạt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này,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phép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vào,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cung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cấp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phương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vực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trường,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giấy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phép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toàn.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hoạt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giảm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nghĩa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EF6A73C" w14:textId="623B0659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xem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xét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lường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biết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vậy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trước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lập,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còn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nhìn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thấy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đóng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gói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lưu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vận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chuyển.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ngay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tra,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lường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chậm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trễ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do,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ngay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tra,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lường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tục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theo.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tham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quá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khiếu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trên.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7A8E19" w14:textId="7EE74C66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34.3.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phẩm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thành: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luật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ngành,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lĩnh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vực. Căn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cứ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phẩm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kế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(kể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phần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đổi,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bổ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sung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thuận);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thuyết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minh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kỹ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thuật;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chuẩn,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tiêu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chuẩn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quan;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chứng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thí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nghiệm;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biểu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mẫu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hồ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sơ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bàn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giao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quan.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49E9423A" w14:textId="77777777" w:rsidTr="009B042A">
        <w:trPr>
          <w:trHeight w:val="300"/>
        </w:trPr>
        <w:tc>
          <w:tcPr>
            <w:tcW w:w="1950" w:type="dxa"/>
            <w:hideMark/>
          </w:tcPr>
          <w:p w14:paraId="1629BF21" w14:textId="7B2CFC2B" w:rsidR="009B042A" w:rsidRPr="009B042A" w:rsidRDefault="009B042A" w:rsidP="009B042A">
            <w:pPr>
              <w:widowControl w:val="0"/>
              <w:numPr>
                <w:ilvl w:val="0"/>
                <w:numId w:val="72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lastRenderedPageBreak/>
              <w:t>Xác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sai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sót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5A960FCE" w14:textId="4FC6309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tra,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đánh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chất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sót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phát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hiện.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tìm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kiếm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xem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sót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tra,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thử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phần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sót.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6DE8655E" w14:textId="77777777" w:rsidTr="009B042A">
        <w:trPr>
          <w:trHeight w:val="300"/>
        </w:trPr>
        <w:tc>
          <w:tcPr>
            <w:tcW w:w="1950" w:type="dxa"/>
            <w:hideMark/>
          </w:tcPr>
          <w:p w14:paraId="149E9698" w14:textId="2A5752CC" w:rsidR="009B042A" w:rsidRPr="009B042A" w:rsidRDefault="009B042A" w:rsidP="009B042A">
            <w:pPr>
              <w:widowControl w:val="0"/>
              <w:numPr>
                <w:ilvl w:val="0"/>
                <w:numId w:val="73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nghiệm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230411CC" w14:textId="24210A6D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36.1.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nhằm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sót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sót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nghiệm.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sót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mẫu,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coi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bồi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thường.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E2B8B02" w14:textId="486F6F06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36.2.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nghiệm,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dỡ,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lắp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đặt,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chữa.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80CC02" w14:textId="409DBDF5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36.3.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móc,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điện,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liệu,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dụng,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cụ,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quả.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1F1B01" w14:textId="78D31917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36.4.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nghiệm.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thỏa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coi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thỏa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5BCAA2" w14:textId="30421F2B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36.5.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797774" w14:textId="23D97900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7BF95490" w14:textId="77777777" w:rsidTr="009B042A">
        <w:trPr>
          <w:trHeight w:val="300"/>
        </w:trPr>
        <w:tc>
          <w:tcPr>
            <w:tcW w:w="1950" w:type="dxa"/>
            <w:hideMark/>
          </w:tcPr>
          <w:p w14:paraId="0785CB40" w14:textId="577535DF" w:rsidR="009B042A" w:rsidRPr="009B042A" w:rsidRDefault="009B042A" w:rsidP="009B042A">
            <w:pPr>
              <w:widowControl w:val="0"/>
              <w:numPr>
                <w:ilvl w:val="0"/>
                <w:numId w:val="74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Sửa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chữa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khắc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phục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sót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32D312B8" w14:textId="68F54C74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37.1.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thúc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sót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sót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chữa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xong.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81E6B9" w14:textId="1522EE88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37.2.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Mỗi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lần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sót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chữa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sót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khoảng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báo.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07D24CB" w14:textId="55D1FF71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37.3.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chữa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sót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hỏng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khoảng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lý,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diện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ấn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chữa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sót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hỏng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này.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4B7ADA58" w14:textId="77777777" w:rsidTr="009B042A">
        <w:trPr>
          <w:trHeight w:val="300"/>
        </w:trPr>
        <w:tc>
          <w:tcPr>
            <w:tcW w:w="1950" w:type="dxa"/>
            <w:hideMark/>
          </w:tcPr>
          <w:p w14:paraId="272E09D5" w14:textId="64474882" w:rsidR="009B042A" w:rsidRPr="009B042A" w:rsidRDefault="009B042A" w:rsidP="009B042A">
            <w:pPr>
              <w:widowControl w:val="0"/>
              <w:numPr>
                <w:ilvl w:val="0"/>
                <w:numId w:val="75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Sai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sót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không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được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sửa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chữa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2C3BEB0D" w14:textId="71BCD3CA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38.1.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chữa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sót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hỏng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báo,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tự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thuê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chữa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chịu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mọi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kiến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chữa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cung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cấp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tài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chứng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minh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thiếu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chính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chữa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tư),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chịu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chữa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nhưng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vẫn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chịu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tục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nghĩa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mình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B50DD1" w14:textId="29666FA2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38.2.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sót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hỏng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dẫn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sử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phần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lớn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mục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đích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chấm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dứt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đồng;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đó,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bồi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thường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toàn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bộ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thiệt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luật.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DFD853" w14:textId="27829B3D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38.3.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sót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hỏng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chữa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ngay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trên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ý,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chuyển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khỏi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cấu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sót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hỏng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chữa.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335D4776" w14:textId="77777777" w:rsidTr="009B042A">
        <w:trPr>
          <w:trHeight w:val="300"/>
        </w:trPr>
        <w:tc>
          <w:tcPr>
            <w:tcW w:w="1950" w:type="dxa"/>
            <w:hideMark/>
          </w:tcPr>
          <w:p w14:paraId="431734EA" w14:textId="48904675" w:rsidR="009B042A" w:rsidRPr="009B042A" w:rsidRDefault="009B042A" w:rsidP="009B042A">
            <w:pPr>
              <w:widowControl w:val="0"/>
              <w:numPr>
                <w:ilvl w:val="0"/>
                <w:numId w:val="76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Dự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báo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về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sự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6C55D1C4" w14:textId="395F655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dự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sớm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sắp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xảy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xấu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chất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tăng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chậm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trễ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dự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ảnh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hưởng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khắc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phục.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2902B624" w14:textId="77777777" w:rsidTr="009B042A">
        <w:trPr>
          <w:trHeight w:val="300"/>
        </w:trPr>
        <w:tc>
          <w:tcPr>
            <w:tcW w:w="1950" w:type="dxa"/>
            <w:hideMark/>
          </w:tcPr>
          <w:p w14:paraId="1C8B4C11" w14:textId="4C0BCC1E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26F1E59E" w14:textId="7575C684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D.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Quản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lý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chi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phí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B042A" w:rsidRPr="009B042A" w14:paraId="1D18B71E" w14:textId="77777777" w:rsidTr="009B042A">
        <w:trPr>
          <w:trHeight w:val="300"/>
        </w:trPr>
        <w:tc>
          <w:tcPr>
            <w:tcW w:w="1950" w:type="dxa"/>
            <w:hideMark/>
          </w:tcPr>
          <w:p w14:paraId="68125173" w14:textId="6CA51029" w:rsidR="009B042A" w:rsidRPr="009B042A" w:rsidRDefault="009B042A" w:rsidP="009B042A">
            <w:pPr>
              <w:widowControl w:val="0"/>
              <w:numPr>
                <w:ilvl w:val="0"/>
                <w:numId w:val="77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21CBA8D5" w14:textId="536A8C34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E-ĐKCT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B042A" w:rsidRPr="009B042A" w14:paraId="132B2527" w14:textId="77777777" w:rsidTr="009B042A">
        <w:trPr>
          <w:trHeight w:val="300"/>
        </w:trPr>
        <w:tc>
          <w:tcPr>
            <w:tcW w:w="1950" w:type="dxa"/>
            <w:hideMark/>
          </w:tcPr>
          <w:p w14:paraId="5835B52A" w14:textId="75577BA5" w:rsidR="009B042A" w:rsidRPr="009B042A" w:rsidRDefault="009B042A" w:rsidP="009B042A">
            <w:pPr>
              <w:widowControl w:val="0"/>
              <w:numPr>
                <w:ilvl w:val="0"/>
                <w:numId w:val="78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1F740019" w14:textId="0DFB4C28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41.1.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E-ĐKCT.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403491E1" w14:textId="3D06107D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.2.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trọn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gói,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lục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hạng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mục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tất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cả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hạng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mục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kế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duyệt,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đảm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chất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đúng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gói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toàn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bộ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thuế,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phí,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lệ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(nếu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dự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suốt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kỹ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thuật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khoản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trừ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khả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kháng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dẫn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đổi.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BCD3390" w14:textId="01CF0579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41.3.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cố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định,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chỉnh,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Bảng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Phụ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lục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bảng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bộ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phận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tách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rời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này,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hạng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mục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hạng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mục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đó.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4A3FF873" w14:textId="04369881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B042A" w:rsidRPr="009B042A" w14:paraId="670DCAF6" w14:textId="77777777" w:rsidTr="009B042A">
        <w:trPr>
          <w:trHeight w:val="300"/>
        </w:trPr>
        <w:tc>
          <w:tcPr>
            <w:tcW w:w="1950" w:type="dxa"/>
            <w:hideMark/>
          </w:tcPr>
          <w:p w14:paraId="793D06AE" w14:textId="1AAD9280" w:rsidR="009B042A" w:rsidRPr="009B042A" w:rsidRDefault="009B042A" w:rsidP="009B042A">
            <w:pPr>
              <w:widowControl w:val="0"/>
              <w:numPr>
                <w:ilvl w:val="0"/>
                <w:numId w:val="79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Tạm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35364649" w14:textId="54D097A1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42.1.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E-ĐKCT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lãnh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ứng.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lãnh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bởi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ứng;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lãnh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ứng,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lãnh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giảm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trả.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ứng.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3328C5" w14:textId="0024C013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42.2.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mua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xưởng</w:t>
            </w:r>
            <w:proofErr w:type="spellEnd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đích,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lãnh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đích.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BB00DFF" w14:textId="0858BAAA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42.3.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bồi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thường,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thưởng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Bồi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thiệt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hại.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15AFFF" w14:textId="1A2BD2A4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42.4.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hồi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hồi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(trừ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hơn).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2F6FA70D" w14:textId="77777777" w:rsidTr="009B042A">
        <w:trPr>
          <w:trHeight w:val="300"/>
        </w:trPr>
        <w:tc>
          <w:tcPr>
            <w:tcW w:w="1950" w:type="dxa"/>
            <w:hideMark/>
          </w:tcPr>
          <w:p w14:paraId="17302CFD" w14:textId="76238DF0" w:rsidR="009B042A" w:rsidRPr="009B042A" w:rsidRDefault="009B042A" w:rsidP="009B042A">
            <w:pPr>
              <w:widowControl w:val="0"/>
              <w:numPr>
                <w:ilvl w:val="0"/>
                <w:numId w:val="80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Hồ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hanh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toán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2E3AB5C9" w14:textId="7ED59324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43.1.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gói: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5CABA0" w14:textId="6A013BD8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30D72B" w14:textId="4232544A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dung: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(nếu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giảm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ứng,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BB4F61" w14:textId="15AE8EED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43.2.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E1365F" w14:textId="3FDE3A09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Biên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khối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giai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đoạn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diện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(nếu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EFB759" w14:textId="281F9740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khối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chỉnh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tăng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giảm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diện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(nếu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859AD32" w14:textId="03851F40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Bảng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tính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trên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sở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khối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ghi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56252A" w14:textId="67CC039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nêu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rõ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khối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thành,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tăng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(giảm)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tạm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ứng,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giai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đoạn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DC9978" w14:textId="1A21C8C5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43.3.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Hồ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chỉnh: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F868EF" w14:textId="7677123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Biên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khối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giai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đoạn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diện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(nếu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3DE7895" w14:textId="3208D389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khối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chỉnh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tăng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giảm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diện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(nếu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C4CB36" w14:textId="104C5E6E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Bảng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tính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trên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sở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khối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ghi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chỉnh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B4C3B6" w14:textId="22A9EA14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nêu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rõ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khối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thành,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tăng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(giảm)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tạm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ứng,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giai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đoạn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C508F1" w14:textId="6D2EC71C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43.4.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Hồ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kết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quả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ra: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EF4C7A3" w14:textId="72A5014B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a)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Biên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khối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giai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đoạn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diện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(nếu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có);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biên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khối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khối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thành,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mức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9B9A00" w14:textId="6C6079B8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nội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dung: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khối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mức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thành,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khối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phát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sinh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(nếu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có),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giảm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trừ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tạm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ứng,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giai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đoạn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sau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bù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trừ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khoản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này.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2D80280D" w14:textId="77777777" w:rsidTr="009B042A">
        <w:trPr>
          <w:trHeight w:val="300"/>
        </w:trPr>
        <w:tc>
          <w:tcPr>
            <w:tcW w:w="1950" w:type="dxa"/>
            <w:hideMark/>
          </w:tcPr>
          <w:p w14:paraId="69686846" w14:textId="6FC2631B" w:rsidR="009B042A" w:rsidRPr="009B042A" w:rsidRDefault="009B042A" w:rsidP="009B042A">
            <w:pPr>
              <w:widowControl w:val="0"/>
              <w:numPr>
                <w:ilvl w:val="0"/>
                <w:numId w:val="81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Thanh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65753B5D" w14:textId="3F5C9994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44.1.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E-ĐKCT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chậm,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chậm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tiếp.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suất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chậm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thỏa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suất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suất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VND.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D735B3D" w14:textId="021F57B0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44.2.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VND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</w:p>
        </w:tc>
      </w:tr>
      <w:tr w:rsidR="009B042A" w:rsidRPr="009B042A" w14:paraId="217295CD" w14:textId="77777777" w:rsidTr="009B042A">
        <w:trPr>
          <w:trHeight w:val="300"/>
        </w:trPr>
        <w:tc>
          <w:tcPr>
            <w:tcW w:w="1950" w:type="dxa"/>
            <w:hideMark/>
          </w:tcPr>
          <w:p w14:paraId="288D3BFD" w14:textId="602E6186" w:rsidR="009B042A" w:rsidRPr="009B042A" w:rsidRDefault="009B042A" w:rsidP="009B042A">
            <w:pPr>
              <w:widowControl w:val="0"/>
              <w:numPr>
                <w:ilvl w:val="0"/>
                <w:numId w:val="82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4D431467" w14:textId="063DF83B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E-ĐKCT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728F17CB" w14:textId="77777777" w:rsidTr="009B042A">
        <w:trPr>
          <w:trHeight w:val="300"/>
        </w:trPr>
        <w:tc>
          <w:tcPr>
            <w:tcW w:w="1950" w:type="dxa"/>
            <w:hideMark/>
          </w:tcPr>
          <w:p w14:paraId="43E99FE8" w14:textId="451CB0A9" w:rsidR="009B042A" w:rsidRPr="009B042A" w:rsidRDefault="009B042A" w:rsidP="009B042A">
            <w:pPr>
              <w:widowControl w:val="0"/>
              <w:numPr>
                <w:ilvl w:val="0"/>
                <w:numId w:val="83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74A8573A" w14:textId="204DBF3D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46.1.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E-ĐKCT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274500" w14:textId="759CDB2A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46.2.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thúc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sót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thúc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chữa.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lãnh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Nam.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436847F2" w14:textId="77777777" w:rsidTr="009B042A">
        <w:trPr>
          <w:trHeight w:val="300"/>
        </w:trPr>
        <w:tc>
          <w:tcPr>
            <w:tcW w:w="1950" w:type="dxa"/>
            <w:hideMark/>
          </w:tcPr>
          <w:p w14:paraId="7690BE41" w14:textId="263BE6EE" w:rsidR="009B042A" w:rsidRPr="009B042A" w:rsidRDefault="009B042A" w:rsidP="009B042A">
            <w:pPr>
              <w:widowControl w:val="0"/>
              <w:numPr>
                <w:ilvl w:val="0"/>
                <w:numId w:val="84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29DFB907" w14:textId="3379F2C3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47.1.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đổi,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6CA0D4D" w14:textId="17F94B9D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đó;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6CE897" w14:textId="3847CA64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kế;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23A360" w14:textId="795E3FD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mốc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3F6E66" w14:textId="39E47DC5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E-ĐKCT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B7AEE55" w14:textId="043CDFFC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đổi,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47.1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E-ĐKC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vòng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ngày,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đổi,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162451" w14:textId="2A45DF38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7.3.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A7C37ED" w14:textId="2A00526A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47.4.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kéo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thỏa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chỉnh.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kéo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thỏa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phép.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tuân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luật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ngành,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lĩnh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vực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7A6CA5" w14:textId="41CCF87D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47.5.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hưởng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thỏa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A6BF00" w14:textId="3F8F604C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47.6.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đây: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FA1A4C" w14:textId="62C187B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kết;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CFB165" w14:textId="6618822A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(bao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vòng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đời</w:t>
            </w:r>
            <w:proofErr w:type="spellEnd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3D55D16" w14:textId="6D9C584C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60F653" w14:textId="474A4CD3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D6A61F" w14:textId="1AF47BD9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47.7.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hưởng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2AFB02D" w14:textId="30131FB8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Rút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ngắn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06A209" w14:textId="74B9F973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Giảm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vòng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E831E7D" w14:textId="548A12BA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Nâng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lượng,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359ED7" w14:textId="6464D584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1B7AA5" w14:textId="4EE97265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giảm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E-ĐKCT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giảm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3CCBED" w14:textId="080E460C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giảm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vòng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0C3D2198" w14:textId="77777777" w:rsidTr="009B042A">
        <w:trPr>
          <w:trHeight w:val="300"/>
        </w:trPr>
        <w:tc>
          <w:tcPr>
            <w:tcW w:w="1950" w:type="dxa"/>
            <w:hideMark/>
          </w:tcPr>
          <w:p w14:paraId="129CEAB4" w14:textId="5888A957" w:rsidR="009B042A" w:rsidRPr="009B042A" w:rsidRDefault="009B042A" w:rsidP="009B042A">
            <w:pPr>
              <w:widowControl w:val="0"/>
              <w:numPr>
                <w:ilvl w:val="0"/>
                <w:numId w:val="85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Sự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bồi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28E4C26D" w14:textId="0D89C5D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48.1.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bồi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thường: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B038A90" w14:textId="23E3955A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ĐKC;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1E7B4A5" w14:textId="311FEA8D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hưởng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này;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09DB02" w14:textId="0AE30116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23B6FD" w14:textId="7A4094F9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sót;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F3001E6" w14:textId="341E4DEB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đáng,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FC57CF1" w14:textId="1707059B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e)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(bao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sẵn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56FFB9" w14:textId="7874F356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29D0B57" w14:textId="4C970D8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quan,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chậm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DC8C5BE" w14:textId="49EBBD13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i)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chậm;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57129F" w14:textId="4AE90C17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chịu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hưởng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rủi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721656" w14:textId="316F4659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chậm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CF9A0A" w14:textId="14C7EC99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48.2.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bồi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kiến,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lên,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553F55" w14:textId="1822B82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48.3.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hưởng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bồi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xét,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lập.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6B8794" w14:textId="34781BE6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48.4.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bồi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hưởng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nặng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sớm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1BCE47DE" w14:textId="77777777" w:rsidTr="009B042A">
        <w:trPr>
          <w:trHeight w:val="300"/>
        </w:trPr>
        <w:tc>
          <w:tcPr>
            <w:tcW w:w="1950" w:type="dxa"/>
            <w:hideMark/>
          </w:tcPr>
          <w:p w14:paraId="203E7C1E" w14:textId="7E0C8892" w:rsidR="009B042A" w:rsidRPr="009B042A" w:rsidRDefault="009B042A" w:rsidP="009B042A">
            <w:pPr>
              <w:widowControl w:val="0"/>
              <w:numPr>
                <w:ilvl w:val="0"/>
                <w:numId w:val="86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Phạt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phạm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thưởng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182C51B5" w14:textId="5D56A697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49.1.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E-ĐKCT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chậm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vượt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E-ĐKCT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khấu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47592D" w14:textId="27BA1616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49.2.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bồi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thường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thiệt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E-ĐKCT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351E0B" w14:textId="71E304C4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49.3.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thưởng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E-ĐKCT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1BE4D99F" w14:textId="77777777" w:rsidTr="009B042A">
        <w:trPr>
          <w:trHeight w:val="300"/>
        </w:trPr>
        <w:tc>
          <w:tcPr>
            <w:tcW w:w="1950" w:type="dxa"/>
            <w:hideMark/>
          </w:tcPr>
          <w:p w14:paraId="53A7C825" w14:textId="70B01CF7" w:rsidR="009B042A" w:rsidRPr="009B042A" w:rsidRDefault="009B042A" w:rsidP="009B042A">
            <w:pPr>
              <w:widowControl w:val="0"/>
              <w:numPr>
                <w:ilvl w:val="0"/>
                <w:numId w:val="87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66B60BA1" w14:textId="221BF0D8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50.1.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E-HSDT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E917AC" w14:textId="586DBE24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50.2.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lại.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3E08D0" w14:textId="3C40D4E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50.3.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5450A115" w14:textId="77777777" w:rsidTr="009B042A">
        <w:trPr>
          <w:trHeight w:val="300"/>
        </w:trPr>
        <w:tc>
          <w:tcPr>
            <w:tcW w:w="1950" w:type="dxa"/>
            <w:hideMark/>
          </w:tcPr>
          <w:p w14:paraId="357D7C3C" w14:textId="39045BA8" w:rsidR="009B042A" w:rsidRPr="009B042A" w:rsidRDefault="009B042A" w:rsidP="009B042A">
            <w:pPr>
              <w:widowControl w:val="0"/>
              <w:numPr>
                <w:ilvl w:val="0"/>
                <w:numId w:val="88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chữa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2A13CA9D" w14:textId="68C3409E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tổn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khoảng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khởi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thúc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chữa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chữa,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tổn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xảy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suất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632EBE87" w14:textId="77777777" w:rsidTr="009B042A">
        <w:trPr>
          <w:trHeight w:val="300"/>
        </w:trPr>
        <w:tc>
          <w:tcPr>
            <w:tcW w:w="1950" w:type="dxa"/>
            <w:hideMark/>
          </w:tcPr>
          <w:p w14:paraId="34407760" w14:textId="0C9BADB2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2780" w:type="dxa"/>
            <w:hideMark/>
          </w:tcPr>
          <w:p w14:paraId="28306210" w14:textId="40C81DB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Kết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thúc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6EDD8A75" w14:textId="77777777" w:rsidTr="009B042A">
        <w:trPr>
          <w:trHeight w:val="300"/>
        </w:trPr>
        <w:tc>
          <w:tcPr>
            <w:tcW w:w="1950" w:type="dxa"/>
            <w:hideMark/>
          </w:tcPr>
          <w:p w14:paraId="13501C29" w14:textId="42954CF2" w:rsidR="009B042A" w:rsidRPr="009B042A" w:rsidRDefault="009B042A" w:rsidP="009B042A">
            <w:pPr>
              <w:widowControl w:val="0"/>
              <w:numPr>
                <w:ilvl w:val="0"/>
                <w:numId w:val="89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Nghiệm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0354FF94" w14:textId="764D3C80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tổ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chức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luật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dựng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hành.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Biên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giám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sát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nhận.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0C1BB9F1" w14:textId="77777777" w:rsidTr="009B042A">
        <w:trPr>
          <w:trHeight w:val="300"/>
        </w:trPr>
        <w:tc>
          <w:tcPr>
            <w:tcW w:w="1950" w:type="dxa"/>
            <w:hideMark/>
          </w:tcPr>
          <w:p w14:paraId="4415A577" w14:textId="0C7BC652" w:rsidR="009B042A" w:rsidRPr="009B042A" w:rsidRDefault="009B042A" w:rsidP="009B042A">
            <w:pPr>
              <w:widowControl w:val="0"/>
              <w:numPr>
                <w:ilvl w:val="0"/>
                <w:numId w:val="90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0D79937C" w14:textId="0803B814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thành.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03A27564" w14:textId="77777777" w:rsidTr="009B042A">
        <w:trPr>
          <w:trHeight w:val="300"/>
        </w:trPr>
        <w:tc>
          <w:tcPr>
            <w:tcW w:w="1950" w:type="dxa"/>
            <w:hideMark/>
          </w:tcPr>
          <w:p w14:paraId="1EB90761" w14:textId="7D5691F9" w:rsidR="009B042A" w:rsidRPr="009B042A" w:rsidRDefault="009B042A" w:rsidP="009B042A">
            <w:pPr>
              <w:widowControl w:val="0"/>
              <w:numPr>
                <w:ilvl w:val="0"/>
                <w:numId w:val="91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giao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3B5CC9E3" w14:textId="31DA6E5B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E-ĐKCT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từ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cấp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Biên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B9E566" w14:textId="02370478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Bàn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giao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hạng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mục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 thực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luật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dựng.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682C9E00" w14:textId="77777777" w:rsidTr="009B042A">
        <w:trPr>
          <w:trHeight w:val="300"/>
        </w:trPr>
        <w:tc>
          <w:tcPr>
            <w:tcW w:w="1950" w:type="dxa"/>
            <w:hideMark/>
          </w:tcPr>
          <w:p w14:paraId="0A7E3035" w14:textId="56C3DBCC" w:rsidR="009B042A" w:rsidRPr="009B042A" w:rsidRDefault="009B042A" w:rsidP="009B042A">
            <w:pPr>
              <w:widowControl w:val="0"/>
              <w:numPr>
                <w:ilvl w:val="0"/>
                <w:numId w:val="92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Bản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vẽ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hoàn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công,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hướng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dẫn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vận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hành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260C218B" w14:textId="78CC500E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55.1.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nộp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luật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hành,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tài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hướng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dẫn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vận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lắp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đặt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(nếu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có)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E-ĐKCT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6FA57E" w14:textId="599A3EB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55.2.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nộp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hướng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dẫn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vận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E-ĐKCT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tài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nhận,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giữ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E-ĐKCT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từ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khoản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785682B3" w14:textId="77777777" w:rsidTr="009B042A">
        <w:trPr>
          <w:trHeight w:val="300"/>
        </w:trPr>
        <w:tc>
          <w:tcPr>
            <w:tcW w:w="1950" w:type="dxa"/>
            <w:hideMark/>
          </w:tcPr>
          <w:p w14:paraId="12B64DEE" w14:textId="50E12557" w:rsidR="009B042A" w:rsidRPr="009B042A" w:rsidRDefault="009B042A" w:rsidP="009B042A">
            <w:pPr>
              <w:widowControl w:val="0"/>
              <w:numPr>
                <w:ilvl w:val="0"/>
                <w:numId w:val="93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Quyết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toán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thanh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lý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76D85476" w14:textId="42DA0A5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56.1.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2D2B20" w14:textId="02077BE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dựng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luật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ngành,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lĩnh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vực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sau: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DC58FF" w14:textId="54F79E81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Sau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biên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toàn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bộ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nội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dung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hồ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sơ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tài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bày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mẫu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chấp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khoảng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E-ĐKCT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tài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sau: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4EF778" w14:textId="2C3503E4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Biên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toàn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bộ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thuộc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phạm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787F5A" w14:textId="512B8A14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Bảng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khối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phát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sinh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(nếu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có)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ngoài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phạm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BA617B" w14:textId="3B964385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Bảng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tính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nêu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rõ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phần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còn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13A97F5" w14:textId="36166079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Hồ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sơ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nhật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dựng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E4579C" w14:textId="0E141290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tài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thỏa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thuận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 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pl-PL"/>
              </w:rPr>
              <w:t>(nếu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pl-PL"/>
              </w:rPr>
              <w:t>có).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01F20F" w14:textId="22635649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giao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nộp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hồ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sơ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quá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E-ĐKCT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kể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từ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toàn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bộ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nội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dung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cần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gồm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phát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sinh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(nếu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B002FE" w14:textId="7F6A58C3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56.2.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6F8013" w14:textId="3D0B04B1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xây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dựng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luật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ngành,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lĩnh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vực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sau: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A911C69" w14:textId="069CA005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FBDB3C" w14:textId="503B5007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ký;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1666A2" w14:textId="71ABBBC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dứt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(hủy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luật.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6C4CE4" w14:textId="7D893869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dứt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(hủy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lớn,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phức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tạp.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BCE7A00" w14:textId="4AD06D67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56.3.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dứt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B2B5486" w14:textId="291F5B84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chịu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1687EA10" w14:textId="77777777" w:rsidTr="009B042A">
        <w:trPr>
          <w:trHeight w:val="300"/>
        </w:trPr>
        <w:tc>
          <w:tcPr>
            <w:tcW w:w="1950" w:type="dxa"/>
            <w:hideMark/>
          </w:tcPr>
          <w:p w14:paraId="29E10E21" w14:textId="3F1894AF" w:rsidR="009B042A" w:rsidRPr="009B042A" w:rsidRDefault="009B042A" w:rsidP="009B042A">
            <w:pPr>
              <w:widowControl w:val="0"/>
              <w:numPr>
                <w:ilvl w:val="0"/>
                <w:numId w:val="94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Chấm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dứt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39E7E0A1" w14:textId="76965672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57.1.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thể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chấm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dứt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bên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kia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FA155C3" w14:textId="744EDB1C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57.2.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bao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gồm,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nhưng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chế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sau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đây: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3B63C214" w14:textId="77968590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dừng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dừng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Biểu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chưa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phép;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D19417E" w14:textId="32E12CC6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hoãn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rút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chỉ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này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vòng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kể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từ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văn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hoãn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F282DF" w14:textId="767596D5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sản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tài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sản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để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cấu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sáp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nhập;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9387D8" w14:textId="4736A0C9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giấy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khối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nghiệm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nhưng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vòng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kể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từ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gửi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đề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CF3359" w14:textId="31D2F368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đ)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sửa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chữa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những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sai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sót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gây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ảnh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hưởng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đến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chất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lượng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khoảng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yêu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cầu;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F1BAEB" w14:textId="3CF3D3F0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e)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duy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lãnh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tạm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ứng,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lãnh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định;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2B9C9E31" w14:textId="3BC198FF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chậm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trễ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thành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tương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đương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tổng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tối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phạt;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326D88F4" w14:textId="6A792E10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bằng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chứng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thấy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hành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cấm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Điều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Luật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Đấu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đấu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F2BD999" w14:textId="7A2C2178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57.3.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nguyên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ngoài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liệt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kê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Mục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57.2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E-ĐKC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nêu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trên,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quyết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một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với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hay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không.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0479E12" w14:textId="3E77E81D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57.4.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chấm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dứt,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ngừng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ngay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lập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tức,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giữ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toàn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rời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khỏi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càng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sớm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càng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tốt.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6CBE94AB" w14:textId="77777777" w:rsidTr="009B042A">
        <w:trPr>
          <w:trHeight w:val="300"/>
        </w:trPr>
        <w:tc>
          <w:tcPr>
            <w:tcW w:w="1950" w:type="dxa"/>
            <w:hideMark/>
          </w:tcPr>
          <w:p w14:paraId="772B3343" w14:textId="7D578F58" w:rsidR="009B042A" w:rsidRPr="009B042A" w:rsidRDefault="009B042A" w:rsidP="009B042A">
            <w:pPr>
              <w:widowControl w:val="0"/>
              <w:numPr>
                <w:ilvl w:val="0"/>
                <w:numId w:val="95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Thanh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toán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khi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chấm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dứt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đồng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4F5A8E2B" w14:textId="5FFE5671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58.1.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chấm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dứt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lỗi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Mục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E-ĐKC,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lập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biên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hiện,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mua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trừ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khoản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ứng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nhận.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số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ứng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nhiều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hơn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hiện,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mua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hoàn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khoản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chênh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lệch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này.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ngược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lại,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0CF923" w14:textId="26BAEC25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58.2.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chấm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dứt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lỗi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quy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Mục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E-ĐKC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hoặc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kháng,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lập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biên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xác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giá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trị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hiện,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liệu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mua,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lý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chuyển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máy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móc,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bị,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hồi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hương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nhân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sự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thuê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phí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về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vệ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trình,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trừ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đi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khoản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tạm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ứng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nhận.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trách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nhiệm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khoản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tiền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chênh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lệch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này.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</w:tr>
      <w:tr w:rsidR="009B042A" w:rsidRPr="009B042A" w14:paraId="61DB9281" w14:textId="77777777" w:rsidTr="009B042A">
        <w:trPr>
          <w:trHeight w:val="300"/>
        </w:trPr>
        <w:tc>
          <w:tcPr>
            <w:tcW w:w="1950" w:type="dxa"/>
            <w:hideMark/>
          </w:tcPr>
          <w:p w14:paraId="665A65F8" w14:textId="55EFF155" w:rsidR="009B042A" w:rsidRPr="009B042A" w:rsidRDefault="009B042A" w:rsidP="009B042A">
            <w:pPr>
              <w:widowControl w:val="0"/>
              <w:numPr>
                <w:ilvl w:val="0"/>
                <w:numId w:val="96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sản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3506D30E" w14:textId="51EE4ECE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trường,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xưởng</w:t>
            </w:r>
            <w:proofErr w:type="spellEnd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dứt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lỗi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thầu.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42A" w:rsidRPr="009B042A" w14:paraId="038C6129" w14:textId="77777777" w:rsidTr="009B042A">
        <w:trPr>
          <w:trHeight w:val="300"/>
        </w:trPr>
        <w:tc>
          <w:tcPr>
            <w:tcW w:w="1950" w:type="dxa"/>
            <w:hideMark/>
          </w:tcPr>
          <w:p w14:paraId="3F905793" w14:textId="015C5DB3" w:rsidR="009B042A" w:rsidRPr="009B042A" w:rsidRDefault="009B042A" w:rsidP="009B042A">
            <w:pPr>
              <w:widowControl w:val="0"/>
              <w:numPr>
                <w:ilvl w:val="0"/>
                <w:numId w:val="97"/>
              </w:numPr>
              <w:tabs>
                <w:tab w:val="clear" w:pos="720"/>
              </w:tabs>
              <w:spacing w:line="288" w:lineRule="auto"/>
              <w:ind w:left="57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Chấm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dứt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hợp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0" w:type="dxa"/>
            <w:hideMark/>
          </w:tcPr>
          <w:p w14:paraId="1F7C6DC8" w14:textId="34AB3ED9" w:rsidR="009B042A" w:rsidRPr="009B042A" w:rsidRDefault="009B042A" w:rsidP="009B042A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Nếu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dừng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thì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chứng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chấm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dứt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</w:rPr>
              <w:t>kháng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bảo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đảm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toàn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dừng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càng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càng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tốt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sau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giấy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chứng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tư;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sẽ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tất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cả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đã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hiện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trước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giấy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chứng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hợp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bị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chấm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dứt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bất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khả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B04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kháng.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</w:tr>
    </w:tbl>
    <w:p w14:paraId="4BB51BF7" w14:textId="77777777" w:rsidR="00CF56AF" w:rsidRDefault="00CF56AF" w:rsidP="009B042A"/>
    <w:sectPr w:rsidR="00CF56AF" w:rsidSect="000C70CD">
      <w:pgSz w:w="11907" w:h="16840" w:code="9"/>
      <w:pgMar w:top="1134" w:right="96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504"/>
    <w:multiLevelType w:val="multilevel"/>
    <w:tmpl w:val="4C76BDE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A587B"/>
    <w:multiLevelType w:val="multilevel"/>
    <w:tmpl w:val="573E42B2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24CE7"/>
    <w:multiLevelType w:val="multilevel"/>
    <w:tmpl w:val="5A061D8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4B7BAD"/>
    <w:multiLevelType w:val="multilevel"/>
    <w:tmpl w:val="E3DE66F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7831C8"/>
    <w:multiLevelType w:val="multilevel"/>
    <w:tmpl w:val="0A3CF0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A02E8F"/>
    <w:multiLevelType w:val="multilevel"/>
    <w:tmpl w:val="A3C07EA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B26244"/>
    <w:multiLevelType w:val="multilevel"/>
    <w:tmpl w:val="20CA5C6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6F22F9"/>
    <w:multiLevelType w:val="multilevel"/>
    <w:tmpl w:val="D93426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F30BBA"/>
    <w:multiLevelType w:val="multilevel"/>
    <w:tmpl w:val="3894D06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262409"/>
    <w:multiLevelType w:val="multilevel"/>
    <w:tmpl w:val="360E387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8765B7"/>
    <w:multiLevelType w:val="multilevel"/>
    <w:tmpl w:val="C436CE6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1D66EE"/>
    <w:multiLevelType w:val="multilevel"/>
    <w:tmpl w:val="108E8E6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4B5413"/>
    <w:multiLevelType w:val="multilevel"/>
    <w:tmpl w:val="2334DF7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52114C"/>
    <w:multiLevelType w:val="multilevel"/>
    <w:tmpl w:val="A13C18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9E1452"/>
    <w:multiLevelType w:val="multilevel"/>
    <w:tmpl w:val="75EECD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FA2538"/>
    <w:multiLevelType w:val="multilevel"/>
    <w:tmpl w:val="36944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B4563D"/>
    <w:multiLevelType w:val="multilevel"/>
    <w:tmpl w:val="419EDD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DA7471"/>
    <w:multiLevelType w:val="multilevel"/>
    <w:tmpl w:val="E1365CAC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D3267E"/>
    <w:multiLevelType w:val="multilevel"/>
    <w:tmpl w:val="CD56EB7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1A155F"/>
    <w:multiLevelType w:val="multilevel"/>
    <w:tmpl w:val="48D8F4A8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296BD5"/>
    <w:multiLevelType w:val="multilevel"/>
    <w:tmpl w:val="27CC251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5D1AC2"/>
    <w:multiLevelType w:val="multilevel"/>
    <w:tmpl w:val="5C080DC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1C82BEF"/>
    <w:multiLevelType w:val="multilevel"/>
    <w:tmpl w:val="6DC8FD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1F8665E"/>
    <w:multiLevelType w:val="multilevel"/>
    <w:tmpl w:val="E78C796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25D039B"/>
    <w:multiLevelType w:val="multilevel"/>
    <w:tmpl w:val="25325D1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31C3140"/>
    <w:multiLevelType w:val="multilevel"/>
    <w:tmpl w:val="37B6CFD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3BE5F35"/>
    <w:multiLevelType w:val="multilevel"/>
    <w:tmpl w:val="80583D1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4A45F34"/>
    <w:multiLevelType w:val="multilevel"/>
    <w:tmpl w:val="3DA68EA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4B56CBD"/>
    <w:multiLevelType w:val="multilevel"/>
    <w:tmpl w:val="CEDC834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A220649"/>
    <w:multiLevelType w:val="multilevel"/>
    <w:tmpl w:val="BA748AA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A8F6765"/>
    <w:multiLevelType w:val="multilevel"/>
    <w:tmpl w:val="A656AFC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D943908"/>
    <w:multiLevelType w:val="multilevel"/>
    <w:tmpl w:val="35D4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EAB095F"/>
    <w:multiLevelType w:val="multilevel"/>
    <w:tmpl w:val="6C10155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FF21A69"/>
    <w:multiLevelType w:val="multilevel"/>
    <w:tmpl w:val="AC94582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16B00E1"/>
    <w:multiLevelType w:val="multilevel"/>
    <w:tmpl w:val="D9D44C8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19D0F2E"/>
    <w:multiLevelType w:val="multilevel"/>
    <w:tmpl w:val="33D4CAE6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25C2B96"/>
    <w:multiLevelType w:val="multilevel"/>
    <w:tmpl w:val="B3EE57A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42D6752"/>
    <w:multiLevelType w:val="multilevel"/>
    <w:tmpl w:val="28BAB2A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4C364A7"/>
    <w:multiLevelType w:val="multilevel"/>
    <w:tmpl w:val="666A50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8E7397E"/>
    <w:multiLevelType w:val="multilevel"/>
    <w:tmpl w:val="A7ECAD6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9263865"/>
    <w:multiLevelType w:val="multilevel"/>
    <w:tmpl w:val="84AA0E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A174BEB"/>
    <w:multiLevelType w:val="multilevel"/>
    <w:tmpl w:val="92B0ED26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C913C68"/>
    <w:multiLevelType w:val="multilevel"/>
    <w:tmpl w:val="533448A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CE60435"/>
    <w:multiLevelType w:val="multilevel"/>
    <w:tmpl w:val="482628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D885B44"/>
    <w:multiLevelType w:val="multilevel"/>
    <w:tmpl w:val="34A06DD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3293555"/>
    <w:multiLevelType w:val="multilevel"/>
    <w:tmpl w:val="82FA48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3B668BF"/>
    <w:multiLevelType w:val="multilevel"/>
    <w:tmpl w:val="4420EC5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4024FD6"/>
    <w:multiLevelType w:val="multilevel"/>
    <w:tmpl w:val="3694260A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6AC0652"/>
    <w:multiLevelType w:val="multilevel"/>
    <w:tmpl w:val="4E7ECC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85521D0"/>
    <w:multiLevelType w:val="multilevel"/>
    <w:tmpl w:val="DBDC3D9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8E24624"/>
    <w:multiLevelType w:val="multilevel"/>
    <w:tmpl w:val="424CC318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A3B7C2B"/>
    <w:multiLevelType w:val="multilevel"/>
    <w:tmpl w:val="A0A0AE0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B1E04F8"/>
    <w:multiLevelType w:val="multilevel"/>
    <w:tmpl w:val="BCC6B0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C1A45C2"/>
    <w:multiLevelType w:val="multilevel"/>
    <w:tmpl w:val="B53C6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C617357"/>
    <w:multiLevelType w:val="multilevel"/>
    <w:tmpl w:val="4BAC7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FB5151C"/>
    <w:multiLevelType w:val="multilevel"/>
    <w:tmpl w:val="1AB6312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06920C5"/>
    <w:multiLevelType w:val="multilevel"/>
    <w:tmpl w:val="D6A291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2F97217"/>
    <w:multiLevelType w:val="multilevel"/>
    <w:tmpl w:val="5A061D8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34964D3"/>
    <w:multiLevelType w:val="multilevel"/>
    <w:tmpl w:val="74FC641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58C2AED"/>
    <w:multiLevelType w:val="multilevel"/>
    <w:tmpl w:val="1EF61A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72F6463"/>
    <w:multiLevelType w:val="multilevel"/>
    <w:tmpl w:val="D668DD1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73667D8"/>
    <w:multiLevelType w:val="multilevel"/>
    <w:tmpl w:val="2B4C860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7EF38A3"/>
    <w:multiLevelType w:val="multilevel"/>
    <w:tmpl w:val="EFF89A18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7F22C5C"/>
    <w:multiLevelType w:val="multilevel"/>
    <w:tmpl w:val="FBEC16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A0E133F"/>
    <w:multiLevelType w:val="multilevel"/>
    <w:tmpl w:val="10B8A10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A751149"/>
    <w:multiLevelType w:val="multilevel"/>
    <w:tmpl w:val="8AC071A6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CF87343"/>
    <w:multiLevelType w:val="multilevel"/>
    <w:tmpl w:val="2880392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E3A3153"/>
    <w:multiLevelType w:val="multilevel"/>
    <w:tmpl w:val="D6D2D75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F1572EA"/>
    <w:multiLevelType w:val="multilevel"/>
    <w:tmpl w:val="86C6E38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FF20806"/>
    <w:multiLevelType w:val="multilevel"/>
    <w:tmpl w:val="0BFAF4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06D1349"/>
    <w:multiLevelType w:val="multilevel"/>
    <w:tmpl w:val="24B8110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2E42035"/>
    <w:multiLevelType w:val="multilevel"/>
    <w:tmpl w:val="8C24E8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4863A56"/>
    <w:multiLevelType w:val="multilevel"/>
    <w:tmpl w:val="4EF6B6A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4A262C9"/>
    <w:multiLevelType w:val="multilevel"/>
    <w:tmpl w:val="1C30B56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6615C22"/>
    <w:multiLevelType w:val="multilevel"/>
    <w:tmpl w:val="917A82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7D358D5"/>
    <w:multiLevelType w:val="multilevel"/>
    <w:tmpl w:val="787A7086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85E39DC"/>
    <w:multiLevelType w:val="multilevel"/>
    <w:tmpl w:val="F7DEA8C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8D17A18"/>
    <w:multiLevelType w:val="multilevel"/>
    <w:tmpl w:val="5F7A5E82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9497639"/>
    <w:multiLevelType w:val="multilevel"/>
    <w:tmpl w:val="527255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A1912BE"/>
    <w:multiLevelType w:val="multilevel"/>
    <w:tmpl w:val="7FA4473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AC30D08"/>
    <w:multiLevelType w:val="multilevel"/>
    <w:tmpl w:val="5E72905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BFA1ABB"/>
    <w:multiLevelType w:val="multilevel"/>
    <w:tmpl w:val="4540361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DD67587"/>
    <w:multiLevelType w:val="multilevel"/>
    <w:tmpl w:val="3996779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DE13145"/>
    <w:multiLevelType w:val="multilevel"/>
    <w:tmpl w:val="C6AE80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E784C1E"/>
    <w:multiLevelType w:val="multilevel"/>
    <w:tmpl w:val="E1AAEA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FBC4B3A"/>
    <w:multiLevelType w:val="multilevel"/>
    <w:tmpl w:val="7F6A74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04A0E7E"/>
    <w:multiLevelType w:val="multilevel"/>
    <w:tmpl w:val="716CBD8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05A0E18"/>
    <w:multiLevelType w:val="multilevel"/>
    <w:tmpl w:val="9C8AC6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1E1192F"/>
    <w:multiLevelType w:val="multilevel"/>
    <w:tmpl w:val="AE2E850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313017B"/>
    <w:multiLevelType w:val="multilevel"/>
    <w:tmpl w:val="1528FE4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3F8476E"/>
    <w:multiLevelType w:val="multilevel"/>
    <w:tmpl w:val="2A346A0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6B302B9"/>
    <w:multiLevelType w:val="multilevel"/>
    <w:tmpl w:val="65A4A28A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7610F2B"/>
    <w:multiLevelType w:val="multilevel"/>
    <w:tmpl w:val="49280A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9046130"/>
    <w:multiLevelType w:val="multilevel"/>
    <w:tmpl w:val="72A6EBA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A5866FF"/>
    <w:multiLevelType w:val="multilevel"/>
    <w:tmpl w:val="5A061D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C7E52DC"/>
    <w:multiLevelType w:val="multilevel"/>
    <w:tmpl w:val="EED4D1B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CC145DE"/>
    <w:multiLevelType w:val="multilevel"/>
    <w:tmpl w:val="27987DD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1034267">
    <w:abstractNumId w:val="92"/>
  </w:num>
  <w:num w:numId="2" w16cid:durableId="1403723432">
    <w:abstractNumId w:val="31"/>
  </w:num>
  <w:num w:numId="3" w16cid:durableId="1058016880">
    <w:abstractNumId w:val="53"/>
  </w:num>
  <w:num w:numId="4" w16cid:durableId="1433090618">
    <w:abstractNumId w:val="15"/>
  </w:num>
  <w:num w:numId="5" w16cid:durableId="1372148590">
    <w:abstractNumId w:val="7"/>
  </w:num>
  <w:num w:numId="6" w16cid:durableId="602692524">
    <w:abstractNumId w:val="84"/>
  </w:num>
  <w:num w:numId="7" w16cid:durableId="889994201">
    <w:abstractNumId w:val="16"/>
  </w:num>
  <w:num w:numId="8" w16cid:durableId="1395742865">
    <w:abstractNumId w:val="22"/>
  </w:num>
  <w:num w:numId="9" w16cid:durableId="341398685">
    <w:abstractNumId w:val="83"/>
  </w:num>
  <w:num w:numId="10" w16cid:durableId="930314102">
    <w:abstractNumId w:val="56"/>
  </w:num>
  <w:num w:numId="11" w16cid:durableId="141580199">
    <w:abstractNumId w:val="43"/>
  </w:num>
  <w:num w:numId="12" w16cid:durableId="1674868255">
    <w:abstractNumId w:val="69"/>
  </w:num>
  <w:num w:numId="13" w16cid:durableId="781651956">
    <w:abstractNumId w:val="45"/>
  </w:num>
  <w:num w:numId="14" w16cid:durableId="466581992">
    <w:abstractNumId w:val="49"/>
  </w:num>
  <w:num w:numId="15" w16cid:durableId="2144032727">
    <w:abstractNumId w:val="13"/>
  </w:num>
  <w:num w:numId="16" w16cid:durableId="1090732696">
    <w:abstractNumId w:val="25"/>
  </w:num>
  <w:num w:numId="17" w16cid:durableId="430047984">
    <w:abstractNumId w:val="90"/>
  </w:num>
  <w:num w:numId="18" w16cid:durableId="224799005">
    <w:abstractNumId w:val="71"/>
  </w:num>
  <w:num w:numId="19" w16cid:durableId="427316591">
    <w:abstractNumId w:val="87"/>
  </w:num>
  <w:num w:numId="20" w16cid:durableId="1531793440">
    <w:abstractNumId w:val="66"/>
  </w:num>
  <w:num w:numId="21" w16cid:durableId="303857065">
    <w:abstractNumId w:val="26"/>
  </w:num>
  <w:num w:numId="22" w16cid:durableId="1996301097">
    <w:abstractNumId w:val="21"/>
  </w:num>
  <w:num w:numId="23" w16cid:durableId="710501612">
    <w:abstractNumId w:val="23"/>
  </w:num>
  <w:num w:numId="24" w16cid:durableId="619338557">
    <w:abstractNumId w:val="88"/>
  </w:num>
  <w:num w:numId="25" w16cid:durableId="1745223999">
    <w:abstractNumId w:val="95"/>
  </w:num>
  <w:num w:numId="26" w16cid:durableId="1026444525">
    <w:abstractNumId w:val="82"/>
  </w:num>
  <w:num w:numId="27" w16cid:durableId="441463653">
    <w:abstractNumId w:val="68"/>
  </w:num>
  <w:num w:numId="28" w16cid:durableId="1099329677">
    <w:abstractNumId w:val="67"/>
  </w:num>
  <w:num w:numId="29" w16cid:durableId="1306282047">
    <w:abstractNumId w:val="24"/>
  </w:num>
  <w:num w:numId="30" w16cid:durableId="488524149">
    <w:abstractNumId w:val="60"/>
  </w:num>
  <w:num w:numId="31" w16cid:durableId="938757564">
    <w:abstractNumId w:val="70"/>
  </w:num>
  <w:num w:numId="32" w16cid:durableId="379285000">
    <w:abstractNumId w:val="96"/>
  </w:num>
  <w:num w:numId="33" w16cid:durableId="432669621">
    <w:abstractNumId w:val="81"/>
  </w:num>
  <w:num w:numId="34" w16cid:durableId="1479607700">
    <w:abstractNumId w:val="76"/>
  </w:num>
  <w:num w:numId="35" w16cid:durableId="1522477934">
    <w:abstractNumId w:val="34"/>
  </w:num>
  <w:num w:numId="36" w16cid:durableId="47800651">
    <w:abstractNumId w:val="54"/>
  </w:num>
  <w:num w:numId="37" w16cid:durableId="829100415">
    <w:abstractNumId w:val="48"/>
  </w:num>
  <w:num w:numId="38" w16cid:durableId="270821785">
    <w:abstractNumId w:val="63"/>
  </w:num>
  <w:num w:numId="39" w16cid:durableId="1128358382">
    <w:abstractNumId w:val="85"/>
  </w:num>
  <w:num w:numId="40" w16cid:durableId="1854689705">
    <w:abstractNumId w:val="40"/>
  </w:num>
  <w:num w:numId="41" w16cid:durableId="84427439">
    <w:abstractNumId w:val="4"/>
  </w:num>
  <w:num w:numId="42" w16cid:durableId="1960140063">
    <w:abstractNumId w:val="74"/>
  </w:num>
  <w:num w:numId="43" w16cid:durableId="11421655">
    <w:abstractNumId w:val="38"/>
  </w:num>
  <w:num w:numId="44" w16cid:durableId="1599679762">
    <w:abstractNumId w:val="52"/>
  </w:num>
  <w:num w:numId="45" w16cid:durableId="1443184069">
    <w:abstractNumId w:val="59"/>
  </w:num>
  <w:num w:numId="46" w16cid:durableId="96560301">
    <w:abstractNumId w:val="79"/>
  </w:num>
  <w:num w:numId="47" w16cid:durableId="946232966">
    <w:abstractNumId w:val="14"/>
  </w:num>
  <w:num w:numId="48" w16cid:durableId="774712485">
    <w:abstractNumId w:val="6"/>
  </w:num>
  <w:num w:numId="49" w16cid:durableId="1124471252">
    <w:abstractNumId w:val="3"/>
  </w:num>
  <w:num w:numId="50" w16cid:durableId="1846162455">
    <w:abstractNumId w:val="36"/>
  </w:num>
  <w:num w:numId="51" w16cid:durableId="2108453728">
    <w:abstractNumId w:val="12"/>
  </w:num>
  <w:num w:numId="52" w16cid:durableId="615523933">
    <w:abstractNumId w:val="94"/>
  </w:num>
  <w:num w:numId="53" w16cid:durableId="252520328">
    <w:abstractNumId w:val="2"/>
  </w:num>
  <w:num w:numId="54" w16cid:durableId="611522042">
    <w:abstractNumId w:val="57"/>
  </w:num>
  <w:num w:numId="55" w16cid:durableId="921380229">
    <w:abstractNumId w:val="58"/>
  </w:num>
  <w:num w:numId="56" w16cid:durableId="1028915767">
    <w:abstractNumId w:val="30"/>
  </w:num>
  <w:num w:numId="57" w16cid:durableId="299070736">
    <w:abstractNumId w:val="39"/>
  </w:num>
  <w:num w:numId="58" w16cid:durableId="294868242">
    <w:abstractNumId w:val="46"/>
  </w:num>
  <w:num w:numId="59" w16cid:durableId="608703988">
    <w:abstractNumId w:val="64"/>
  </w:num>
  <w:num w:numId="60" w16cid:durableId="1718623549">
    <w:abstractNumId w:val="86"/>
  </w:num>
  <w:num w:numId="61" w16cid:durableId="1732578531">
    <w:abstractNumId w:val="78"/>
  </w:num>
  <w:num w:numId="62" w16cid:durableId="1774327798">
    <w:abstractNumId w:val="20"/>
  </w:num>
  <w:num w:numId="63" w16cid:durableId="313685382">
    <w:abstractNumId w:val="0"/>
  </w:num>
  <w:num w:numId="64" w16cid:durableId="293023066">
    <w:abstractNumId w:val="61"/>
  </w:num>
  <w:num w:numId="65" w16cid:durableId="1327637537">
    <w:abstractNumId w:val="11"/>
  </w:num>
  <w:num w:numId="66" w16cid:durableId="310983924">
    <w:abstractNumId w:val="44"/>
  </w:num>
  <w:num w:numId="67" w16cid:durableId="1800371828">
    <w:abstractNumId w:val="9"/>
  </w:num>
  <w:num w:numId="68" w16cid:durableId="632565762">
    <w:abstractNumId w:val="80"/>
  </w:num>
  <w:num w:numId="69" w16cid:durableId="245381289">
    <w:abstractNumId w:val="89"/>
  </w:num>
  <w:num w:numId="70" w16cid:durableId="1949385683">
    <w:abstractNumId w:val="93"/>
  </w:num>
  <w:num w:numId="71" w16cid:durableId="1823497616">
    <w:abstractNumId w:val="32"/>
  </w:num>
  <w:num w:numId="72" w16cid:durableId="314842655">
    <w:abstractNumId w:val="37"/>
  </w:num>
  <w:num w:numId="73" w16cid:durableId="360011863">
    <w:abstractNumId w:val="42"/>
  </w:num>
  <w:num w:numId="74" w16cid:durableId="664626920">
    <w:abstractNumId w:val="55"/>
  </w:num>
  <w:num w:numId="75" w16cid:durableId="983697955">
    <w:abstractNumId w:val="35"/>
  </w:num>
  <w:num w:numId="76" w16cid:durableId="2088917241">
    <w:abstractNumId w:val="28"/>
  </w:num>
  <w:num w:numId="77" w16cid:durableId="1917545766">
    <w:abstractNumId w:val="10"/>
  </w:num>
  <w:num w:numId="78" w16cid:durableId="1173298302">
    <w:abstractNumId w:val="27"/>
  </w:num>
  <w:num w:numId="79" w16cid:durableId="335621283">
    <w:abstractNumId w:val="50"/>
  </w:num>
  <w:num w:numId="80" w16cid:durableId="1878472521">
    <w:abstractNumId w:val="29"/>
  </w:num>
  <w:num w:numId="81" w16cid:durableId="830801061">
    <w:abstractNumId w:val="41"/>
  </w:num>
  <w:num w:numId="82" w16cid:durableId="301884195">
    <w:abstractNumId w:val="75"/>
  </w:num>
  <w:num w:numId="83" w16cid:durableId="464783333">
    <w:abstractNumId w:val="5"/>
  </w:num>
  <w:num w:numId="84" w16cid:durableId="436297206">
    <w:abstractNumId w:val="8"/>
  </w:num>
  <w:num w:numId="85" w16cid:durableId="349262558">
    <w:abstractNumId w:val="91"/>
  </w:num>
  <w:num w:numId="86" w16cid:durableId="68163670">
    <w:abstractNumId w:val="62"/>
  </w:num>
  <w:num w:numId="87" w16cid:durableId="1210914879">
    <w:abstractNumId w:val="47"/>
  </w:num>
  <w:num w:numId="88" w16cid:durableId="1505898519">
    <w:abstractNumId w:val="73"/>
  </w:num>
  <w:num w:numId="89" w16cid:durableId="945186635">
    <w:abstractNumId w:val="19"/>
  </w:num>
  <w:num w:numId="90" w16cid:durableId="412974090">
    <w:abstractNumId w:val="1"/>
  </w:num>
  <w:num w:numId="91" w16cid:durableId="805439158">
    <w:abstractNumId w:val="65"/>
  </w:num>
  <w:num w:numId="92" w16cid:durableId="1980303429">
    <w:abstractNumId w:val="33"/>
  </w:num>
  <w:num w:numId="93" w16cid:durableId="837580837">
    <w:abstractNumId w:val="72"/>
  </w:num>
  <w:num w:numId="94" w16cid:durableId="495464702">
    <w:abstractNumId w:val="77"/>
  </w:num>
  <w:num w:numId="95" w16cid:durableId="1471440746">
    <w:abstractNumId w:val="51"/>
  </w:num>
  <w:num w:numId="96" w16cid:durableId="32387142">
    <w:abstractNumId w:val="18"/>
  </w:num>
  <w:num w:numId="97" w16cid:durableId="16490872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2A"/>
    <w:rsid w:val="000010D1"/>
    <w:rsid w:val="000102DF"/>
    <w:rsid w:val="00031BF3"/>
    <w:rsid w:val="000377A4"/>
    <w:rsid w:val="000758EA"/>
    <w:rsid w:val="000C70CD"/>
    <w:rsid w:val="000D340E"/>
    <w:rsid w:val="000E0F25"/>
    <w:rsid w:val="00107BF2"/>
    <w:rsid w:val="001238BC"/>
    <w:rsid w:val="00135A46"/>
    <w:rsid w:val="00207989"/>
    <w:rsid w:val="00213B7C"/>
    <w:rsid w:val="00236DC1"/>
    <w:rsid w:val="002464AF"/>
    <w:rsid w:val="00247AD9"/>
    <w:rsid w:val="002B0F6E"/>
    <w:rsid w:val="002C41A1"/>
    <w:rsid w:val="002C5911"/>
    <w:rsid w:val="002E0463"/>
    <w:rsid w:val="002E4B3D"/>
    <w:rsid w:val="003928E8"/>
    <w:rsid w:val="003B2967"/>
    <w:rsid w:val="003C05E3"/>
    <w:rsid w:val="003F367A"/>
    <w:rsid w:val="00411373"/>
    <w:rsid w:val="004957D0"/>
    <w:rsid w:val="004A7EED"/>
    <w:rsid w:val="004D6218"/>
    <w:rsid w:val="004F4F82"/>
    <w:rsid w:val="004F684F"/>
    <w:rsid w:val="005563E5"/>
    <w:rsid w:val="005A0261"/>
    <w:rsid w:val="005A16A3"/>
    <w:rsid w:val="005F2C7E"/>
    <w:rsid w:val="006034C3"/>
    <w:rsid w:val="00632035"/>
    <w:rsid w:val="00681F0B"/>
    <w:rsid w:val="006E089C"/>
    <w:rsid w:val="006E7AA1"/>
    <w:rsid w:val="00701951"/>
    <w:rsid w:val="00732245"/>
    <w:rsid w:val="00767D14"/>
    <w:rsid w:val="007B58DA"/>
    <w:rsid w:val="007D4AD1"/>
    <w:rsid w:val="0081294A"/>
    <w:rsid w:val="008452DF"/>
    <w:rsid w:val="008E7566"/>
    <w:rsid w:val="00900118"/>
    <w:rsid w:val="00903572"/>
    <w:rsid w:val="009047A5"/>
    <w:rsid w:val="00914C15"/>
    <w:rsid w:val="00921AB4"/>
    <w:rsid w:val="009259DD"/>
    <w:rsid w:val="0093319D"/>
    <w:rsid w:val="00944492"/>
    <w:rsid w:val="00980332"/>
    <w:rsid w:val="009A596A"/>
    <w:rsid w:val="009B042A"/>
    <w:rsid w:val="009E2A32"/>
    <w:rsid w:val="00A35D58"/>
    <w:rsid w:val="00AB423C"/>
    <w:rsid w:val="00AE6DA4"/>
    <w:rsid w:val="00AE7500"/>
    <w:rsid w:val="00AF001C"/>
    <w:rsid w:val="00B27CA2"/>
    <w:rsid w:val="00B34C21"/>
    <w:rsid w:val="00B35692"/>
    <w:rsid w:val="00B743AA"/>
    <w:rsid w:val="00BE560B"/>
    <w:rsid w:val="00BF1926"/>
    <w:rsid w:val="00C32020"/>
    <w:rsid w:val="00C707DE"/>
    <w:rsid w:val="00C726E2"/>
    <w:rsid w:val="00C73632"/>
    <w:rsid w:val="00C92769"/>
    <w:rsid w:val="00CC2B96"/>
    <w:rsid w:val="00CE1F73"/>
    <w:rsid w:val="00CF56AF"/>
    <w:rsid w:val="00D00A46"/>
    <w:rsid w:val="00D02E04"/>
    <w:rsid w:val="00D418B0"/>
    <w:rsid w:val="00D56440"/>
    <w:rsid w:val="00D738E5"/>
    <w:rsid w:val="00D77C81"/>
    <w:rsid w:val="00D92EB4"/>
    <w:rsid w:val="00DC5EAA"/>
    <w:rsid w:val="00DD553D"/>
    <w:rsid w:val="00DD6B4D"/>
    <w:rsid w:val="00DF5966"/>
    <w:rsid w:val="00DF5970"/>
    <w:rsid w:val="00E76B92"/>
    <w:rsid w:val="00EB1AD1"/>
    <w:rsid w:val="00EF498B"/>
    <w:rsid w:val="00F20AFC"/>
    <w:rsid w:val="00F33AE1"/>
    <w:rsid w:val="00F40E2A"/>
    <w:rsid w:val="00F573C5"/>
    <w:rsid w:val="00F90B40"/>
    <w:rsid w:val="00F934F3"/>
    <w:rsid w:val="00FA212F"/>
    <w:rsid w:val="00FF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ECE441"/>
  <w15:chartTrackingRefBased/>
  <w15:docId w15:val="{2A5FC583-D473-40AA-B627-55C16369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  <w:ind w:left="57" w:right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9B042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Normal"/>
    <w:rsid w:val="009B042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op">
    <w:name w:val="eop"/>
    <w:basedOn w:val="DefaultParagraphFont"/>
    <w:rsid w:val="009B042A"/>
  </w:style>
  <w:style w:type="character" w:customStyle="1" w:styleId="textrun">
    <w:name w:val="textrun"/>
    <w:basedOn w:val="DefaultParagraphFont"/>
    <w:rsid w:val="009B042A"/>
  </w:style>
  <w:style w:type="character" w:customStyle="1" w:styleId="normaltextrun">
    <w:name w:val="normaltextrun"/>
    <w:basedOn w:val="DefaultParagraphFont"/>
    <w:rsid w:val="009B042A"/>
  </w:style>
  <w:style w:type="paragraph" w:customStyle="1" w:styleId="outlineelement">
    <w:name w:val="outlineelement"/>
    <w:basedOn w:val="Normal"/>
    <w:rsid w:val="009B042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37</Pages>
  <Words>11173</Words>
  <Characters>63689</Characters>
  <Application>Microsoft Office Word</Application>
  <DocSecurity>0</DocSecurity>
  <Lines>530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Quanly Xdcb</dc:creator>
  <cp:keywords/>
  <dc:description/>
  <cp:lastModifiedBy>Quanly Xdcb</cp:lastModifiedBy>
  <cp:revision>1</cp:revision>
  <dcterms:created xsi:type="dcterms:W3CDTF">2026-01-20T04:18:00Z</dcterms:created>
  <dcterms:modified xsi:type="dcterms:W3CDTF">2026-01-20T06:33:00Z</dcterms:modified>
</cp:coreProperties>
</file>