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4ADF" w14:textId="12D19F51" w:rsidR="0062158E" w:rsidRPr="0062158E" w:rsidRDefault="0062158E" w:rsidP="0062158E">
      <w:pPr>
        <w:spacing w:after="120"/>
        <w:jc w:val="center"/>
        <w:rPr>
          <w:rFonts w:cs="Times New Roman"/>
          <w:sz w:val="28"/>
          <w:szCs w:val="28"/>
        </w:rPr>
      </w:pPr>
      <w:r w:rsidRPr="0062158E">
        <w:rPr>
          <w:rFonts w:cs="Times New Roman"/>
          <w:b/>
          <w:bCs/>
          <w:sz w:val="28"/>
          <w:szCs w:val="28"/>
          <w:lang w:val="vi-VN"/>
        </w:rPr>
        <w:t>Chương VII. ĐIỀU KIỆN CỤ THỂ CỦA HỢP ĐỒNG</w:t>
      </w:r>
    </w:p>
    <w:tbl>
      <w:tblPr>
        <w:tblW w:w="9121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7466"/>
      </w:tblGrid>
      <w:tr w:rsidR="0062158E" w:rsidRPr="0062158E" w14:paraId="16B44FDE" w14:textId="77777777" w:rsidTr="0062158E">
        <w:trPr>
          <w:trHeight w:val="300"/>
        </w:trPr>
        <w:tc>
          <w:tcPr>
            <w:tcW w:w="9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683A113D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A. </w:t>
            </w:r>
            <w:r w:rsidRPr="0062158E">
              <w:rPr>
                <w:rFonts w:cs="Times New Roman"/>
                <w:b/>
                <w:bCs/>
                <w:sz w:val="28"/>
                <w:szCs w:val="28"/>
                <w:lang w:val="pl-PL"/>
              </w:rPr>
              <w:t>Các quy định chung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2158E" w:rsidRPr="0062158E" w14:paraId="1008FD03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8B10C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1.4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CD215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Chủ đầu tư là: NGÂN HÀNG THƯƠNG MẠI CỔ PHẦN NGOẠI THƯƠNG VIỆT NAM </w:t>
            </w:r>
          </w:p>
          <w:p w14:paraId="50F4365C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Địa chỉ: 198 Trần Quang Khải, phường Hoàn Kiếm, thành phố Hà Nội. </w:t>
            </w:r>
          </w:p>
          <w:p w14:paraId="43D6533E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Mã số thuế: 0100112437 </w:t>
            </w:r>
          </w:p>
          <w:p w14:paraId="104459FA" w14:textId="3DB595A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Số tài khoản: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………….. </w:t>
            </w:r>
          </w:p>
          <w:p w14:paraId="293C873D" w14:textId="7A3A24C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Điện thoại: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……………. </w:t>
            </w:r>
          </w:p>
          <w:p w14:paraId="121D0A93" w14:textId="23A166E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Fax: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……………….. </w:t>
            </w:r>
          </w:p>
          <w:p w14:paraId="7F2B73F4" w14:textId="026D6AC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Email: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……………………. </w:t>
            </w:r>
          </w:p>
          <w:p w14:paraId="410C4D94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Đại diện ủy quyền (nếu có): </w:t>
            </w:r>
          </w:p>
        </w:tc>
      </w:tr>
      <w:tr w:rsidR="0062158E" w:rsidRPr="0062158E" w14:paraId="54454CE5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F1230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1.7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99AD2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Công trình bao gồm: Công trình bao gồm nhà làm việc và các công trình phụ trợ, chi tiết theo Hồ sơ thiết kế bản vẽ thi công đính kèm E-HSMT. </w:t>
            </w:r>
          </w:p>
        </w:tc>
      </w:tr>
      <w:tr w:rsidR="0062158E" w:rsidRPr="0062158E" w14:paraId="4DD4FFF8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3C888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1.10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0CCFF" w14:textId="05D6FC6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Địa điểm Công trường tại: 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Tầng </w:t>
            </w:r>
            <w:r w:rsidRPr="0062158E">
              <w:rPr>
                <w:rFonts w:cs="Times New Roman"/>
                <w:sz w:val="28"/>
                <w:szCs w:val="28"/>
              </w:rPr>
              <w:t>12A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 tầng </w:t>
            </w:r>
            <w:proofErr w:type="gramStart"/>
            <w:r w:rsidRPr="0062158E">
              <w:rPr>
                <w:rFonts w:cs="Times New Roman"/>
                <w:sz w:val="28"/>
                <w:szCs w:val="28"/>
              </w:rPr>
              <w:t>14</w:t>
            </w:r>
            <w:proofErr w:type="gramEnd"/>
            <w:r w:rsidRPr="0062158E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fr-FR"/>
              </w:rPr>
              <w:t>tòa nhà VCBT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 </w:t>
            </w:r>
            <w:r w:rsidRPr="0062158E">
              <w:rPr>
                <w:rFonts w:cs="Times New Roman"/>
                <w:sz w:val="28"/>
                <w:szCs w:val="28"/>
              </w:rPr>
              <w:t>198 Trần Quang Khải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 </w:t>
            </w:r>
            <w:r w:rsidRPr="0062158E">
              <w:rPr>
                <w:rFonts w:cs="Times New Roman"/>
                <w:sz w:val="28"/>
                <w:szCs w:val="28"/>
              </w:rPr>
              <w:t>Hoàn Kiếm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 Hà Nội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2158E" w:rsidRPr="0062158E" w14:paraId="3B59C765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CAE4F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1.16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7FCCC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Ngày hoàn thành là: ___ 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[ghi ngày]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2158E" w:rsidRPr="0062158E" w14:paraId="404C39EC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34AC0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1.17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79884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Ngày hoàn thành dự kiến cho toàn bộ Công trình là: ___ 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[ghi ngày].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  <w:p w14:paraId="30C2E808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i/>
                <w:iCs/>
                <w:sz w:val="28"/>
                <w:szCs w:val="28"/>
              </w:rPr>
              <w:t>[Nếu 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quy đ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ịnh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 các 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ngày khác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 nhau đ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ể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 hoàn thàn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h cá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c phần Công trình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 (“hoàn thành từng phần” hoặc 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các 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mốc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 hoàn thành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)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 thì phải li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ệt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vi-VN"/>
              </w:rPr>
              <w:t> kê toàn bộ ở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 đây].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2158E" w:rsidRPr="0062158E" w14:paraId="6A94F2BD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6E35B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1.18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D04FB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fr-FR"/>
              </w:rPr>
              <w:t>Ngày khởi công là: ___ 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fr-FR"/>
              </w:rPr>
              <w:t>[ghi ngày]</w:t>
            </w:r>
            <w:r w:rsidRPr="0062158E">
              <w:rPr>
                <w:rFonts w:cs="Times New Roman"/>
                <w:sz w:val="28"/>
                <w:szCs w:val="28"/>
                <w:lang w:val="fr-FR"/>
              </w:rPr>
              <w:t>.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2158E" w:rsidRPr="0062158E" w14:paraId="70E59B88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129AE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1.19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8DD10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Nhà thầu là: ___ 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[ghi tên, địa chỉ, số tài khoản, mã số thuế, điện thoại, fax, email của Nhà thầu].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2158E" w:rsidRPr="0062158E" w14:paraId="05FA9871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C9FC0" w14:textId="1A7875A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1.29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5F98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 Tư vấn quản lý dự án:______ 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[ghi tên, địa chỉ, điện thoại, fax, email của Tư vấn quản lý dự án nếu có];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  <w:p w14:paraId="123511B4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 Tư vấn giám sát là:______ 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[ghi tên, địa chỉ, điện thoại, fax, email của Tư vấn giám sát];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  <w:p w14:paraId="18F4E4CF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i/>
                <w:iCs/>
                <w:sz w:val="28"/>
                <w:szCs w:val="28"/>
              </w:rPr>
              <w:t>…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</w:tr>
      <w:tr w:rsidR="0062158E" w:rsidRPr="0062158E" w14:paraId="465D52F7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6E636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2.1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AAA89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Hoàn thành từng phần: Không quy định. </w:t>
            </w:r>
          </w:p>
        </w:tc>
      </w:tr>
      <w:tr w:rsidR="0062158E" w:rsidRPr="0062158E" w14:paraId="361137B0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497B0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2.3(i)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BF921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Các tài liệu sau đây cũng là một phần của Hợp đồng: Không quy định. </w:t>
            </w:r>
          </w:p>
        </w:tc>
      </w:tr>
      <w:tr w:rsidR="0062158E" w:rsidRPr="0062158E" w14:paraId="4AFBDE09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22677" w14:textId="77777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 5.2</w:t>
            </w:r>
            <w:r w:rsidRPr="0062158E">
              <w:rPr>
                <w:rFonts w:cs="Times New Roman"/>
                <w:sz w:val="28"/>
                <w:szCs w:val="28"/>
              </w:rPr>
              <w:t> 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A80AA" w14:textId="6F44CA8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 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đảm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3%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B86E701" w14:textId="726D279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đảm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lastRenderedPageBreak/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bàn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giao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chuyển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sang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nghĩa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vụ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bảo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hành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i/>
                <w:iCs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cộng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thêm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proofErr w:type="gramStart"/>
            <w:r w:rsidRPr="0062158E">
              <w:rPr>
                <w:rFonts w:cs="Times New Roman"/>
                <w:sz w:val="28"/>
                <w:szCs w:val="28"/>
                <w:lang w:val="pl-PL"/>
              </w:rPr>
              <w:t>30</w:t>
            </w:r>
            <w:proofErr w:type="gramEnd"/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158E4E8" w14:textId="65CAC91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pl-PL"/>
              </w:rPr>
              <w:t>-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Bảo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đảm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Chủ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tư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thuận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tuân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thủ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mẫu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số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15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Chương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VIII.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Nếu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các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điều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khoản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bảo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đảm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nêu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rõ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hết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Nhà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chưa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hoàn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các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nghĩa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vụ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vào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điểm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07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trước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bảo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đảm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Nhà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đã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nộp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Chủ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tư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hết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lực,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Nhà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sẽ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phải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gia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hạn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bảo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đảm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tới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khi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công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việc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đã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hoàn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mọi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sai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sót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đã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được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sửa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chữa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xong.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A52866C" w14:textId="0C7504A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tổ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nhánh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nước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ngoài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lập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luật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Nam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(trừ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hệ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thống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TMCP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Ngoại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Nam)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tên,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đóng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dấu.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E10FA4D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1E266" w14:textId="66F5158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5.4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748D0" w14:textId="4A71FD8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pl-PL"/>
              </w:rPr>
              <w:t>Thời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hạn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hoàn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trả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bảo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đảm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đồng: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  <w:lang w:val="pl-PL"/>
              </w:rPr>
              <w:t>10</w:t>
            </w:r>
            <w:r>
              <w:rPr>
                <w:rFonts w:cs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kể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từ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nhà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thầu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hoàn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công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công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theo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xác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nhận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bên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có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liên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quan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tại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Biên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bản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nghiệm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hoàn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thành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công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xây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dựng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công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trình</w:t>
            </w:r>
            <w:r w:rsidRPr="0062158E">
              <w:rPr>
                <w:rFonts w:cs="Times New Roman"/>
                <w:i/>
                <w:iCs/>
                <w:sz w:val="28"/>
                <w:szCs w:val="28"/>
                <w:lang w:val="pl-PL"/>
              </w:rPr>
              <w:t>.</w:t>
            </w:r>
            <w:r>
              <w:rPr>
                <w:rFonts w:cs="Times New Roman"/>
                <w:i/>
                <w:iCs/>
                <w:sz w:val="28"/>
                <w:szCs w:val="28"/>
                <w:lang w:val="pl-PL"/>
              </w:rPr>
              <w:t xml:space="preserve"> </w:t>
            </w:r>
          </w:p>
        </w:tc>
      </w:tr>
      <w:tr w:rsidR="0062158E" w:rsidRPr="0062158E" w14:paraId="104AB88B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F324A" w14:textId="2319C29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8.2(d)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92FC6" w14:textId="2575949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yêu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khoảng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05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yêu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cầu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7A065F4F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6587B" w14:textId="411997A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8.8(a)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3210" w14:textId="133BE0A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báo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khoảng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thiểu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01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trước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vật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chuyển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C5987E1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34F2F" w14:textId="4E8F2AE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8.11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1B716" w14:textId="64B50D33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vật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ra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khỏi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05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cấp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6ADE743D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EA81D" w14:textId="59C3BBA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9.3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45786" w14:textId="6C366BE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ra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dẫn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dưới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05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dẫn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quan.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33F1996E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29B7" w14:textId="0B4EF3E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11.1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33E80" w14:textId="105FB7C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Danh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sách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phụ:_____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[ghi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danh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sách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nhà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thầu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phụ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phù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hợp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với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danh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sách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nhà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thầu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phụ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nêu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trong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E-HSDT].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EEC594F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7DE23" w14:textId="19AB65F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11.2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1C201" w14:textId="33DE37F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phụ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vượt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quá: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30%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273DAC2A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B0757" w14:textId="52AAFEB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11.4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54DB4" w14:textId="3C958D7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yêu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phụ: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142B599" w14:textId="0FB1140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phụ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đúng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năng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nghệ,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năng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động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phụ.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phụ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bất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phụ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thống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nhất,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chính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2106BD21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28B39" w14:textId="603CE32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19.1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3B384" w14:textId="5C08FBA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Yêu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32AB66E" w14:textId="56EC5D0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1.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mua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</w:t>
            </w:r>
            <w:r>
              <w:rPr>
                <w:rFonts w:cs="Times New Roman"/>
                <w:sz w:val="28"/>
                <w:szCs w:val="28"/>
              </w:rPr>
              <w:t xml:space="preserve">ểm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67/2023/NĐ-CP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06/09/2023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sau: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8A56DF5" w14:textId="188C66E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xây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thuộc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trách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nhưng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việc/giá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gói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D781B3B" w14:textId="42D9A6D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người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động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3B98E5C" w14:textId="71702F6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trách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người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ba.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9736DC" w14:textId="7F670D9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2.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mua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tính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4209526" w14:textId="5DB3545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3.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cung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minh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mua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yêu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cầu.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2FE2C7D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26B3D" w14:textId="29DA3F0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20.1(a)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8CB3D" w14:textId="5A4E10A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E09D952" w14:textId="0730D14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(i)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phần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xây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dựng: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12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tháng;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AE309DC" w14:textId="5118250C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(ii)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phần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bị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lắp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đặt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12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tháng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ngắn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bảo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hành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sản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xuất.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38F6704B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DA301" w14:textId="0213C39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b/>
                <w:bCs/>
                <w:sz w:val="28"/>
                <w:szCs w:val="28"/>
              </w:rPr>
              <w:t>21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35745" w14:textId="2B88CEF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A17E04A" w14:textId="232DA77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điểm: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Tầng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12A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tầng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gramStart"/>
            <w:r w:rsidRPr="0062158E">
              <w:rPr>
                <w:rFonts w:cs="Times New Roman"/>
                <w:sz w:val="28"/>
                <w:szCs w:val="28"/>
              </w:rPr>
              <w:t>14</w:t>
            </w:r>
            <w:proofErr w:type="gramEnd"/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fr-FR"/>
              </w:rPr>
              <w:t>tòa</w:t>
            </w:r>
            <w:r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fr-FR"/>
              </w:rPr>
              <w:t>nhà</w:t>
            </w:r>
            <w:r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fr-FR"/>
              </w:rPr>
              <w:t>VCBT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198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Quang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Khải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Kiếm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Nội</w:t>
            </w:r>
            <w:r w:rsidRPr="0062158E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10431C7" w14:textId="785EB87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6B793156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EAE48" w14:textId="7781D16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b/>
                <w:bCs/>
                <w:sz w:val="28"/>
                <w:szCs w:val="28"/>
              </w:rPr>
              <w:t>24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0F379" w14:textId="3C5ABE8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mặt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bằng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vòng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07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lực.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2158E" w:rsidRPr="0062158E" w14:paraId="6D965028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69BEB" w14:textId="7BCB252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27.2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83A99" w14:textId="2ABB04D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hòa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giải: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sz w:val="28"/>
                <w:szCs w:val="28"/>
              </w:rPr>
              <w:t>28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96CCA36" w14:textId="4ED3971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tranh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chấp: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Khi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có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tranh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phát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sinh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trong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quá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trình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thực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hiện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đồng,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các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bên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sẽ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cố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gắng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thương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để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giải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bằng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biện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pháp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hòa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giải.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Trường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thương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lượng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có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kết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quả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thì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trong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vòng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28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kể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từ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ngày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phát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sinh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tranh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Hợp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đồng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không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thể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hòa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giải,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các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bên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gửi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vấn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đề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lên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Trọng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tài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để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xử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lý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tranh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chấp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theo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tắc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Việt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Nam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(hoặc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Tòa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án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nhân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dân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tại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địa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phương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theo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địa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chỉ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Chủ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đầu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tư)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theo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quy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pháp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luật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.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của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Trọng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tài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(hoặc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Tòa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án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nhân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dân)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là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quyết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định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cuối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cùng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và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có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tính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chất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bắt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buộc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với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các</w:t>
            </w:r>
            <w:r>
              <w:rPr>
                <w:rFonts w:cs="Times New Roman"/>
                <w:sz w:val="28"/>
                <w:szCs w:val="28"/>
                <w:lang w:val="pl-P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pl-PL"/>
              </w:rPr>
              <w:t>bên.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75AA41B2" w14:textId="77777777" w:rsidTr="0062158E">
        <w:trPr>
          <w:trHeight w:val="300"/>
        </w:trPr>
        <w:tc>
          <w:tcPr>
            <w:tcW w:w="9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E06DE" w14:textId="14DA3F1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B.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Quản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thời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D56BA8B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73BB5" w14:textId="1537915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b/>
                <w:bCs/>
                <w:sz w:val="28"/>
                <w:szCs w:val="28"/>
              </w:rPr>
              <w:t>28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A53E9" w14:textId="38EB95E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khởi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báo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A620496" w14:textId="58F2C49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lastRenderedPageBreak/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kiến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: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đa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[ghi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thời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gian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đề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xuất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trong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E-HSDT]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mặt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bằng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3096E7F4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F4E58" w14:textId="62DA10B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29.1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D7CBC" w14:textId="2E77D73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Biểu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vòng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05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1E1C8D88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D4333" w14:textId="1C48A8D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29.4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7C0E9" w14:textId="3DF8864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cập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Biểu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tiết: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05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5508C21" w14:textId="3ED15F5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tiền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</w:t>
            </w:r>
            <w:r w:rsidRPr="0062158E">
              <w:rPr>
                <w:rFonts w:cs="Times New Roman"/>
                <w:sz w:val="28"/>
                <w:szCs w:val="28"/>
              </w:rPr>
              <w:t>ữ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</w:t>
            </w:r>
            <w:r w:rsidRPr="0062158E">
              <w:rPr>
                <w:rFonts w:cs="Times New Roman"/>
                <w:sz w:val="28"/>
                <w:szCs w:val="28"/>
              </w:rPr>
              <w:t>ếu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</w:t>
            </w:r>
            <w:r w:rsidRPr="0062158E">
              <w:rPr>
                <w:rFonts w:cs="Times New Roman"/>
                <w:sz w:val="28"/>
                <w:szCs w:val="28"/>
              </w:rPr>
              <w:t>ộp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mu</w:t>
            </w:r>
            <w:r w:rsidRPr="0062158E">
              <w:rPr>
                <w:rFonts w:cs="Times New Roman"/>
                <w:sz w:val="28"/>
                <w:szCs w:val="28"/>
              </w:rPr>
              <w:t>ộn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Biểu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cập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</w:t>
            </w:r>
            <w:r w:rsidRPr="0062158E">
              <w:rPr>
                <w:rFonts w:cs="Times New Roman"/>
                <w:sz w:val="28"/>
                <w:szCs w:val="28"/>
              </w:rPr>
              <w:t>ật: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5.000.000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VND.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1D9925BC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E4F15" w14:textId="6F9DAF4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30.7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CA6B4" w14:textId="2ED1E94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khác: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DF42B93" w14:textId="7D99091C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thay</w:t>
            </w:r>
            <w:r>
              <w:rPr>
                <w:rFonts w:cs="Times New Roman"/>
                <w:sz w:val="28"/>
                <w:szCs w:val="28"/>
              </w:rPr>
              <w:t xml:space="preserve"> đ</w:t>
            </w:r>
            <w:r w:rsidRPr="0062158E">
              <w:rPr>
                <w:rFonts w:cs="Times New Roman"/>
                <w:sz w:val="28"/>
                <w:szCs w:val="28"/>
              </w:rPr>
              <w:t>ổi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kế,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yêu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đ</w:t>
            </w:r>
            <w:r w:rsidRPr="0062158E">
              <w:rPr>
                <w:rFonts w:cs="Times New Roman"/>
                <w:sz w:val="28"/>
                <w:szCs w:val="28"/>
              </w:rPr>
              <w:t>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</w:t>
            </w:r>
            <w:r>
              <w:rPr>
                <w:rFonts w:cs="Times New Roman"/>
                <w:sz w:val="28"/>
                <w:szCs w:val="28"/>
              </w:rPr>
              <w:t>ư</w:t>
            </w:r>
            <w:r w:rsidRPr="0062158E">
              <w:rPr>
                <w:rFonts w:cs="Times New Roman"/>
                <w:sz w:val="28"/>
                <w:szCs w:val="28"/>
              </w:rPr>
              <w:t>ởng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B385442" w14:textId="2D01AC1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chậm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trễ,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trở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</w:t>
            </w:r>
            <w:r>
              <w:rPr>
                <w:rFonts w:cs="Times New Roman"/>
                <w:sz w:val="28"/>
                <w:szCs w:val="28"/>
              </w:rPr>
              <w:t>ư</w:t>
            </w:r>
            <w:r w:rsidRPr="0062158E">
              <w:rPr>
                <w:rFonts w:cs="Times New Roman"/>
                <w:sz w:val="28"/>
                <w:szCs w:val="28"/>
              </w:rPr>
              <w:t>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ư</w:t>
            </w:r>
            <w:r w:rsidRPr="0062158E">
              <w:rPr>
                <w:rFonts w:cs="Times New Roman"/>
                <w:sz w:val="28"/>
                <w:szCs w:val="28"/>
              </w:rPr>
              <w:t>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hay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gây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ra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hư</w:t>
            </w:r>
            <w:r w:rsidRPr="0062158E">
              <w:rPr>
                <w:rFonts w:cs="Times New Roman"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mặt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bằng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úng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thỏa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ồng,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tục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</w:t>
            </w:r>
            <w:r>
              <w:rPr>
                <w:rFonts w:cs="Times New Roman"/>
                <w:sz w:val="28"/>
                <w:szCs w:val="28"/>
              </w:rPr>
              <w:t>ư</w:t>
            </w:r>
            <w:r w:rsidRPr="0062158E">
              <w:rPr>
                <w:rFonts w:cs="Times New Roman"/>
                <w:sz w:val="28"/>
                <w:szCs w:val="28"/>
              </w:rPr>
              <w:t>ởng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lỗi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gây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ra;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B05481B" w14:textId="425299D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tuân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</w:t>
            </w:r>
            <w:r>
              <w:rPr>
                <w:rFonts w:cs="Times New Roman"/>
                <w:sz w:val="28"/>
                <w:szCs w:val="28"/>
              </w:rPr>
              <w:t>ư</w:t>
            </w:r>
            <w:r w:rsidRPr="0062158E">
              <w:rPr>
                <w:rFonts w:cs="Times New Roman"/>
                <w:sz w:val="28"/>
                <w:szCs w:val="28"/>
              </w:rPr>
              <w:t>ớng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dẫn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</w:t>
            </w:r>
            <w:r>
              <w:rPr>
                <w:rFonts w:cs="Times New Roman"/>
                <w:sz w:val="28"/>
                <w:szCs w:val="28"/>
              </w:rPr>
              <w:t>ư</w:t>
            </w:r>
            <w:r w:rsidRPr="0062158E">
              <w:rPr>
                <w:rFonts w:cs="Times New Roman"/>
                <w:sz w:val="28"/>
                <w:szCs w:val="28"/>
              </w:rPr>
              <w:t>ớng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dẫn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úng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ịnh,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sinh,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nằm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thỏa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</w:t>
            </w:r>
            <w:r>
              <w:rPr>
                <w:rFonts w:cs="Times New Roman"/>
                <w:sz w:val="28"/>
                <w:szCs w:val="28"/>
              </w:rPr>
              <w:t>ư</w:t>
            </w:r>
            <w:r w:rsidRPr="0062158E">
              <w:rPr>
                <w:rFonts w:cs="Times New Roman"/>
                <w:sz w:val="28"/>
                <w:szCs w:val="28"/>
              </w:rPr>
              <w:t>ớc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ó.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4AC35CF" w14:textId="4D2070A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chậm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vốn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</w:t>
            </w:r>
            <w:r w:rsidRPr="0062158E">
              <w:rPr>
                <w:rFonts w:cs="Times New Roman"/>
                <w:sz w:val="28"/>
                <w:szCs w:val="28"/>
              </w:rPr>
              <w:t>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7613866A" w14:textId="77777777" w:rsidTr="0062158E">
        <w:trPr>
          <w:trHeight w:val="300"/>
        </w:trPr>
        <w:tc>
          <w:tcPr>
            <w:tcW w:w="9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9677B" w14:textId="2F585B2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C.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  <w:lang w:val="vi-VN"/>
              </w:rPr>
              <w:t>Quản</w:t>
            </w: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  <w:lang w:val="vi-VN"/>
              </w:rPr>
              <w:t>lý</w:t>
            </w: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chất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06CDD328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87B34" w14:textId="5203D1E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33.2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B6CE8" w14:textId="7B25DC4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Vật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máy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móc,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bị: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đúng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nước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xây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dựng,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chỉ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dẫn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thuật,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chuẩn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chuẩn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xây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700A3A61" w14:textId="77777777" w:rsidTr="0062158E">
        <w:trPr>
          <w:trHeight w:val="300"/>
        </w:trPr>
        <w:tc>
          <w:tcPr>
            <w:tcW w:w="9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A54F7" w14:textId="387A57E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D.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Quản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lý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chi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phí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4FE20CC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79DC4" w14:textId="001234F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b/>
                <w:bCs/>
                <w:sz w:val="28"/>
                <w:szCs w:val="28"/>
              </w:rPr>
              <w:t>40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C3947" w14:textId="096BC9A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Loại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: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9463881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D214E" w14:textId="7A77F86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41.1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37618" w14:textId="69336B8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7D184E0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29922" w14:textId="709107E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42.1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9993F" w14:textId="29E4765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*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AA8F54D" w14:textId="078D010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a)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30%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ED78F12" w14:textId="7015F8D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b)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E98885E" w14:textId="161C635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CB46E63" w14:textId="2997664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gốc)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một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tổ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chính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động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Nam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(ngoại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nhánh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thuộc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hệ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thống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TMCP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Ngoại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Nam)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tuân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Mẫu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16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E-HSMT;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0FBD010" w14:textId="0ABF597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lastRenderedPageBreak/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minh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mua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ĐKC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19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Giấy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hiểm);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769D8A5" w14:textId="2ADC7DD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c)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đợt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tiên.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vẫn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trước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trước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dứt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(tùy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hợp),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chịu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trách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lực/giá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trước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hạn.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2A8FBD1" w14:textId="41C5D02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*.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</w:t>
            </w:r>
            <w:r>
              <w:rPr>
                <w:rFonts w:cs="Times New Roman"/>
                <w:sz w:val="28"/>
                <w:szCs w:val="28"/>
              </w:rPr>
              <w:t>ò</w:t>
            </w:r>
            <w:r w:rsidRPr="0062158E">
              <w:rPr>
                <w:rFonts w:cs="Times New Roman"/>
                <w:sz w:val="28"/>
                <w:szCs w:val="28"/>
              </w:rPr>
              <w:t>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sz w:val="28"/>
                <w:szCs w:val="28"/>
              </w:rPr>
              <w:t>10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lệ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05495C35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35A45" w14:textId="7124D6E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44.1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ADB2F" w14:textId="333ECF9C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Phương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thức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7879D46" w14:textId="18223EB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1.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kỳ: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8A9625E" w14:textId="17F04C7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1.1.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bằng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90%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mỗi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khoản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đợt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Mục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E-ĐKC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42.1.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52F851E" w14:textId="45209F8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sở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nhưng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vượt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nhân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vượt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hai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xem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xét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điểm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B12A8FE" w14:textId="0655766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1.2.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5E9CAA0" w14:textId="67E3F3C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đoạn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50F385C" w14:textId="313B2CBC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Sau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90%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đồng).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3F21244" w14:textId="2D760FE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1.3.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8B3834F" w14:textId="717F0E5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a)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đoạn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9C147EA" w14:textId="27A345B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nội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sinh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(nếu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ngoài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giảm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đoạn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sau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bù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</w:t>
            </w:r>
            <w:r>
              <w:rPr>
                <w:rFonts w:cs="Times New Roman"/>
                <w:sz w:val="28"/>
                <w:szCs w:val="28"/>
              </w:rPr>
              <w:t xml:space="preserve">ước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khoản;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6F0AA28" w14:textId="5B84BF2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lastRenderedPageBreak/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đoạn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9BCABAF" w14:textId="38FD905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tính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đoạn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6130276" w14:textId="28E0DBB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Hóa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GTGT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(tương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thu).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25230F3" w14:textId="08067E93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b)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Sau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luật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mẫu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thuận.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gồm: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62CAA13" w14:textId="0503811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nội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sinh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(nếu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ngoài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còn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A8585E6" w14:textId="074FA71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sử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sát,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án,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F6EB114" w14:textId="4D78D55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thuộc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sinh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ngoài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48C3503" w14:textId="2E22E2E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tính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(gọi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A-B)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rõ: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sinh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(nếu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ngoài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còn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trách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vấn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1DAB1BE" w14:textId="02D25B4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Hóa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thuế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GTGT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(tương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với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thu).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DE1B750" w14:textId="1BC776F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c)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hóa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khẩu: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xuất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lastRenderedPageBreak/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gốc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như: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(CQ),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xuất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xứ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(CO),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(Bill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of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Lading),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hóa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(Packing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list).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7426A7B" w14:textId="14FFFA6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2.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9FBB240" w14:textId="11CD74B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a)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Sau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dự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thẩm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duyệt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đến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100%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duyệt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sau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khoản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tương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5%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nghĩa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vụ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7F1F240" w14:textId="778FCFA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b)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7E77982" w14:textId="142325B3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nội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còn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đề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62D5E86" w14:textId="0DE11C5C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thẩm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duyệt)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58FFC8A" w14:textId="6788F1D3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tính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thẩm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phê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duyệt),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rõ: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khối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lượng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hoặc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còn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trách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xác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FD82D5F" w14:textId="731D729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lãnh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trách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nghĩa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vụ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mẫu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thuận.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3517D4B" w14:textId="04AFC10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3.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vòng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sz w:val="28"/>
                <w:szCs w:val="28"/>
              </w:rPr>
              <w:t>10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lệ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840494F" w14:textId="291A6FE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4.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Chuyển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khoản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tài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khoản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nêu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1C99D317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31513" w14:textId="326F403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b/>
                <w:bCs/>
                <w:sz w:val="28"/>
                <w:szCs w:val="28"/>
              </w:rPr>
              <w:t>45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C601A" w14:textId="21882212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Điều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chỉnh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thuế: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phép.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F6FBC5C" w14:textId="02DC677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điểm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thanh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toán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nếu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chính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về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thuế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sự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thay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đổi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(tăng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giảm)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thuế,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xuất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liệu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rõ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số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thuế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sinh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lastRenderedPageBreak/>
              <w:t>thì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khoản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chênh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lệch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chính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về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thuế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sẽ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283E73AC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3DFA3" w14:textId="4ECB62C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46.1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5897" w14:textId="745954E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Phần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thanh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là: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Mục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E-ĐKC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44.1.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37096D1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846A7" w14:textId="51805C3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47.1(d)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B6536" w14:textId="3A1AC4F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Trường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sửa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đổi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4969BDC" w14:textId="06F46B6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sinh,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chưa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50E63F8E" w14:textId="67D46E81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dự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chỉnh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ảnh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hưởng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C211583" w14:textId="3E84060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bất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khả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kháng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luật;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huống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thể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trước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ký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nằm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ngoài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0C42FDC9" w14:textId="0D19808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nước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thay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đổi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chính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làm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ảnh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hưởng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tiếp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đồng;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010ECE88" w14:textId="7441E71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yêu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nước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thẩm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quyền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làm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ảnh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hưởng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tiếp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lỗi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3015E7F6" w14:textId="0359A4B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thỏa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thuận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phù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luật.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4DB03E19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6BC16" w14:textId="64964BE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47.7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A6638" w14:textId="0E42FF3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nl-NL"/>
              </w:rPr>
              <w:t>Trường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hợp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đề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xuất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giải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pháp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tiết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kiệm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chi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phí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được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Chủ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đầu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tư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chấp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thuận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và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giúp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giảm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giá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hợp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đồng,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Chủ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đầu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tư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thanh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toán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cho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Nhà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thầu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0%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giá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trị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giảm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giá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hợp</w:t>
            </w:r>
            <w:r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nl-NL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28D58A7A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B110E" w14:textId="544C8F8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49.1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A4D55" w14:textId="25036C7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Mức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phạt: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2.000.000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VNĐ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(Bằng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chữ: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Hai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triệu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chậm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nhưng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tổng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12%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phần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Nếu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12%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có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chấm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dứt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tịch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đảm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thực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hiện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bồi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thường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thiệt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Chủ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chịu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phạt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</w:t>
            </w:r>
            <w:r w:rsidRPr="0062158E">
              <w:rPr>
                <w:rFonts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C0AB225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E2092" w14:textId="7E25E6A7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49.2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447FF" w14:textId="3F6FBE0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86ADC01" w14:textId="754B9CC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sở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toàn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bộ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tế;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686C817" w14:textId="6BE2734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1.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1BB6D6E6" w14:textId="473296C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a)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sau: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505F0667" w14:textId="3D27AAD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Chất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lượng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bảo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đảm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thỏa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thuận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kéo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hoàn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thành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lỗi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gây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ra.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688576E1" w14:textId="54CE0EF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nguyên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nhân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dẫn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gây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sản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bảo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hành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632E914B" w14:textId="0862CD8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lastRenderedPageBreak/>
              <w:t>b)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(thông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doanh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nghiệp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bảo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hiểm)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Nghị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67/2023/NĐ-CP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ngày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06/9/2023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C88D83F" w14:textId="1D60311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tổn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thất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xây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dựng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sinh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từ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mọi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rủi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ro;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78DC8EDF" w14:textId="5120C54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lao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động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bị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thương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tật,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chết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tai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lao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động,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bệnh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nghề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nghiệp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sinh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trường;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406204BC" w14:textId="1E2C203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người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thứ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về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sức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khỏe,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tính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mạng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sản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sinh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tiếp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xây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dựng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phí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lý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liên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(nếu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có).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0B5C86BA" w14:textId="6C17380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c)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thanh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toán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thay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thế,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làm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giảm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toàn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bộ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sai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sót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trình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lỗi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và/hoặc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liên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(bao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gồm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nhưng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cuộc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kiểm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tra/kiểm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toán/thanh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cơ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nước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thẩm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quyền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luật)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dẫn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đến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tổn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thất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về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chính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toàn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bộ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báo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(kể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cả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đã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thanh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lý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định).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7A94CA8" w14:textId="386093D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2.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34EEC6FD" w14:textId="5F93A0A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sau: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4754986C" w14:textId="557972F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a)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nguyên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nhân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dẫn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bị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đoạn,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chậm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tiến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độ,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gặp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rủi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ro,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phối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máy,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bị,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vật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liệu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cấu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tồn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thầu;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13685023" w14:textId="2CB3947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b)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cung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cấp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liệu,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điều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cần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đúng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thỏa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thuận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làm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lại,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dừng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sửa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đổi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việc;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23D70D95" w14:textId="3C7CC7A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c)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xây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dựng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cung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cấp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nguyên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vật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liệu,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thiết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bị,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yêu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khác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cung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cấp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đúng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thời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gian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yêu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định;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0C30CFD2" w14:textId="22BDEDF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d)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Chủ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chậm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thanh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toán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thỏa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thuận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7A151BA" w14:textId="5715B09A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3.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một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nghĩa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vụ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nghĩa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vụ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không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phù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thì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sau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thực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nghĩa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vụ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hoặc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dụng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biện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sửa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chữa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còn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nếu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còn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bị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những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lastRenderedPageBreak/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khác,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mức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bồi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thiệt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tương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đương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mức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tổn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thất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kia.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2C92D61" w14:textId="11EFDE3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4.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một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do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nguyên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nhân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thứ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ba,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trước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kia.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Tranh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chấp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giữa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thứ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được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giải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quyết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luật.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ADEAFCA" w14:textId="136ECFFB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  <w:lang w:val="vi-VN"/>
              </w:rPr>
              <w:t>5.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Trường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hành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một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xâm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tới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thân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thể,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quyền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lợi,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tài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sản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kia,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bị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tổn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hại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quyền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yêu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cầu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bên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kia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gánh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chịu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trách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nhiệm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vi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phạm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theo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thỏa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thuận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trong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hợp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đồng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và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quy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định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của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pháp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luật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có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liên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  <w:lang w:val="vi-VN"/>
              </w:rPr>
              <w:t>quan.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0B4DEE84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2683" w14:textId="6EE5AD88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lastRenderedPageBreak/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49.3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F26BD" w14:textId="4B4D6A7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Thưởng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áp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dụng.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6234FFA8" w14:textId="77777777" w:rsidTr="0062158E">
        <w:trPr>
          <w:trHeight w:val="615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3E6DD" w14:textId="10C0E245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C8CDE" w14:textId="506A7E2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E.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Kết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thúc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đồng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59806608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0B629" w14:textId="1A7905E6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b/>
                <w:bCs/>
                <w:sz w:val="28"/>
                <w:szCs w:val="28"/>
              </w:rPr>
              <w:t>54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90C7A" w14:textId="723C52F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vòng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07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khi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cấp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3A0DD91C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72636" w14:textId="448DCB0D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55.1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1AF46" w14:textId="4A8C9AAF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Thời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gian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nộp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vẽ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Nộp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cùng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tại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Mục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E-ĐKC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56.1(a).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3713F884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EE85B" w14:textId="14B26ECE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55.2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4B517" w14:textId="4A84AFB9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Số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tiền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giữ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lại: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VND.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62158E" w:rsidRPr="0062158E" w14:paraId="3DD0159D" w14:textId="77777777" w:rsidTr="0062158E">
        <w:trPr>
          <w:trHeight w:val="300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1AC88" w14:textId="00180264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b/>
                <w:bCs/>
                <w:sz w:val="28"/>
                <w:szCs w:val="28"/>
              </w:rPr>
              <w:t>E-ĐKC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b/>
                <w:bCs/>
                <w:sz w:val="28"/>
                <w:szCs w:val="28"/>
              </w:rPr>
              <w:t>56.1(a)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4A94F" w14:textId="357DC830" w:rsidR="0062158E" w:rsidRPr="0062158E" w:rsidRDefault="0062158E" w:rsidP="0062158E">
            <w:pPr>
              <w:jc w:val="both"/>
              <w:rPr>
                <w:rFonts w:cs="Times New Roman"/>
                <w:sz w:val="28"/>
                <w:szCs w:val="28"/>
              </w:rPr>
            </w:pPr>
            <w:r w:rsidRPr="0062158E">
              <w:rPr>
                <w:rFonts w:cs="Times New Roman"/>
                <w:sz w:val="28"/>
                <w:szCs w:val="28"/>
              </w:rPr>
              <w:t>Nhà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thầu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phải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nộp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hồ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sơ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quyết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toán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trong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62158E">
              <w:rPr>
                <w:rFonts w:cs="Times New Roman"/>
                <w:sz w:val="28"/>
                <w:szCs w:val="28"/>
              </w:rPr>
              <w:t>30</w:t>
            </w:r>
            <w:proofErr w:type="gramEnd"/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kể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từ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ngày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nhận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được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biên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bản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nghiệm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thu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đã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thành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toàn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bộ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nội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dung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công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việc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theo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quy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định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của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hợp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2158E">
              <w:rPr>
                <w:rFonts w:cs="Times New Roman"/>
                <w:sz w:val="28"/>
                <w:szCs w:val="28"/>
              </w:rPr>
              <w:t>đồng.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14:paraId="071D39D8" w14:textId="77777777" w:rsidR="00CF56AF" w:rsidRPr="0062158E" w:rsidRDefault="00CF56AF" w:rsidP="0062158E">
      <w:pPr>
        <w:jc w:val="both"/>
        <w:rPr>
          <w:rFonts w:cs="Times New Roman"/>
          <w:sz w:val="28"/>
          <w:szCs w:val="28"/>
        </w:rPr>
      </w:pPr>
    </w:p>
    <w:sectPr w:rsidR="00CF56AF" w:rsidRPr="0062158E" w:rsidSect="0062158E">
      <w:pgSz w:w="11907" w:h="16840" w:code="9"/>
      <w:pgMar w:top="1134" w:right="96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8E"/>
    <w:rsid w:val="000010D1"/>
    <w:rsid w:val="000102DF"/>
    <w:rsid w:val="00031BF3"/>
    <w:rsid w:val="000377A4"/>
    <w:rsid w:val="000758EA"/>
    <w:rsid w:val="000C70CD"/>
    <w:rsid w:val="000D340E"/>
    <w:rsid w:val="000E0F25"/>
    <w:rsid w:val="00107BF2"/>
    <w:rsid w:val="001238BC"/>
    <w:rsid w:val="00135A46"/>
    <w:rsid w:val="00207989"/>
    <w:rsid w:val="00213B7C"/>
    <w:rsid w:val="00236DC1"/>
    <w:rsid w:val="002464AF"/>
    <w:rsid w:val="00247AD9"/>
    <w:rsid w:val="002B0F6E"/>
    <w:rsid w:val="002C41A1"/>
    <w:rsid w:val="002C5911"/>
    <w:rsid w:val="002E0463"/>
    <w:rsid w:val="002E4B3D"/>
    <w:rsid w:val="003928E8"/>
    <w:rsid w:val="003B2967"/>
    <w:rsid w:val="003C05E3"/>
    <w:rsid w:val="003F367A"/>
    <w:rsid w:val="00411373"/>
    <w:rsid w:val="004957D0"/>
    <w:rsid w:val="004A7EED"/>
    <w:rsid w:val="004D6218"/>
    <w:rsid w:val="004F4F82"/>
    <w:rsid w:val="004F684F"/>
    <w:rsid w:val="005563E5"/>
    <w:rsid w:val="005A0261"/>
    <w:rsid w:val="005A16A3"/>
    <w:rsid w:val="005F2C7E"/>
    <w:rsid w:val="006034C3"/>
    <w:rsid w:val="0062158E"/>
    <w:rsid w:val="00632035"/>
    <w:rsid w:val="00681F0B"/>
    <w:rsid w:val="006E089C"/>
    <w:rsid w:val="006E7AA1"/>
    <w:rsid w:val="00701951"/>
    <w:rsid w:val="00732245"/>
    <w:rsid w:val="00767D14"/>
    <w:rsid w:val="007B58DA"/>
    <w:rsid w:val="007D4AD1"/>
    <w:rsid w:val="0081294A"/>
    <w:rsid w:val="008209BF"/>
    <w:rsid w:val="008452DF"/>
    <w:rsid w:val="008E7566"/>
    <w:rsid w:val="00900118"/>
    <w:rsid w:val="00903572"/>
    <w:rsid w:val="009047A5"/>
    <w:rsid w:val="00914C15"/>
    <w:rsid w:val="00921AB4"/>
    <w:rsid w:val="009259DD"/>
    <w:rsid w:val="0093319D"/>
    <w:rsid w:val="00944492"/>
    <w:rsid w:val="00980332"/>
    <w:rsid w:val="009A596A"/>
    <w:rsid w:val="009E2A32"/>
    <w:rsid w:val="00A35D58"/>
    <w:rsid w:val="00AB423C"/>
    <w:rsid w:val="00AE6DA4"/>
    <w:rsid w:val="00AE7500"/>
    <w:rsid w:val="00AF001C"/>
    <w:rsid w:val="00B27CA2"/>
    <w:rsid w:val="00B34C21"/>
    <w:rsid w:val="00B35692"/>
    <w:rsid w:val="00B7002F"/>
    <w:rsid w:val="00B743AA"/>
    <w:rsid w:val="00BE560B"/>
    <w:rsid w:val="00BF1926"/>
    <w:rsid w:val="00C32020"/>
    <w:rsid w:val="00C707DE"/>
    <w:rsid w:val="00C726E2"/>
    <w:rsid w:val="00C73632"/>
    <w:rsid w:val="00C92769"/>
    <w:rsid w:val="00CC2B96"/>
    <w:rsid w:val="00CE1F73"/>
    <w:rsid w:val="00CF56AF"/>
    <w:rsid w:val="00D00A46"/>
    <w:rsid w:val="00D02E04"/>
    <w:rsid w:val="00D14085"/>
    <w:rsid w:val="00D418B0"/>
    <w:rsid w:val="00D56440"/>
    <w:rsid w:val="00D77C81"/>
    <w:rsid w:val="00D92EB4"/>
    <w:rsid w:val="00DC5EAA"/>
    <w:rsid w:val="00DD553D"/>
    <w:rsid w:val="00DD6B4D"/>
    <w:rsid w:val="00DF5966"/>
    <w:rsid w:val="00DF5970"/>
    <w:rsid w:val="00E76B92"/>
    <w:rsid w:val="00EB1AD1"/>
    <w:rsid w:val="00EF498B"/>
    <w:rsid w:val="00F20AFC"/>
    <w:rsid w:val="00F33AE1"/>
    <w:rsid w:val="00F40E2A"/>
    <w:rsid w:val="00F573C5"/>
    <w:rsid w:val="00F90B40"/>
    <w:rsid w:val="00F934F3"/>
    <w:rsid w:val="00FA212F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4C769"/>
  <w15:chartTrackingRefBased/>
  <w15:docId w15:val="{A930F368-4704-46C9-B7D9-34B136B1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Quanly Xdcb</dc:creator>
  <cp:keywords/>
  <dc:description/>
  <cp:lastModifiedBy>Quanly Xdcb</cp:lastModifiedBy>
  <cp:revision>2</cp:revision>
  <dcterms:created xsi:type="dcterms:W3CDTF">2026-01-20T06:47:00Z</dcterms:created>
  <dcterms:modified xsi:type="dcterms:W3CDTF">2026-01-20T06:47:00Z</dcterms:modified>
</cp:coreProperties>
</file>