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519" w:rsidRPr="00412E30" w:rsidRDefault="005B1519" w:rsidP="005B1519">
      <w:pPr>
        <w:pStyle w:val="TOC1"/>
        <w:rPr>
          <w:rFonts w:ascii="Times New Roman" w:hAnsi="Times New Roman" w:cs="Times New Roman"/>
        </w:rPr>
      </w:pPr>
      <w:bookmarkStart w:id="0" w:name="_Hlk174524571"/>
      <w:r w:rsidRPr="00412E30">
        <w:rPr>
          <w:rFonts w:ascii="Times New Roman" w:hAnsi="Times New Roman" w:cs="Times New Roman"/>
          <w:lang w:val="vi-VN"/>
        </w:rPr>
        <w:t>M</w:t>
      </w:r>
      <w:r w:rsidRPr="00412E30">
        <w:rPr>
          <w:rFonts w:ascii="Times New Roman" w:hAnsi="Times New Roman" w:cs="Times New Roman"/>
        </w:rPr>
        <w:t xml:space="preserve">ục </w:t>
      </w:r>
      <w:r w:rsidRPr="00412E30">
        <w:rPr>
          <w:rFonts w:ascii="Times New Roman" w:hAnsi="Times New Roman" w:cs="Times New Roman"/>
          <w:lang w:val="pl-PL"/>
        </w:rPr>
        <w:t>3</w:t>
      </w:r>
      <w:r w:rsidRPr="00412E30">
        <w:rPr>
          <w:rFonts w:ascii="Times New Roman" w:hAnsi="Times New Roman" w:cs="Times New Roman"/>
        </w:rPr>
        <w:t>. Tiêu chuẩn đánh giá về kỹ thuật</w:t>
      </w:r>
    </w:p>
    <w:p w:rsidR="005B1519" w:rsidRPr="00412E30" w:rsidRDefault="005B1519" w:rsidP="005B1519">
      <w:pPr>
        <w:spacing w:before="80" w:after="80"/>
        <w:ind w:firstLine="709"/>
        <w:rPr>
          <w:rFonts w:eastAsia="Calibri"/>
          <w:spacing w:val="2"/>
          <w:sz w:val="28"/>
          <w:lang w:val="nl-NL"/>
        </w:rPr>
      </w:pPr>
      <w:r>
        <w:rPr>
          <w:sz w:val="28"/>
          <w:lang w:val="nl-NL"/>
        </w:rPr>
        <w:t>Sử dụng tiêu chí Đạt/K</w:t>
      </w:r>
      <w:r w:rsidRPr="00412E30">
        <w:rPr>
          <w:sz w:val="28"/>
          <w:lang w:val="nl-NL"/>
        </w:rPr>
        <w:t xml:space="preserve">hông đạt để xây dựng tiêu chuẩn đánh giá về kỹ thuật. </w:t>
      </w:r>
      <w:r w:rsidRPr="00412E30">
        <w:rPr>
          <w:rFonts w:eastAsia="Calibri"/>
          <w:spacing w:val="2"/>
          <w:sz w:val="28"/>
          <w:lang w:val="nl-NL"/>
        </w:rPr>
        <w:t xml:space="preserve">Việc xây dựng </w:t>
      </w:r>
      <w:r w:rsidRPr="00412E30">
        <w:rPr>
          <w:rFonts w:eastAsia="Calibri"/>
          <w:sz w:val="28"/>
          <w:lang w:val="nl-NL"/>
        </w:rPr>
        <w:t>tiêu chuẩn đánh giá về kỹ thuật</w:t>
      </w:r>
      <w:r w:rsidRPr="00412E30">
        <w:rPr>
          <w:rFonts w:eastAsia="Calibri"/>
          <w:spacing w:val="2"/>
          <w:sz w:val="28"/>
          <w:lang w:val="nl-NL"/>
        </w:rPr>
        <w:t xml:space="preserve"> dựa trên </w:t>
      </w:r>
      <w:r w:rsidRPr="00412E30">
        <w:rPr>
          <w:rFonts w:eastAsia="Calibri"/>
          <w:spacing w:val="2"/>
          <w:sz w:val="28"/>
          <w:lang w:val="vi-VN"/>
        </w:rPr>
        <w:t xml:space="preserve">các </w:t>
      </w:r>
      <w:r w:rsidRPr="00412E30">
        <w:rPr>
          <w:rFonts w:eastAsia="Calibri"/>
          <w:spacing w:val="2"/>
          <w:sz w:val="28"/>
          <w:lang w:val="nl-NL"/>
        </w:rPr>
        <w:t>tiêu chí nêu trong bảng dưới đây:</w:t>
      </w:r>
      <w:bookmarkStart w:id="1" w:name="_GoBack"/>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863"/>
        <w:gridCol w:w="4929"/>
        <w:gridCol w:w="1269"/>
      </w:tblGrid>
      <w:tr w:rsidR="005B1519" w:rsidRPr="004E353D" w:rsidTr="005B1519">
        <w:trPr>
          <w:trHeight w:val="567"/>
          <w:tblHeader/>
          <w:jc w:val="center"/>
        </w:trPr>
        <w:tc>
          <w:tcPr>
            <w:tcW w:w="4300" w:type="pct"/>
            <w:gridSpan w:val="2"/>
            <w:tcBorders>
              <w:top w:val="single" w:sz="4" w:space="0" w:color="auto"/>
              <w:left w:val="single" w:sz="4" w:space="0" w:color="auto"/>
              <w:bottom w:val="single" w:sz="4" w:space="0" w:color="auto"/>
              <w:right w:val="single" w:sz="4" w:space="0" w:color="auto"/>
            </w:tcBorders>
            <w:vAlign w:val="center"/>
            <w:hideMark/>
          </w:tcPr>
          <w:p w:rsidR="005B1519" w:rsidRPr="004E353D" w:rsidRDefault="005B1519" w:rsidP="0070361B">
            <w:pPr>
              <w:widowControl w:val="0"/>
              <w:jc w:val="center"/>
              <w:rPr>
                <w:b/>
                <w:sz w:val="28"/>
                <w:szCs w:val="28"/>
              </w:rPr>
            </w:pPr>
            <w:r w:rsidRPr="004E353D">
              <w:rPr>
                <w:b/>
                <w:sz w:val="28"/>
                <w:szCs w:val="28"/>
              </w:rPr>
              <w:t>Nội dung đánh giá</w:t>
            </w:r>
          </w:p>
        </w:tc>
        <w:tc>
          <w:tcPr>
            <w:tcW w:w="700" w:type="pct"/>
            <w:tcBorders>
              <w:top w:val="single" w:sz="4" w:space="0" w:color="auto"/>
              <w:left w:val="single" w:sz="4" w:space="0" w:color="auto"/>
              <w:bottom w:val="single" w:sz="4" w:space="0" w:color="auto"/>
              <w:right w:val="single" w:sz="4" w:space="0" w:color="auto"/>
            </w:tcBorders>
            <w:hideMark/>
          </w:tcPr>
          <w:p w:rsidR="005B1519" w:rsidRPr="004E353D" w:rsidRDefault="005B1519" w:rsidP="0070361B">
            <w:pPr>
              <w:widowControl w:val="0"/>
              <w:ind w:left="58" w:right="4"/>
              <w:jc w:val="center"/>
              <w:rPr>
                <w:b/>
                <w:sz w:val="28"/>
                <w:szCs w:val="28"/>
              </w:rPr>
            </w:pPr>
            <w:r w:rsidRPr="004E353D">
              <w:rPr>
                <w:b/>
                <w:sz w:val="28"/>
                <w:szCs w:val="28"/>
              </w:rPr>
              <w:t>Kết quả đánh giá</w:t>
            </w:r>
          </w:p>
        </w:tc>
      </w:tr>
      <w:tr w:rsidR="005B1519" w:rsidRPr="004E353D" w:rsidTr="005B1519">
        <w:trPr>
          <w:trHeight w:val="567"/>
          <w:jc w:val="center"/>
        </w:trPr>
        <w:tc>
          <w:tcPr>
            <w:tcW w:w="1580" w:type="pct"/>
            <w:vMerge w:val="restart"/>
            <w:tcBorders>
              <w:top w:val="single" w:sz="4" w:space="0" w:color="auto"/>
              <w:left w:val="single" w:sz="4" w:space="0" w:color="auto"/>
              <w:right w:val="single" w:sz="4" w:space="0" w:color="auto"/>
            </w:tcBorders>
            <w:vAlign w:val="center"/>
          </w:tcPr>
          <w:p w:rsidR="005B1519" w:rsidRPr="004E353D" w:rsidRDefault="005B1519" w:rsidP="0070361B">
            <w:pPr>
              <w:widowControl w:val="0"/>
              <w:rPr>
                <w:b/>
                <w:sz w:val="28"/>
                <w:szCs w:val="28"/>
              </w:rPr>
            </w:pPr>
            <w:r w:rsidRPr="004E353D">
              <w:rPr>
                <w:b/>
                <w:sz w:val="28"/>
                <w:szCs w:val="28"/>
              </w:rPr>
              <w:t xml:space="preserve">1. Đáp ứng yêu cầu về </w:t>
            </w:r>
            <w:r w:rsidRPr="004E353D">
              <w:rPr>
                <w:b/>
                <w:sz w:val="28"/>
                <w:szCs w:val="28"/>
                <w:lang w:val="vi-VN"/>
              </w:rPr>
              <w:t>Đặc tính, thông số kỹ thuật của hàng hóa</w:t>
            </w:r>
            <w:r w:rsidRPr="004E353D">
              <w:rPr>
                <w:b/>
                <w:sz w:val="28"/>
                <w:szCs w:val="28"/>
              </w:rPr>
              <w:t>.</w:t>
            </w:r>
          </w:p>
        </w:tc>
        <w:tc>
          <w:tcPr>
            <w:tcW w:w="2720" w:type="pct"/>
            <w:tcBorders>
              <w:top w:val="single" w:sz="4" w:space="0" w:color="auto"/>
              <w:left w:val="single" w:sz="4" w:space="0" w:color="auto"/>
              <w:bottom w:val="single" w:sz="4" w:space="0" w:color="auto"/>
              <w:right w:val="single" w:sz="4" w:space="0" w:color="auto"/>
            </w:tcBorders>
            <w:vAlign w:val="center"/>
          </w:tcPr>
          <w:p w:rsidR="005B1519" w:rsidRPr="004E353D" w:rsidRDefault="00024D02" w:rsidP="0070361B">
            <w:pPr>
              <w:widowControl w:val="0"/>
              <w:rPr>
                <w:sz w:val="28"/>
                <w:szCs w:val="28"/>
                <w:lang w:val="vi-VN"/>
              </w:rPr>
            </w:pPr>
            <w:r>
              <w:rPr>
                <w:sz w:val="28"/>
                <w:szCs w:val="28"/>
              </w:rPr>
              <w:t xml:space="preserve"> </w:t>
            </w:r>
            <w:r w:rsidR="005B1519" w:rsidRPr="004E353D">
              <w:rPr>
                <w:sz w:val="28"/>
                <w:szCs w:val="28"/>
                <w:lang w:val="vi-VN"/>
              </w:rPr>
              <w:t>Thực h</w:t>
            </w:r>
            <w:r w:rsidR="005B1519">
              <w:rPr>
                <w:sz w:val="28"/>
                <w:szCs w:val="28"/>
                <w:lang w:val="vi-VN"/>
              </w:rPr>
              <w:t xml:space="preserve">iện đầy đủ yêu cầu kỹ thuật Mục </w:t>
            </w:r>
            <w:r w:rsidR="005B1519">
              <w:rPr>
                <w:sz w:val="28"/>
                <w:szCs w:val="28"/>
              </w:rPr>
              <w:t>1.</w:t>
            </w:r>
            <w:r w:rsidR="005B1519">
              <w:rPr>
                <w:sz w:val="28"/>
                <w:szCs w:val="28"/>
                <w:lang w:val="vi-VN"/>
              </w:rPr>
              <w:t xml:space="preserve">2 </w:t>
            </w:r>
            <w:r w:rsidR="005B1519">
              <w:rPr>
                <w:sz w:val="28"/>
                <w:szCs w:val="28"/>
              </w:rPr>
              <w:t xml:space="preserve"> và 1.3 </w:t>
            </w:r>
            <w:r w:rsidR="005B1519" w:rsidRPr="004E353D">
              <w:rPr>
                <w:sz w:val="28"/>
                <w:szCs w:val="28"/>
                <w:lang w:val="vi-VN"/>
              </w:rPr>
              <w:t>Chương V.</w:t>
            </w:r>
          </w:p>
          <w:p w:rsidR="005B1519" w:rsidRPr="004E353D" w:rsidRDefault="005B1519" w:rsidP="0070361B">
            <w:pPr>
              <w:widowControl w:val="0"/>
              <w:rPr>
                <w:sz w:val="28"/>
                <w:szCs w:val="28"/>
                <w:lang w:val="vi-VN"/>
              </w:rPr>
            </w:pPr>
            <w:r w:rsidRPr="004E353D">
              <w:rPr>
                <w:sz w:val="28"/>
                <w:szCs w:val="28"/>
                <w:lang w:val="vi-VN"/>
              </w:rPr>
              <w:t>Thực hi</w:t>
            </w:r>
            <w:r>
              <w:rPr>
                <w:sz w:val="28"/>
                <w:szCs w:val="28"/>
                <w:lang w:val="vi-VN"/>
              </w:rPr>
              <w:t xml:space="preserve">ện đúng bảng biểu nêu ở Mục </w:t>
            </w:r>
            <w:r>
              <w:rPr>
                <w:sz w:val="28"/>
                <w:szCs w:val="28"/>
              </w:rPr>
              <w:t>1</w:t>
            </w:r>
            <w:r w:rsidR="00090476">
              <w:rPr>
                <w:sz w:val="28"/>
                <w:szCs w:val="28"/>
              </w:rPr>
              <w:t>.</w:t>
            </w:r>
            <w:r>
              <w:rPr>
                <w:sz w:val="28"/>
                <w:szCs w:val="28"/>
                <w:lang w:val="vi-VN"/>
              </w:rPr>
              <w:t xml:space="preserve">2 </w:t>
            </w:r>
            <w:r>
              <w:rPr>
                <w:sz w:val="28"/>
                <w:szCs w:val="28"/>
              </w:rPr>
              <w:t xml:space="preserve">và 1.3 </w:t>
            </w:r>
            <w:r>
              <w:rPr>
                <w:sz w:val="28"/>
                <w:szCs w:val="28"/>
                <w:lang w:val="vi-VN"/>
              </w:rPr>
              <w:t xml:space="preserve">Chương V </w:t>
            </w:r>
            <w:r w:rsidRPr="004E353D">
              <w:rPr>
                <w:sz w:val="28"/>
                <w:szCs w:val="28"/>
                <w:lang w:val="vi-VN"/>
              </w:rPr>
              <w:t>(Nếu thực hiện không đúng</w:t>
            </w:r>
            <w:r>
              <w:rPr>
                <w:sz w:val="28"/>
                <w:szCs w:val="28"/>
              </w:rPr>
              <w:t xml:space="preserve"> </w:t>
            </w:r>
            <w:r w:rsidRPr="004E353D">
              <w:rPr>
                <w:sz w:val="28"/>
                <w:szCs w:val="28"/>
                <w:lang w:val="vi-VN"/>
              </w:rPr>
              <w:t>bảng biểu sẽ không được xét).</w:t>
            </w:r>
          </w:p>
        </w:tc>
        <w:tc>
          <w:tcPr>
            <w:tcW w:w="70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ind w:left="58" w:right="4"/>
              <w:jc w:val="center"/>
              <w:rPr>
                <w:b/>
                <w:sz w:val="28"/>
                <w:szCs w:val="28"/>
              </w:rPr>
            </w:pPr>
            <w:r w:rsidRPr="004E353D">
              <w:rPr>
                <w:sz w:val="28"/>
                <w:szCs w:val="28"/>
              </w:rPr>
              <w:t>Đạt</w:t>
            </w:r>
          </w:p>
        </w:tc>
      </w:tr>
      <w:tr w:rsidR="005B1519" w:rsidRPr="004E353D" w:rsidTr="005B1519">
        <w:trPr>
          <w:trHeight w:val="567"/>
          <w:jc w:val="center"/>
        </w:trPr>
        <w:tc>
          <w:tcPr>
            <w:tcW w:w="1580" w:type="pct"/>
            <w:vMerge/>
            <w:tcBorders>
              <w:left w:val="single" w:sz="4" w:space="0" w:color="auto"/>
              <w:bottom w:val="single" w:sz="4" w:space="0" w:color="auto"/>
              <w:right w:val="single" w:sz="4" w:space="0" w:color="auto"/>
            </w:tcBorders>
          </w:tcPr>
          <w:p w:rsidR="005B1519" w:rsidRPr="004E353D" w:rsidRDefault="005B1519" w:rsidP="0070361B">
            <w:pPr>
              <w:widowControl w:val="0"/>
              <w:rPr>
                <w:b/>
                <w:sz w:val="28"/>
                <w:szCs w:val="28"/>
              </w:rPr>
            </w:pPr>
          </w:p>
        </w:tc>
        <w:tc>
          <w:tcPr>
            <w:tcW w:w="272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rPr>
                <w:sz w:val="28"/>
                <w:szCs w:val="28"/>
              </w:rPr>
            </w:pPr>
            <w:r w:rsidRPr="004E353D">
              <w:rPr>
                <w:sz w:val="28"/>
                <w:szCs w:val="28"/>
              </w:rPr>
              <w:t>Không đáp ứng 01 trong các điều kiện ở trên</w:t>
            </w:r>
          </w:p>
        </w:tc>
        <w:tc>
          <w:tcPr>
            <w:tcW w:w="70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ind w:left="58" w:right="4"/>
              <w:jc w:val="center"/>
              <w:rPr>
                <w:b/>
                <w:sz w:val="28"/>
                <w:szCs w:val="28"/>
              </w:rPr>
            </w:pPr>
            <w:r w:rsidRPr="004E353D">
              <w:rPr>
                <w:sz w:val="28"/>
                <w:szCs w:val="28"/>
              </w:rPr>
              <w:t>Không đạt</w:t>
            </w:r>
          </w:p>
        </w:tc>
      </w:tr>
      <w:tr w:rsidR="005B1519" w:rsidRPr="004E353D" w:rsidTr="005B1519">
        <w:trPr>
          <w:trHeight w:val="567"/>
          <w:jc w:val="center"/>
        </w:trPr>
        <w:tc>
          <w:tcPr>
            <w:tcW w:w="1580" w:type="pct"/>
            <w:vMerge w:val="restart"/>
            <w:tcBorders>
              <w:top w:val="single" w:sz="4" w:space="0" w:color="auto"/>
              <w:left w:val="single" w:sz="4" w:space="0" w:color="auto"/>
              <w:bottom w:val="single" w:sz="4" w:space="0" w:color="auto"/>
              <w:right w:val="single" w:sz="4" w:space="0" w:color="auto"/>
            </w:tcBorders>
            <w:vAlign w:val="center"/>
            <w:hideMark/>
          </w:tcPr>
          <w:p w:rsidR="005B1519" w:rsidRPr="004E353D" w:rsidRDefault="005B1519" w:rsidP="0070361B">
            <w:pPr>
              <w:widowControl w:val="0"/>
              <w:rPr>
                <w:b/>
                <w:sz w:val="28"/>
                <w:szCs w:val="28"/>
              </w:rPr>
            </w:pPr>
            <w:r w:rsidRPr="004E353D">
              <w:rPr>
                <w:b/>
                <w:sz w:val="28"/>
                <w:szCs w:val="28"/>
              </w:rPr>
              <w:t xml:space="preserve">2. </w:t>
            </w:r>
            <w:r w:rsidRPr="004E353D">
              <w:rPr>
                <w:b/>
                <w:sz w:val="28"/>
                <w:szCs w:val="28"/>
                <w:lang w:val="vi-VN"/>
              </w:rPr>
              <w:t>Tính hợp lý và hiệu quả kinh tế của các giải pháp kỹ thuật, biện pháp tổ chức cung cấp hàng hóa</w:t>
            </w:r>
            <w:r w:rsidRPr="004E353D">
              <w:rPr>
                <w:b/>
                <w:sz w:val="28"/>
                <w:szCs w:val="28"/>
              </w:rPr>
              <w:t>.</w:t>
            </w:r>
          </w:p>
          <w:p w:rsidR="005B1519" w:rsidRPr="004E353D" w:rsidRDefault="005B1519" w:rsidP="0070361B">
            <w:pPr>
              <w:widowControl w:val="0"/>
              <w:rPr>
                <w:b/>
                <w:sz w:val="28"/>
                <w:szCs w:val="28"/>
              </w:rPr>
            </w:pPr>
          </w:p>
        </w:tc>
        <w:tc>
          <w:tcPr>
            <w:tcW w:w="2720" w:type="pct"/>
            <w:tcBorders>
              <w:top w:val="single" w:sz="4" w:space="0" w:color="auto"/>
              <w:left w:val="single" w:sz="4" w:space="0" w:color="auto"/>
              <w:bottom w:val="single" w:sz="4" w:space="0" w:color="auto"/>
              <w:right w:val="single" w:sz="4" w:space="0" w:color="auto"/>
            </w:tcBorders>
            <w:vAlign w:val="center"/>
            <w:hideMark/>
          </w:tcPr>
          <w:p w:rsidR="005B1519" w:rsidRPr="00361658" w:rsidRDefault="005B1519" w:rsidP="0070361B">
            <w:pPr>
              <w:widowControl w:val="0"/>
              <w:rPr>
                <w:sz w:val="28"/>
                <w:szCs w:val="28"/>
              </w:rPr>
            </w:pPr>
            <w:r w:rsidRPr="004E353D">
              <w:rPr>
                <w:sz w:val="28"/>
                <w:szCs w:val="28"/>
              </w:rPr>
              <w:t>Nhà thầu có giải pháp kỹ thuật, biện pháp tổ chức cung cấp hàng hóa</w:t>
            </w:r>
            <w:r w:rsidRPr="004E353D">
              <w:rPr>
                <w:sz w:val="28"/>
                <w:szCs w:val="28"/>
                <w:lang w:val="vi-VN"/>
              </w:rPr>
              <w:t>, kiểm tra nghiệm thu</w:t>
            </w:r>
            <w:r w:rsidRPr="004E353D">
              <w:rPr>
                <w:sz w:val="28"/>
                <w:szCs w:val="28"/>
              </w:rPr>
              <w:t xml:space="preserve"> hợp lý và hiệu quả kinh tế.</w:t>
            </w:r>
          </w:p>
        </w:tc>
        <w:tc>
          <w:tcPr>
            <w:tcW w:w="700" w:type="pct"/>
            <w:tcBorders>
              <w:top w:val="single" w:sz="4" w:space="0" w:color="auto"/>
              <w:left w:val="single" w:sz="4" w:space="0" w:color="auto"/>
              <w:bottom w:val="single" w:sz="4" w:space="0" w:color="auto"/>
              <w:right w:val="single" w:sz="4" w:space="0" w:color="auto"/>
            </w:tcBorders>
            <w:vAlign w:val="center"/>
            <w:hideMark/>
          </w:tcPr>
          <w:p w:rsidR="005B1519" w:rsidRPr="004E353D" w:rsidRDefault="005B1519" w:rsidP="0070361B">
            <w:pPr>
              <w:widowControl w:val="0"/>
              <w:jc w:val="center"/>
              <w:rPr>
                <w:sz w:val="28"/>
                <w:szCs w:val="28"/>
                <w:lang w:val="nl-NL"/>
              </w:rPr>
            </w:pPr>
            <w:r w:rsidRPr="004E353D">
              <w:rPr>
                <w:sz w:val="28"/>
                <w:szCs w:val="28"/>
              </w:rPr>
              <w:t>Đạt</w:t>
            </w:r>
          </w:p>
        </w:tc>
      </w:tr>
      <w:tr w:rsidR="005B1519" w:rsidRPr="004E353D" w:rsidTr="005B1519">
        <w:trPr>
          <w:trHeight w:val="567"/>
          <w:jc w:val="center"/>
        </w:trPr>
        <w:tc>
          <w:tcPr>
            <w:tcW w:w="1580" w:type="pct"/>
            <w:vMerge/>
            <w:tcBorders>
              <w:top w:val="single" w:sz="4" w:space="0" w:color="auto"/>
              <w:left w:val="single" w:sz="4" w:space="0" w:color="auto"/>
              <w:bottom w:val="single" w:sz="4" w:space="0" w:color="auto"/>
              <w:right w:val="single" w:sz="4" w:space="0" w:color="auto"/>
            </w:tcBorders>
            <w:hideMark/>
          </w:tcPr>
          <w:p w:rsidR="005B1519" w:rsidRPr="004E353D" w:rsidRDefault="005B1519" w:rsidP="0070361B">
            <w:pPr>
              <w:rPr>
                <w:sz w:val="28"/>
                <w:szCs w:val="28"/>
              </w:rPr>
            </w:pPr>
          </w:p>
        </w:tc>
        <w:tc>
          <w:tcPr>
            <w:tcW w:w="2720" w:type="pct"/>
            <w:tcBorders>
              <w:top w:val="single" w:sz="4" w:space="0" w:color="auto"/>
              <w:left w:val="single" w:sz="4" w:space="0" w:color="auto"/>
              <w:bottom w:val="single" w:sz="4" w:space="0" w:color="auto"/>
              <w:right w:val="single" w:sz="4" w:space="0" w:color="auto"/>
            </w:tcBorders>
            <w:vAlign w:val="center"/>
            <w:hideMark/>
          </w:tcPr>
          <w:p w:rsidR="005B1519" w:rsidRPr="004E353D" w:rsidRDefault="005B1519" w:rsidP="0070361B">
            <w:pPr>
              <w:widowControl w:val="0"/>
              <w:rPr>
                <w:spacing w:val="-8"/>
                <w:sz w:val="28"/>
                <w:szCs w:val="28"/>
                <w:lang w:val="pl-PL"/>
              </w:rPr>
            </w:pPr>
            <w:r w:rsidRPr="004E353D">
              <w:rPr>
                <w:sz w:val="28"/>
                <w:szCs w:val="28"/>
              </w:rPr>
              <w:t>Không đáp ứng 01 trong các điều kiện ở trên</w:t>
            </w:r>
          </w:p>
        </w:tc>
        <w:tc>
          <w:tcPr>
            <w:tcW w:w="700" w:type="pct"/>
            <w:tcBorders>
              <w:top w:val="single" w:sz="4" w:space="0" w:color="auto"/>
              <w:left w:val="single" w:sz="4" w:space="0" w:color="auto"/>
              <w:bottom w:val="single" w:sz="4" w:space="0" w:color="auto"/>
              <w:right w:val="single" w:sz="4" w:space="0" w:color="auto"/>
            </w:tcBorders>
            <w:vAlign w:val="center"/>
            <w:hideMark/>
          </w:tcPr>
          <w:p w:rsidR="005B1519" w:rsidRPr="004E353D" w:rsidRDefault="005B1519" w:rsidP="0070361B">
            <w:pPr>
              <w:widowControl w:val="0"/>
              <w:jc w:val="center"/>
              <w:rPr>
                <w:sz w:val="28"/>
                <w:szCs w:val="28"/>
                <w:lang w:val="nl-NL"/>
              </w:rPr>
            </w:pPr>
            <w:r w:rsidRPr="004E353D">
              <w:rPr>
                <w:sz w:val="28"/>
                <w:szCs w:val="28"/>
              </w:rPr>
              <w:t>Không đạt</w:t>
            </w:r>
          </w:p>
        </w:tc>
      </w:tr>
      <w:tr w:rsidR="005B1519" w:rsidRPr="004E353D" w:rsidTr="005B1519">
        <w:trPr>
          <w:trHeight w:val="567"/>
          <w:jc w:val="center"/>
        </w:trPr>
        <w:tc>
          <w:tcPr>
            <w:tcW w:w="1580" w:type="pct"/>
            <w:vMerge w:val="restart"/>
            <w:tcBorders>
              <w:top w:val="single" w:sz="4" w:space="0" w:color="auto"/>
              <w:left w:val="single" w:sz="4" w:space="0" w:color="auto"/>
              <w:right w:val="single" w:sz="4" w:space="0" w:color="auto"/>
            </w:tcBorders>
            <w:vAlign w:val="center"/>
          </w:tcPr>
          <w:p w:rsidR="005B1519" w:rsidRPr="004E353D" w:rsidRDefault="005B1519" w:rsidP="0070361B">
            <w:pPr>
              <w:jc w:val="left"/>
              <w:rPr>
                <w:b/>
                <w:sz w:val="28"/>
                <w:szCs w:val="28"/>
              </w:rPr>
            </w:pPr>
            <w:r w:rsidRPr="004E353D">
              <w:rPr>
                <w:b/>
                <w:sz w:val="28"/>
                <w:szCs w:val="28"/>
              </w:rPr>
              <w:t xml:space="preserve">3. </w:t>
            </w:r>
            <w:r w:rsidRPr="004E353D">
              <w:rPr>
                <w:b/>
                <w:sz w:val="28"/>
                <w:szCs w:val="28"/>
                <w:lang w:val="vi-VN"/>
              </w:rPr>
              <w:t>Mức độ đáp ứng các yêu cầu về bảo hành, bảo trì: nhà thầu phải trình bày được kế hoạch cung cấp dịch vụ bảo hành, bảo trì</w:t>
            </w:r>
            <w:r w:rsidRPr="004E353D">
              <w:rPr>
                <w:b/>
                <w:sz w:val="28"/>
                <w:szCs w:val="28"/>
              </w:rPr>
              <w:t>.</w:t>
            </w:r>
          </w:p>
        </w:tc>
        <w:tc>
          <w:tcPr>
            <w:tcW w:w="272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rPr>
                <w:sz w:val="28"/>
                <w:szCs w:val="28"/>
              </w:rPr>
            </w:pPr>
            <w:r w:rsidRPr="004E353D">
              <w:rPr>
                <w:sz w:val="28"/>
                <w:szCs w:val="28"/>
                <w:lang w:val="vi-VN"/>
              </w:rPr>
              <w:t xml:space="preserve">Nhà thầu có cam kết: </w:t>
            </w:r>
            <w:r w:rsidRPr="004E353D">
              <w:rPr>
                <w:sz w:val="28"/>
                <w:szCs w:val="28"/>
              </w:rPr>
              <w:t>thay thế 1 đổi 1 hàng hoá bị hư hỏng, lỗi do lỗi vận chuyển của nhà thầu hoặc lỗi từ nhà sản xuất. Cam kết đủ khả năng bảo hành kịp thời hàng hóa trong vòng 24</w:t>
            </w:r>
            <w:r w:rsidRPr="004E353D">
              <w:rPr>
                <w:sz w:val="28"/>
                <w:szCs w:val="28"/>
                <w:lang w:val="vi-VN"/>
              </w:rPr>
              <w:t xml:space="preserve"> giờ</w:t>
            </w:r>
            <w:r w:rsidRPr="004E353D">
              <w:rPr>
                <w:sz w:val="28"/>
                <w:szCs w:val="28"/>
              </w:rPr>
              <w:t xml:space="preserve"> khi nhận được thông báo lỗi từ chủ đầu tư qua email hoặc điện thoại. Thời hạn bảo hành theo tiêu chuẩn của Nhà sản xuất nhưng tối thiểu là 12 tháng.</w:t>
            </w:r>
          </w:p>
        </w:tc>
        <w:tc>
          <w:tcPr>
            <w:tcW w:w="70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jc w:val="center"/>
              <w:rPr>
                <w:sz w:val="28"/>
                <w:szCs w:val="28"/>
              </w:rPr>
            </w:pPr>
            <w:r w:rsidRPr="004E353D">
              <w:rPr>
                <w:sz w:val="28"/>
                <w:szCs w:val="28"/>
              </w:rPr>
              <w:t>Đạt</w:t>
            </w:r>
          </w:p>
        </w:tc>
      </w:tr>
      <w:tr w:rsidR="005B1519" w:rsidRPr="004E353D" w:rsidTr="005B1519">
        <w:trPr>
          <w:trHeight w:val="567"/>
          <w:jc w:val="center"/>
        </w:trPr>
        <w:tc>
          <w:tcPr>
            <w:tcW w:w="1580" w:type="pct"/>
            <w:vMerge/>
            <w:tcBorders>
              <w:left w:val="single" w:sz="4" w:space="0" w:color="auto"/>
              <w:bottom w:val="single" w:sz="4" w:space="0" w:color="auto"/>
              <w:right w:val="single" w:sz="4" w:space="0" w:color="auto"/>
            </w:tcBorders>
          </w:tcPr>
          <w:p w:rsidR="005B1519" w:rsidRPr="004E353D" w:rsidRDefault="005B1519" w:rsidP="0070361B">
            <w:pPr>
              <w:rPr>
                <w:sz w:val="28"/>
                <w:szCs w:val="28"/>
              </w:rPr>
            </w:pPr>
          </w:p>
        </w:tc>
        <w:tc>
          <w:tcPr>
            <w:tcW w:w="272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rPr>
                <w:sz w:val="28"/>
                <w:szCs w:val="28"/>
                <w:lang w:val="vi-VN"/>
              </w:rPr>
            </w:pPr>
            <w:r w:rsidRPr="004E353D">
              <w:rPr>
                <w:sz w:val="28"/>
                <w:szCs w:val="28"/>
              </w:rPr>
              <w:t>Không đáp ứng 01 trong các điều kiện ở trên</w:t>
            </w:r>
          </w:p>
        </w:tc>
        <w:tc>
          <w:tcPr>
            <w:tcW w:w="70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jc w:val="center"/>
              <w:rPr>
                <w:sz w:val="28"/>
                <w:szCs w:val="28"/>
              </w:rPr>
            </w:pPr>
            <w:r w:rsidRPr="004E353D">
              <w:rPr>
                <w:sz w:val="28"/>
                <w:szCs w:val="28"/>
              </w:rPr>
              <w:t>Không đạt</w:t>
            </w:r>
          </w:p>
        </w:tc>
      </w:tr>
      <w:tr w:rsidR="005B1519" w:rsidRPr="004E353D" w:rsidTr="005B1519">
        <w:trPr>
          <w:trHeight w:val="567"/>
          <w:jc w:val="center"/>
        </w:trPr>
        <w:tc>
          <w:tcPr>
            <w:tcW w:w="1580" w:type="pct"/>
            <w:vMerge w:val="restart"/>
            <w:tcBorders>
              <w:top w:val="single" w:sz="4" w:space="0" w:color="auto"/>
              <w:left w:val="single" w:sz="4" w:space="0" w:color="auto"/>
              <w:right w:val="single" w:sz="4" w:space="0" w:color="auto"/>
            </w:tcBorders>
            <w:vAlign w:val="center"/>
          </w:tcPr>
          <w:p w:rsidR="005B1519" w:rsidRPr="004E353D" w:rsidRDefault="005B1519" w:rsidP="0070361B">
            <w:pPr>
              <w:widowControl w:val="0"/>
              <w:jc w:val="left"/>
              <w:rPr>
                <w:b/>
                <w:sz w:val="28"/>
                <w:szCs w:val="28"/>
              </w:rPr>
            </w:pPr>
            <w:r w:rsidRPr="004E353D">
              <w:rPr>
                <w:b/>
                <w:sz w:val="28"/>
                <w:szCs w:val="28"/>
              </w:rPr>
              <w:t>4</w:t>
            </w:r>
            <w:r w:rsidRPr="004E353D">
              <w:rPr>
                <w:b/>
                <w:sz w:val="28"/>
                <w:szCs w:val="28"/>
                <w:lang w:val="vi-VN"/>
              </w:rPr>
              <w:t xml:space="preserve">. </w:t>
            </w:r>
            <w:r w:rsidRPr="004E353D">
              <w:rPr>
                <w:b/>
                <w:bCs/>
                <w:sz w:val="28"/>
                <w:szCs w:val="28"/>
              </w:rPr>
              <w:t>Khả năng thích ứng về địa lý, môi trường</w:t>
            </w:r>
          </w:p>
        </w:tc>
        <w:tc>
          <w:tcPr>
            <w:tcW w:w="2720" w:type="pct"/>
            <w:vAlign w:val="center"/>
          </w:tcPr>
          <w:p w:rsidR="005B1519" w:rsidRPr="004E353D" w:rsidRDefault="005B1519" w:rsidP="0070361B">
            <w:pPr>
              <w:widowControl w:val="0"/>
              <w:jc w:val="left"/>
              <w:rPr>
                <w:spacing w:val="-6"/>
                <w:sz w:val="28"/>
                <w:szCs w:val="28"/>
              </w:rPr>
            </w:pPr>
            <w:r w:rsidRPr="004E353D">
              <w:rPr>
                <w:spacing w:val="-6"/>
                <w:sz w:val="28"/>
                <w:szCs w:val="28"/>
              </w:rPr>
              <w:t xml:space="preserve">Hàng hóa cung cấp phải hoàn toàn thích ứng về địa lý, phù hợp với điều kiện khí hậu tại Việt Nam. </w:t>
            </w:r>
            <w:r w:rsidRPr="004E353D">
              <w:rPr>
                <w:sz w:val="28"/>
                <w:szCs w:val="28"/>
                <w:lang w:val="pl-PL"/>
              </w:rPr>
              <w:t xml:space="preserve">(Cam kết). </w:t>
            </w:r>
          </w:p>
        </w:tc>
        <w:tc>
          <w:tcPr>
            <w:tcW w:w="70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jc w:val="center"/>
              <w:rPr>
                <w:sz w:val="28"/>
                <w:szCs w:val="28"/>
              </w:rPr>
            </w:pPr>
            <w:r w:rsidRPr="004E353D">
              <w:rPr>
                <w:sz w:val="28"/>
                <w:szCs w:val="28"/>
              </w:rPr>
              <w:t>Đạt</w:t>
            </w:r>
          </w:p>
        </w:tc>
      </w:tr>
      <w:tr w:rsidR="005B1519" w:rsidRPr="004E353D" w:rsidTr="005B1519">
        <w:trPr>
          <w:trHeight w:val="567"/>
          <w:jc w:val="center"/>
        </w:trPr>
        <w:tc>
          <w:tcPr>
            <w:tcW w:w="1580" w:type="pct"/>
            <w:vMerge/>
            <w:tcBorders>
              <w:left w:val="single" w:sz="4" w:space="0" w:color="auto"/>
              <w:bottom w:val="single" w:sz="4" w:space="0" w:color="auto"/>
              <w:right w:val="single" w:sz="4" w:space="0" w:color="auto"/>
            </w:tcBorders>
            <w:vAlign w:val="center"/>
          </w:tcPr>
          <w:p w:rsidR="005B1519" w:rsidRPr="004E353D" w:rsidRDefault="005B1519" w:rsidP="0070361B">
            <w:pPr>
              <w:widowControl w:val="0"/>
              <w:jc w:val="left"/>
              <w:rPr>
                <w:b/>
                <w:sz w:val="28"/>
                <w:szCs w:val="28"/>
              </w:rPr>
            </w:pPr>
          </w:p>
        </w:tc>
        <w:tc>
          <w:tcPr>
            <w:tcW w:w="2720" w:type="pct"/>
            <w:vAlign w:val="center"/>
          </w:tcPr>
          <w:p w:rsidR="005B1519" w:rsidRPr="004E353D" w:rsidRDefault="005B1519" w:rsidP="0070361B">
            <w:pPr>
              <w:widowControl w:val="0"/>
              <w:jc w:val="left"/>
              <w:rPr>
                <w:sz w:val="28"/>
                <w:szCs w:val="28"/>
                <w:lang w:val="pl-PL"/>
              </w:rPr>
            </w:pPr>
            <w:r w:rsidRPr="004E353D">
              <w:rPr>
                <w:sz w:val="28"/>
                <w:szCs w:val="28"/>
              </w:rPr>
              <w:t>Không đáp ứng 01 trong các điều kiện ở trên</w:t>
            </w:r>
          </w:p>
        </w:tc>
        <w:tc>
          <w:tcPr>
            <w:tcW w:w="70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jc w:val="center"/>
              <w:rPr>
                <w:sz w:val="28"/>
                <w:szCs w:val="28"/>
              </w:rPr>
            </w:pPr>
            <w:r w:rsidRPr="004E353D">
              <w:rPr>
                <w:sz w:val="28"/>
                <w:szCs w:val="28"/>
              </w:rPr>
              <w:t>Không đạt</w:t>
            </w:r>
          </w:p>
        </w:tc>
      </w:tr>
      <w:tr w:rsidR="005B1519" w:rsidRPr="004E353D" w:rsidTr="005B1519">
        <w:trPr>
          <w:trHeight w:val="567"/>
          <w:jc w:val="center"/>
        </w:trPr>
        <w:tc>
          <w:tcPr>
            <w:tcW w:w="1580" w:type="pct"/>
            <w:vMerge w:val="restart"/>
            <w:tcBorders>
              <w:top w:val="single" w:sz="4" w:space="0" w:color="auto"/>
              <w:left w:val="single" w:sz="4" w:space="0" w:color="auto"/>
              <w:right w:val="single" w:sz="4" w:space="0" w:color="auto"/>
            </w:tcBorders>
            <w:vAlign w:val="center"/>
          </w:tcPr>
          <w:p w:rsidR="005B1519" w:rsidRPr="004E353D" w:rsidRDefault="00361658" w:rsidP="0070361B">
            <w:pPr>
              <w:widowControl w:val="0"/>
              <w:jc w:val="left"/>
              <w:rPr>
                <w:b/>
                <w:sz w:val="28"/>
                <w:szCs w:val="28"/>
              </w:rPr>
            </w:pPr>
            <w:r>
              <w:rPr>
                <w:b/>
                <w:sz w:val="28"/>
                <w:szCs w:val="28"/>
              </w:rPr>
              <w:t>5</w:t>
            </w:r>
            <w:r w:rsidR="005B1519" w:rsidRPr="004E353D">
              <w:rPr>
                <w:b/>
                <w:sz w:val="28"/>
                <w:szCs w:val="28"/>
              </w:rPr>
              <w:t>. Y</w:t>
            </w:r>
            <w:r w:rsidR="005B1519" w:rsidRPr="004E353D">
              <w:rPr>
                <w:b/>
                <w:sz w:val="28"/>
                <w:szCs w:val="28"/>
                <w:lang w:val="vi-VN"/>
              </w:rPr>
              <w:t>ếu tố về điều kiện thương mại, thời gian giao hàng, cung cấp các dịch vụ sau bán hàng</w:t>
            </w:r>
            <w:r w:rsidR="005B1519" w:rsidRPr="004E353D">
              <w:rPr>
                <w:b/>
                <w:sz w:val="28"/>
                <w:szCs w:val="28"/>
              </w:rPr>
              <w:t>.</w:t>
            </w:r>
          </w:p>
        </w:tc>
        <w:tc>
          <w:tcPr>
            <w:tcW w:w="272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jc w:val="left"/>
              <w:rPr>
                <w:sz w:val="28"/>
                <w:szCs w:val="28"/>
                <w:lang w:val="vi-VN"/>
              </w:rPr>
            </w:pPr>
            <w:r w:rsidRPr="004E353D">
              <w:rPr>
                <w:sz w:val="28"/>
                <w:szCs w:val="28"/>
              </w:rPr>
              <w:t>Có đ</w:t>
            </w:r>
            <w:r w:rsidRPr="004E353D">
              <w:rPr>
                <w:sz w:val="28"/>
                <w:szCs w:val="28"/>
                <w:lang w:val="vi-VN"/>
              </w:rPr>
              <w:t>iều kiện thương mại, thời gian thực hiện</w:t>
            </w:r>
            <w:r w:rsidRPr="004E353D">
              <w:rPr>
                <w:sz w:val="28"/>
                <w:szCs w:val="28"/>
              </w:rPr>
              <w:t>, khả thi, phù hợp với đề xuất về tiến độ cung cấp.</w:t>
            </w:r>
          </w:p>
        </w:tc>
        <w:tc>
          <w:tcPr>
            <w:tcW w:w="70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jc w:val="center"/>
              <w:rPr>
                <w:sz w:val="28"/>
                <w:szCs w:val="28"/>
              </w:rPr>
            </w:pPr>
          </w:p>
        </w:tc>
      </w:tr>
      <w:tr w:rsidR="005B1519" w:rsidRPr="004E353D" w:rsidTr="005B1519">
        <w:trPr>
          <w:trHeight w:val="567"/>
          <w:jc w:val="center"/>
        </w:trPr>
        <w:tc>
          <w:tcPr>
            <w:tcW w:w="1580" w:type="pct"/>
            <w:vMerge/>
            <w:tcBorders>
              <w:left w:val="single" w:sz="4" w:space="0" w:color="auto"/>
              <w:bottom w:val="single" w:sz="4" w:space="0" w:color="auto"/>
              <w:right w:val="single" w:sz="4" w:space="0" w:color="auto"/>
            </w:tcBorders>
          </w:tcPr>
          <w:p w:rsidR="005B1519" w:rsidRPr="004E353D" w:rsidRDefault="005B1519" w:rsidP="0070361B">
            <w:pPr>
              <w:widowControl w:val="0"/>
              <w:jc w:val="left"/>
              <w:rPr>
                <w:b/>
                <w:sz w:val="28"/>
                <w:szCs w:val="28"/>
              </w:rPr>
            </w:pPr>
          </w:p>
        </w:tc>
        <w:tc>
          <w:tcPr>
            <w:tcW w:w="272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jc w:val="left"/>
              <w:rPr>
                <w:sz w:val="28"/>
                <w:szCs w:val="28"/>
                <w:lang w:val="vi-VN"/>
              </w:rPr>
            </w:pPr>
            <w:r w:rsidRPr="004E353D">
              <w:rPr>
                <w:sz w:val="28"/>
                <w:szCs w:val="28"/>
              </w:rPr>
              <w:t>Không đáp ứng 01 trong các điều kiện ở trên</w:t>
            </w:r>
          </w:p>
        </w:tc>
        <w:tc>
          <w:tcPr>
            <w:tcW w:w="70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jc w:val="center"/>
              <w:rPr>
                <w:sz w:val="28"/>
                <w:szCs w:val="28"/>
              </w:rPr>
            </w:pPr>
          </w:p>
        </w:tc>
      </w:tr>
      <w:tr w:rsidR="005B1519" w:rsidRPr="004E353D" w:rsidTr="005B1519">
        <w:trPr>
          <w:trHeight w:val="567"/>
          <w:jc w:val="center"/>
        </w:trPr>
        <w:tc>
          <w:tcPr>
            <w:tcW w:w="1580" w:type="pct"/>
            <w:vMerge w:val="restart"/>
            <w:tcBorders>
              <w:top w:val="single" w:sz="4" w:space="0" w:color="auto"/>
              <w:left w:val="single" w:sz="4" w:space="0" w:color="auto"/>
              <w:bottom w:val="single" w:sz="4" w:space="0" w:color="auto"/>
              <w:right w:val="single" w:sz="4" w:space="0" w:color="auto"/>
            </w:tcBorders>
            <w:vAlign w:val="center"/>
            <w:hideMark/>
          </w:tcPr>
          <w:p w:rsidR="005B1519" w:rsidRPr="004E353D" w:rsidRDefault="00361658" w:rsidP="0070361B">
            <w:pPr>
              <w:widowControl w:val="0"/>
              <w:jc w:val="left"/>
              <w:rPr>
                <w:b/>
                <w:sz w:val="28"/>
                <w:szCs w:val="28"/>
              </w:rPr>
            </w:pPr>
            <w:r>
              <w:rPr>
                <w:b/>
                <w:sz w:val="28"/>
                <w:szCs w:val="28"/>
              </w:rPr>
              <w:t>6</w:t>
            </w:r>
            <w:r w:rsidR="005B1519" w:rsidRPr="004E353D">
              <w:rPr>
                <w:b/>
                <w:sz w:val="28"/>
                <w:szCs w:val="28"/>
              </w:rPr>
              <w:t>. Tiến độ cung cấp hàng hóa.</w:t>
            </w:r>
          </w:p>
        </w:tc>
        <w:tc>
          <w:tcPr>
            <w:tcW w:w="2720" w:type="pct"/>
            <w:tcBorders>
              <w:top w:val="single" w:sz="4" w:space="0" w:color="auto"/>
              <w:left w:val="single" w:sz="4" w:space="0" w:color="auto"/>
              <w:bottom w:val="single" w:sz="4" w:space="0" w:color="auto"/>
              <w:right w:val="single" w:sz="4" w:space="0" w:color="auto"/>
            </w:tcBorders>
            <w:vAlign w:val="center"/>
            <w:hideMark/>
          </w:tcPr>
          <w:p w:rsidR="005B1519" w:rsidRDefault="005B1519" w:rsidP="0070361B">
            <w:pPr>
              <w:widowControl w:val="0"/>
              <w:rPr>
                <w:sz w:val="28"/>
                <w:szCs w:val="28"/>
              </w:rPr>
            </w:pPr>
            <w:r w:rsidRPr="004E353D">
              <w:rPr>
                <w:sz w:val="28"/>
                <w:szCs w:val="28"/>
                <w:lang w:val="vi-VN"/>
              </w:rPr>
              <w:t>Có</w:t>
            </w:r>
            <w:r w:rsidRPr="004E353D">
              <w:rPr>
                <w:sz w:val="28"/>
                <w:szCs w:val="28"/>
              </w:rPr>
              <w:t xml:space="preserve"> cam kết</w:t>
            </w:r>
            <w:r w:rsidRPr="004E353D">
              <w:rPr>
                <w:sz w:val="28"/>
                <w:szCs w:val="28"/>
                <w:lang w:val="vi-VN"/>
              </w:rPr>
              <w:t xml:space="preserve"> </w:t>
            </w:r>
            <w:r w:rsidRPr="004E353D">
              <w:rPr>
                <w:sz w:val="28"/>
                <w:szCs w:val="28"/>
              </w:rPr>
              <w:t xml:space="preserve">và bảng </w:t>
            </w:r>
            <w:r w:rsidRPr="004E353D">
              <w:rPr>
                <w:sz w:val="28"/>
                <w:szCs w:val="28"/>
                <w:lang w:val="vi-VN"/>
              </w:rPr>
              <w:t>t</w:t>
            </w:r>
            <w:r>
              <w:rPr>
                <w:sz w:val="28"/>
                <w:szCs w:val="28"/>
              </w:rPr>
              <w:t>iến độ cung cấp hàng hóa ≤ 30 ngày</w:t>
            </w:r>
            <w:r w:rsidRPr="004E353D">
              <w:rPr>
                <w:sz w:val="28"/>
                <w:szCs w:val="28"/>
              </w:rPr>
              <w:t xml:space="preserve"> kể từ ngày hợp đồng có hiệu lực. Bảng tiến độ thể hiện rõ các mốc thời gian theo giai đoạn c</w:t>
            </w:r>
            <w:r>
              <w:rPr>
                <w:sz w:val="28"/>
                <w:szCs w:val="28"/>
              </w:rPr>
              <w:t xml:space="preserve">ủa quá trình cung cấp </w:t>
            </w:r>
            <w:r>
              <w:rPr>
                <w:sz w:val="28"/>
                <w:szCs w:val="28"/>
              </w:rPr>
              <w:lastRenderedPageBreak/>
              <w:t>hàng hoá.</w:t>
            </w:r>
          </w:p>
          <w:p w:rsidR="005B1519" w:rsidRPr="004E353D" w:rsidRDefault="005B1519" w:rsidP="0070361B">
            <w:pPr>
              <w:widowControl w:val="0"/>
              <w:rPr>
                <w:sz w:val="28"/>
                <w:szCs w:val="28"/>
              </w:rPr>
            </w:pPr>
            <w:r w:rsidRPr="004E353D">
              <w:rPr>
                <w:sz w:val="28"/>
                <w:szCs w:val="28"/>
              </w:rPr>
              <w:t>Thời gian cung cấp phải phù hợp với mức tối thiểu và tối đa.</w:t>
            </w:r>
          </w:p>
        </w:tc>
        <w:tc>
          <w:tcPr>
            <w:tcW w:w="700" w:type="pct"/>
            <w:tcBorders>
              <w:top w:val="single" w:sz="4" w:space="0" w:color="auto"/>
              <w:left w:val="single" w:sz="4" w:space="0" w:color="auto"/>
              <w:bottom w:val="single" w:sz="4" w:space="0" w:color="auto"/>
              <w:right w:val="single" w:sz="4" w:space="0" w:color="auto"/>
            </w:tcBorders>
            <w:vAlign w:val="center"/>
            <w:hideMark/>
          </w:tcPr>
          <w:p w:rsidR="005B1519" w:rsidRPr="004E353D" w:rsidRDefault="005B1519" w:rsidP="0070361B">
            <w:pPr>
              <w:widowControl w:val="0"/>
              <w:jc w:val="center"/>
              <w:rPr>
                <w:sz w:val="28"/>
                <w:szCs w:val="28"/>
              </w:rPr>
            </w:pPr>
            <w:r w:rsidRPr="004E353D">
              <w:rPr>
                <w:sz w:val="28"/>
                <w:szCs w:val="28"/>
              </w:rPr>
              <w:lastRenderedPageBreak/>
              <w:t>Đạt</w:t>
            </w:r>
          </w:p>
        </w:tc>
      </w:tr>
      <w:tr w:rsidR="005B1519" w:rsidRPr="004E353D" w:rsidTr="005B1519">
        <w:trPr>
          <w:trHeight w:val="567"/>
          <w:jc w:val="center"/>
        </w:trPr>
        <w:tc>
          <w:tcPr>
            <w:tcW w:w="1580" w:type="pct"/>
            <w:vMerge/>
            <w:tcBorders>
              <w:top w:val="single" w:sz="4" w:space="0" w:color="auto"/>
              <w:left w:val="single" w:sz="4" w:space="0" w:color="auto"/>
              <w:bottom w:val="single" w:sz="4" w:space="0" w:color="auto"/>
              <w:right w:val="single" w:sz="4" w:space="0" w:color="auto"/>
            </w:tcBorders>
            <w:hideMark/>
          </w:tcPr>
          <w:p w:rsidR="005B1519" w:rsidRPr="004E353D" w:rsidRDefault="005B1519" w:rsidP="0070361B">
            <w:pPr>
              <w:rPr>
                <w:sz w:val="28"/>
                <w:szCs w:val="28"/>
              </w:rPr>
            </w:pPr>
          </w:p>
        </w:tc>
        <w:tc>
          <w:tcPr>
            <w:tcW w:w="2720" w:type="pct"/>
            <w:tcBorders>
              <w:top w:val="single" w:sz="4" w:space="0" w:color="auto"/>
              <w:left w:val="single" w:sz="4" w:space="0" w:color="auto"/>
              <w:bottom w:val="single" w:sz="4" w:space="0" w:color="auto"/>
              <w:right w:val="single" w:sz="4" w:space="0" w:color="auto"/>
            </w:tcBorders>
            <w:vAlign w:val="center"/>
            <w:hideMark/>
          </w:tcPr>
          <w:p w:rsidR="005B1519" w:rsidRPr="004E353D" w:rsidRDefault="005B1519" w:rsidP="0070361B">
            <w:pPr>
              <w:widowControl w:val="0"/>
              <w:rPr>
                <w:sz w:val="28"/>
                <w:szCs w:val="28"/>
              </w:rPr>
            </w:pPr>
            <w:r w:rsidRPr="004E353D">
              <w:rPr>
                <w:sz w:val="28"/>
                <w:szCs w:val="28"/>
              </w:rPr>
              <w:t>Không đáp ứng 01 trong các điều kiện ở trên</w:t>
            </w:r>
          </w:p>
        </w:tc>
        <w:tc>
          <w:tcPr>
            <w:tcW w:w="700" w:type="pct"/>
            <w:tcBorders>
              <w:top w:val="single" w:sz="4" w:space="0" w:color="auto"/>
              <w:left w:val="single" w:sz="4" w:space="0" w:color="auto"/>
              <w:bottom w:val="single" w:sz="4" w:space="0" w:color="auto"/>
              <w:right w:val="single" w:sz="4" w:space="0" w:color="auto"/>
            </w:tcBorders>
            <w:vAlign w:val="center"/>
            <w:hideMark/>
          </w:tcPr>
          <w:p w:rsidR="005B1519" w:rsidRPr="004E353D" w:rsidRDefault="005B1519" w:rsidP="0070361B">
            <w:pPr>
              <w:widowControl w:val="0"/>
              <w:jc w:val="center"/>
              <w:rPr>
                <w:sz w:val="28"/>
                <w:szCs w:val="28"/>
              </w:rPr>
            </w:pPr>
            <w:r w:rsidRPr="004E353D">
              <w:rPr>
                <w:sz w:val="28"/>
                <w:szCs w:val="28"/>
              </w:rPr>
              <w:t>Không đạt</w:t>
            </w:r>
          </w:p>
        </w:tc>
      </w:tr>
      <w:tr w:rsidR="005B1519" w:rsidRPr="004E353D" w:rsidTr="005B1519">
        <w:trPr>
          <w:trHeight w:val="567"/>
          <w:jc w:val="center"/>
        </w:trPr>
        <w:tc>
          <w:tcPr>
            <w:tcW w:w="1580" w:type="pct"/>
            <w:vMerge w:val="restart"/>
            <w:tcBorders>
              <w:top w:val="single" w:sz="4" w:space="0" w:color="auto"/>
              <w:left w:val="single" w:sz="4" w:space="0" w:color="auto"/>
              <w:right w:val="single" w:sz="4" w:space="0" w:color="auto"/>
            </w:tcBorders>
            <w:vAlign w:val="center"/>
          </w:tcPr>
          <w:p w:rsidR="005B1519" w:rsidRPr="004E353D" w:rsidRDefault="00090476" w:rsidP="00F1105C">
            <w:pPr>
              <w:widowControl w:val="0"/>
              <w:rPr>
                <w:b/>
                <w:sz w:val="28"/>
                <w:szCs w:val="28"/>
              </w:rPr>
            </w:pPr>
            <w:r>
              <w:rPr>
                <w:b/>
                <w:sz w:val="28"/>
                <w:szCs w:val="28"/>
              </w:rPr>
              <w:t>7</w:t>
            </w:r>
            <w:r w:rsidR="005B1519" w:rsidRPr="004E353D">
              <w:rPr>
                <w:b/>
                <w:sz w:val="28"/>
                <w:szCs w:val="28"/>
                <w:lang w:val="vi-VN"/>
              </w:rPr>
              <w:t xml:space="preserve">. Kết quả thực hiện hợp đồng của nhà thầu đối với gói thầu cung cấp hàng hóa, EPC, EP, PC, chìa khóa trao tay theo quy định tại </w:t>
            </w:r>
            <w:r w:rsidR="00361658">
              <w:rPr>
                <w:b/>
                <w:sz w:val="28"/>
                <w:szCs w:val="28"/>
                <w:lang w:val="vi-VN"/>
              </w:rPr>
              <w:t>Điều 19 và Điều 20 Nghị định số 214/2025/NĐ-CP</w:t>
            </w:r>
            <w:r w:rsidR="005B1519" w:rsidRPr="004E353D">
              <w:rPr>
                <w:b/>
                <w:sz w:val="28"/>
                <w:szCs w:val="28"/>
                <w:lang w:val="vi-VN"/>
              </w:rPr>
              <w:t xml:space="preserve">, chất lượng hàng hóa tương tự được công khai theo quy định tại </w:t>
            </w:r>
            <w:r w:rsidR="00361658">
              <w:rPr>
                <w:b/>
                <w:sz w:val="28"/>
                <w:szCs w:val="28"/>
                <w:lang w:val="vi-VN"/>
              </w:rPr>
              <w:t>Điều 20</w:t>
            </w:r>
            <w:r w:rsidR="00361658">
              <w:rPr>
                <w:b/>
                <w:sz w:val="28"/>
                <w:szCs w:val="28"/>
              </w:rPr>
              <w:t xml:space="preserve"> </w:t>
            </w:r>
            <w:r w:rsidR="005B1519" w:rsidRPr="004E353D">
              <w:rPr>
                <w:b/>
                <w:sz w:val="28"/>
                <w:szCs w:val="28"/>
                <w:lang w:val="vi-VN"/>
              </w:rPr>
              <w:t>của Nghị định số 2</w:t>
            </w:r>
            <w:r w:rsidR="00361658">
              <w:rPr>
                <w:b/>
                <w:sz w:val="28"/>
                <w:szCs w:val="28"/>
              </w:rPr>
              <w:t>1</w:t>
            </w:r>
            <w:r w:rsidR="00361658">
              <w:rPr>
                <w:b/>
                <w:sz w:val="28"/>
                <w:szCs w:val="28"/>
                <w:lang w:val="vi-VN"/>
              </w:rPr>
              <w:t>4/2025</w:t>
            </w:r>
            <w:r w:rsidR="005B1519" w:rsidRPr="004E353D">
              <w:rPr>
                <w:b/>
                <w:sz w:val="28"/>
                <w:szCs w:val="28"/>
                <w:lang w:val="vi-VN"/>
              </w:rPr>
              <w:t>/NĐ-CP</w:t>
            </w:r>
          </w:p>
        </w:tc>
        <w:tc>
          <w:tcPr>
            <w:tcW w:w="272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rPr>
                <w:sz w:val="28"/>
                <w:szCs w:val="28"/>
              </w:rPr>
            </w:pPr>
            <w:r w:rsidRPr="004E353D">
              <w:rPr>
                <w:sz w:val="28"/>
                <w:szCs w:val="28"/>
              </w:rPr>
              <w:t xml:space="preserve">Nhà thầu cam kết Nếu có kiến nghị nào đăng tải trên mạng về thông tin của nhà thầu mà vi phạm một trong các điều khoản theo </w:t>
            </w:r>
            <w:r w:rsidR="00361658">
              <w:rPr>
                <w:sz w:val="28"/>
                <w:szCs w:val="28"/>
              </w:rPr>
              <w:t>Điều 19 và Điều 20 Nghị định số 214/2025/NĐ-CP</w:t>
            </w:r>
            <w:r w:rsidRPr="004E353D">
              <w:rPr>
                <w:sz w:val="28"/>
                <w:szCs w:val="28"/>
              </w:rPr>
              <w:t xml:space="preserve">, hoặc </w:t>
            </w:r>
            <w:r w:rsidR="00211661">
              <w:rPr>
                <w:sz w:val="28"/>
                <w:szCs w:val="28"/>
              </w:rPr>
              <w:t>Chủ đầu tư</w:t>
            </w:r>
            <w:r w:rsidRPr="004E353D">
              <w:rPr>
                <w:sz w:val="28"/>
                <w:szCs w:val="28"/>
              </w:rPr>
              <w:t xml:space="preserve"> tìm được bằng chứng nhà thầu vi phạm theo </w:t>
            </w:r>
            <w:r w:rsidR="00361658">
              <w:rPr>
                <w:sz w:val="28"/>
                <w:szCs w:val="28"/>
              </w:rPr>
              <w:t>Điều 19 và Điều 20 Nghị định số 214/2025/NĐ-CP</w:t>
            </w:r>
            <w:r w:rsidRPr="004E353D">
              <w:rPr>
                <w:sz w:val="28"/>
                <w:szCs w:val="28"/>
              </w:rPr>
              <w:t xml:space="preserve"> thì sẽ bị đánh giá là không đạt, và sẽ không kiến nghị.</w:t>
            </w:r>
          </w:p>
        </w:tc>
        <w:tc>
          <w:tcPr>
            <w:tcW w:w="70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jc w:val="center"/>
              <w:rPr>
                <w:sz w:val="28"/>
                <w:szCs w:val="28"/>
              </w:rPr>
            </w:pPr>
            <w:r w:rsidRPr="004E353D">
              <w:rPr>
                <w:sz w:val="28"/>
                <w:szCs w:val="28"/>
              </w:rPr>
              <w:t>Đạt</w:t>
            </w:r>
          </w:p>
        </w:tc>
      </w:tr>
      <w:tr w:rsidR="005B1519" w:rsidRPr="004E353D" w:rsidTr="005B1519">
        <w:trPr>
          <w:trHeight w:val="567"/>
          <w:jc w:val="center"/>
        </w:trPr>
        <w:tc>
          <w:tcPr>
            <w:tcW w:w="1580" w:type="pct"/>
            <w:vMerge/>
            <w:tcBorders>
              <w:left w:val="single" w:sz="4" w:space="0" w:color="auto"/>
              <w:bottom w:val="single" w:sz="4" w:space="0" w:color="auto"/>
              <w:right w:val="single" w:sz="4" w:space="0" w:color="auto"/>
            </w:tcBorders>
            <w:vAlign w:val="center"/>
          </w:tcPr>
          <w:p w:rsidR="005B1519" w:rsidRPr="004E353D" w:rsidRDefault="005B1519" w:rsidP="0070361B">
            <w:pPr>
              <w:widowControl w:val="0"/>
              <w:jc w:val="left"/>
              <w:rPr>
                <w:b/>
                <w:sz w:val="28"/>
                <w:szCs w:val="28"/>
              </w:rPr>
            </w:pPr>
          </w:p>
        </w:tc>
        <w:tc>
          <w:tcPr>
            <w:tcW w:w="272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rPr>
                <w:sz w:val="28"/>
                <w:szCs w:val="28"/>
              </w:rPr>
            </w:pPr>
            <w:r w:rsidRPr="004E353D">
              <w:rPr>
                <w:sz w:val="28"/>
                <w:szCs w:val="28"/>
              </w:rPr>
              <w:t>Không đáp ứng 01 trong các điều kiện ở trên</w:t>
            </w:r>
          </w:p>
          <w:p w:rsidR="005B1519" w:rsidRPr="004E353D" w:rsidRDefault="005B1519" w:rsidP="0070361B">
            <w:pPr>
              <w:widowControl w:val="0"/>
              <w:rPr>
                <w:sz w:val="28"/>
                <w:szCs w:val="28"/>
                <w:lang w:val="pl-PL"/>
              </w:rPr>
            </w:pPr>
            <w:r w:rsidRPr="004E353D">
              <w:rPr>
                <w:sz w:val="28"/>
                <w:szCs w:val="28"/>
              </w:rPr>
              <w:t xml:space="preserve">Hoặc nhà thầu có cam kết, mà </w:t>
            </w:r>
            <w:r w:rsidR="00211661">
              <w:rPr>
                <w:sz w:val="28"/>
                <w:szCs w:val="28"/>
              </w:rPr>
              <w:t>Chủ đầu tư</w:t>
            </w:r>
            <w:r w:rsidRPr="004E353D">
              <w:rPr>
                <w:sz w:val="28"/>
                <w:szCs w:val="28"/>
              </w:rPr>
              <w:t xml:space="preserve"> kiểm tra, thu thập thông tin là nhà thầu vi phạm, thì sẽ vấn đánh giá là không đạt</w:t>
            </w:r>
          </w:p>
        </w:tc>
        <w:tc>
          <w:tcPr>
            <w:tcW w:w="70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jc w:val="center"/>
              <w:rPr>
                <w:sz w:val="28"/>
                <w:szCs w:val="28"/>
              </w:rPr>
            </w:pPr>
            <w:r w:rsidRPr="004E353D">
              <w:rPr>
                <w:sz w:val="28"/>
                <w:szCs w:val="28"/>
              </w:rPr>
              <w:t>Không đạt</w:t>
            </w:r>
          </w:p>
        </w:tc>
      </w:tr>
      <w:tr w:rsidR="005B1519" w:rsidRPr="004E353D" w:rsidTr="005B1519">
        <w:trPr>
          <w:trHeight w:val="567"/>
          <w:jc w:val="center"/>
        </w:trPr>
        <w:tc>
          <w:tcPr>
            <w:tcW w:w="1580" w:type="pct"/>
            <w:vMerge/>
            <w:tcBorders>
              <w:left w:val="single" w:sz="4" w:space="0" w:color="auto"/>
              <w:bottom w:val="single" w:sz="4" w:space="0" w:color="auto"/>
              <w:right w:val="single" w:sz="4" w:space="0" w:color="auto"/>
            </w:tcBorders>
          </w:tcPr>
          <w:p w:rsidR="005B1519" w:rsidRPr="004E353D" w:rsidRDefault="005B1519" w:rsidP="0070361B">
            <w:pPr>
              <w:widowControl w:val="0"/>
              <w:jc w:val="center"/>
              <w:rPr>
                <w:b/>
                <w:sz w:val="28"/>
                <w:szCs w:val="28"/>
              </w:rPr>
            </w:pPr>
          </w:p>
        </w:tc>
        <w:tc>
          <w:tcPr>
            <w:tcW w:w="272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rPr>
                <w:sz w:val="28"/>
                <w:szCs w:val="28"/>
              </w:rPr>
            </w:pPr>
            <w:r w:rsidRPr="004E353D">
              <w:rPr>
                <w:sz w:val="28"/>
                <w:szCs w:val="28"/>
              </w:rPr>
              <w:t>Không đáp ứng 01 trong các điều kiện ở trên</w:t>
            </w:r>
          </w:p>
        </w:tc>
        <w:tc>
          <w:tcPr>
            <w:tcW w:w="700" w:type="pct"/>
            <w:tcBorders>
              <w:left w:val="single" w:sz="4" w:space="0" w:color="auto"/>
              <w:bottom w:val="single" w:sz="4" w:space="0" w:color="auto"/>
              <w:right w:val="single" w:sz="4" w:space="0" w:color="auto"/>
            </w:tcBorders>
            <w:vAlign w:val="center"/>
          </w:tcPr>
          <w:p w:rsidR="005B1519" w:rsidRPr="004E353D" w:rsidRDefault="005B1519" w:rsidP="0070361B">
            <w:pPr>
              <w:widowControl w:val="0"/>
              <w:jc w:val="center"/>
              <w:rPr>
                <w:b/>
                <w:sz w:val="28"/>
                <w:szCs w:val="28"/>
              </w:rPr>
            </w:pPr>
            <w:r w:rsidRPr="004E353D">
              <w:rPr>
                <w:sz w:val="28"/>
                <w:szCs w:val="28"/>
              </w:rPr>
              <w:t>Không đạt</w:t>
            </w:r>
          </w:p>
        </w:tc>
      </w:tr>
      <w:tr w:rsidR="005B1519" w:rsidRPr="004E353D" w:rsidTr="005B1519">
        <w:trPr>
          <w:trHeight w:val="567"/>
          <w:jc w:val="center"/>
        </w:trPr>
        <w:tc>
          <w:tcPr>
            <w:tcW w:w="1580" w:type="pct"/>
            <w:vMerge w:val="restart"/>
            <w:tcBorders>
              <w:top w:val="single" w:sz="4" w:space="0" w:color="auto"/>
              <w:left w:val="single" w:sz="4" w:space="0" w:color="auto"/>
              <w:right w:val="single" w:sz="4" w:space="0" w:color="auto"/>
            </w:tcBorders>
            <w:vAlign w:val="center"/>
            <w:hideMark/>
          </w:tcPr>
          <w:p w:rsidR="005B1519" w:rsidRPr="004E353D" w:rsidRDefault="005B1519" w:rsidP="0070361B">
            <w:pPr>
              <w:widowControl w:val="0"/>
              <w:jc w:val="center"/>
              <w:rPr>
                <w:b/>
                <w:sz w:val="28"/>
                <w:szCs w:val="28"/>
                <w:vertAlign w:val="superscript"/>
              </w:rPr>
            </w:pPr>
            <w:r w:rsidRPr="004E353D">
              <w:rPr>
                <w:b/>
                <w:sz w:val="28"/>
                <w:szCs w:val="28"/>
              </w:rPr>
              <w:t>Kết luận</w:t>
            </w:r>
          </w:p>
        </w:tc>
        <w:tc>
          <w:tcPr>
            <w:tcW w:w="2720" w:type="pct"/>
            <w:tcBorders>
              <w:top w:val="single" w:sz="4" w:space="0" w:color="auto"/>
              <w:left w:val="single" w:sz="4" w:space="0" w:color="auto"/>
              <w:bottom w:val="single" w:sz="4" w:space="0" w:color="auto"/>
              <w:right w:val="single" w:sz="4" w:space="0" w:color="auto"/>
            </w:tcBorders>
            <w:vAlign w:val="center"/>
          </w:tcPr>
          <w:p w:rsidR="005B1519" w:rsidRPr="004E353D" w:rsidRDefault="00090476" w:rsidP="0070361B">
            <w:pPr>
              <w:widowControl w:val="0"/>
              <w:rPr>
                <w:b/>
                <w:sz w:val="28"/>
                <w:szCs w:val="28"/>
                <w:vertAlign w:val="superscript"/>
              </w:rPr>
            </w:pPr>
            <w:r>
              <w:rPr>
                <w:rFonts w:eastAsia="Calibri"/>
                <w:sz w:val="28"/>
                <w:szCs w:val="28"/>
              </w:rPr>
              <w:t xml:space="preserve">  7</w:t>
            </w:r>
            <w:r w:rsidR="005B1519" w:rsidRPr="004E353D">
              <w:rPr>
                <w:rFonts w:eastAsia="Calibri"/>
                <w:sz w:val="28"/>
                <w:szCs w:val="28"/>
              </w:rPr>
              <w:t xml:space="preserve"> tiêu chuẩn được xác định là đạt.</w:t>
            </w:r>
          </w:p>
        </w:tc>
        <w:tc>
          <w:tcPr>
            <w:tcW w:w="700" w:type="pct"/>
            <w:tcBorders>
              <w:top w:val="single" w:sz="4" w:space="0" w:color="auto"/>
              <w:left w:val="single" w:sz="4" w:space="0" w:color="auto"/>
              <w:right w:val="single" w:sz="4" w:space="0" w:color="auto"/>
            </w:tcBorders>
            <w:vAlign w:val="center"/>
            <w:hideMark/>
          </w:tcPr>
          <w:p w:rsidR="005B1519" w:rsidRPr="004E353D" w:rsidRDefault="005B1519" w:rsidP="0070361B">
            <w:pPr>
              <w:widowControl w:val="0"/>
              <w:jc w:val="center"/>
              <w:rPr>
                <w:b/>
                <w:sz w:val="28"/>
                <w:szCs w:val="28"/>
              </w:rPr>
            </w:pPr>
            <w:r w:rsidRPr="004E353D">
              <w:rPr>
                <w:b/>
                <w:sz w:val="28"/>
                <w:szCs w:val="28"/>
              </w:rPr>
              <w:t>Đạt</w:t>
            </w:r>
          </w:p>
        </w:tc>
      </w:tr>
      <w:tr w:rsidR="005B1519" w:rsidRPr="004E353D" w:rsidTr="005B1519">
        <w:trPr>
          <w:trHeight w:val="567"/>
          <w:jc w:val="center"/>
        </w:trPr>
        <w:tc>
          <w:tcPr>
            <w:tcW w:w="1580" w:type="pct"/>
            <w:vMerge/>
            <w:tcBorders>
              <w:left w:val="single" w:sz="4" w:space="0" w:color="auto"/>
              <w:bottom w:val="single" w:sz="4" w:space="0" w:color="auto"/>
              <w:right w:val="single" w:sz="4" w:space="0" w:color="auto"/>
            </w:tcBorders>
          </w:tcPr>
          <w:p w:rsidR="005B1519" w:rsidRPr="004E353D" w:rsidRDefault="005B1519" w:rsidP="0070361B">
            <w:pPr>
              <w:widowControl w:val="0"/>
              <w:jc w:val="center"/>
              <w:rPr>
                <w:b/>
                <w:sz w:val="28"/>
                <w:szCs w:val="28"/>
              </w:rPr>
            </w:pPr>
          </w:p>
        </w:tc>
        <w:tc>
          <w:tcPr>
            <w:tcW w:w="2720" w:type="pct"/>
            <w:tcBorders>
              <w:top w:val="single" w:sz="4" w:space="0" w:color="auto"/>
              <w:left w:val="single" w:sz="4" w:space="0" w:color="auto"/>
              <w:bottom w:val="single" w:sz="4" w:space="0" w:color="auto"/>
              <w:right w:val="single" w:sz="4" w:space="0" w:color="auto"/>
            </w:tcBorders>
            <w:vAlign w:val="center"/>
          </w:tcPr>
          <w:p w:rsidR="005B1519" w:rsidRPr="004E353D" w:rsidRDefault="005B1519" w:rsidP="0070361B">
            <w:pPr>
              <w:widowControl w:val="0"/>
              <w:rPr>
                <w:b/>
                <w:sz w:val="28"/>
                <w:szCs w:val="28"/>
              </w:rPr>
            </w:pPr>
            <w:r w:rsidRPr="004E353D">
              <w:rPr>
                <w:rFonts w:eastAsia="Calibri"/>
                <w:sz w:val="28"/>
                <w:szCs w:val="28"/>
              </w:rPr>
              <w:t xml:space="preserve">  Có 1 tiêu chuẩn bị xác định không đạt.</w:t>
            </w:r>
          </w:p>
        </w:tc>
        <w:tc>
          <w:tcPr>
            <w:tcW w:w="700" w:type="pct"/>
            <w:tcBorders>
              <w:left w:val="single" w:sz="4" w:space="0" w:color="auto"/>
              <w:bottom w:val="single" w:sz="4" w:space="0" w:color="auto"/>
              <w:right w:val="single" w:sz="4" w:space="0" w:color="auto"/>
            </w:tcBorders>
            <w:vAlign w:val="center"/>
          </w:tcPr>
          <w:p w:rsidR="005B1519" w:rsidRPr="004E353D" w:rsidRDefault="005B1519" w:rsidP="0070361B">
            <w:pPr>
              <w:widowControl w:val="0"/>
              <w:jc w:val="center"/>
              <w:rPr>
                <w:b/>
                <w:sz w:val="28"/>
                <w:szCs w:val="28"/>
              </w:rPr>
            </w:pPr>
            <w:r w:rsidRPr="004E353D">
              <w:rPr>
                <w:b/>
                <w:sz w:val="28"/>
                <w:szCs w:val="28"/>
              </w:rPr>
              <w:t>Không đạt</w:t>
            </w:r>
          </w:p>
        </w:tc>
      </w:tr>
    </w:tbl>
    <w:p w:rsidR="005B1519" w:rsidRPr="00412E30" w:rsidRDefault="005B1519" w:rsidP="005B1519">
      <w:pPr>
        <w:spacing w:before="240" w:line="276" w:lineRule="auto"/>
        <w:ind w:firstLine="709"/>
        <w:rPr>
          <w:sz w:val="28"/>
          <w:szCs w:val="28"/>
          <w:lang w:val="vi-VN"/>
        </w:rPr>
      </w:pPr>
      <w:r w:rsidRPr="00412E30">
        <w:rPr>
          <w:sz w:val="28"/>
          <w:szCs w:val="28"/>
          <w:lang w:val="es-ES"/>
        </w:rPr>
        <w:t xml:space="preserve">E-HSDT được đánh giá là đáp ứng yêu cầu về kỹ thuật khi có tất cả các tiêu chí tổng quát đều được đánh giá là đạt. </w:t>
      </w:r>
    </w:p>
    <w:bookmarkEnd w:id="0"/>
    <w:p w:rsidR="004028BC" w:rsidRDefault="004028BC"/>
    <w:sectPr w:rsidR="004028BC" w:rsidSect="000F1537">
      <w:pgSz w:w="11907" w:h="16839" w:code="9"/>
      <w:pgMar w:top="1418"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519"/>
    <w:rsid w:val="00024D02"/>
    <w:rsid w:val="00090476"/>
    <w:rsid w:val="000F1537"/>
    <w:rsid w:val="00211661"/>
    <w:rsid w:val="00361658"/>
    <w:rsid w:val="004028BC"/>
    <w:rsid w:val="004547AA"/>
    <w:rsid w:val="005B1519"/>
    <w:rsid w:val="009D1CBD"/>
    <w:rsid w:val="00F11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048C1-2128-4E17-B2F1-268F99B4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519"/>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B151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basedOn w:val="DefaultParagraphFont"/>
    <w:rsid w:val="005B151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2025-06-27T00:41:00Z</dcterms:created>
  <dcterms:modified xsi:type="dcterms:W3CDTF">2026-01-18T08:40:00Z</dcterms:modified>
</cp:coreProperties>
</file>