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231" w:rsidRPr="00422231" w:rsidRDefault="00422231" w:rsidP="00422231">
      <w:pPr>
        <w:widowControl w:val="0"/>
        <w:spacing w:before="120" w:after="120" w:line="264" w:lineRule="auto"/>
        <w:jc w:val="center"/>
        <w:outlineLvl w:val="1"/>
        <w:rPr>
          <w:sz w:val="26"/>
          <w:szCs w:val="26"/>
        </w:rPr>
      </w:pPr>
      <w:bookmarkStart w:id="0" w:name="_Hlk212018095"/>
      <w:r w:rsidRPr="00422231">
        <w:rPr>
          <w:b/>
          <w:sz w:val="26"/>
          <w:szCs w:val="26"/>
        </w:rPr>
        <w:t>Chương V. YÊU CẦU VỀ KỸ THUẬT</w:t>
      </w:r>
    </w:p>
    <w:p w:rsidR="00422231" w:rsidRPr="00422231" w:rsidRDefault="00422231" w:rsidP="00422231">
      <w:pPr>
        <w:pStyle w:val="Subtitle"/>
        <w:rPr>
          <w:color w:val="auto"/>
          <w:sz w:val="26"/>
          <w:szCs w:val="26"/>
        </w:rPr>
      </w:pPr>
    </w:p>
    <w:p w:rsidR="00422231" w:rsidRPr="00422231" w:rsidRDefault="00422231" w:rsidP="00422231">
      <w:pPr>
        <w:pStyle w:val="SectionVIHeader"/>
        <w:widowControl w:val="0"/>
        <w:spacing w:after="120" w:line="264" w:lineRule="auto"/>
        <w:ind w:firstLine="709"/>
        <w:jc w:val="both"/>
        <w:rPr>
          <w:sz w:val="26"/>
          <w:szCs w:val="26"/>
        </w:rPr>
      </w:pPr>
      <w:r w:rsidRPr="00422231">
        <w:rPr>
          <w:sz w:val="26"/>
          <w:szCs w:val="26"/>
        </w:rPr>
        <w:t>Mục 1. Yêu cầu về kỹ thuật</w:t>
      </w:r>
    </w:p>
    <w:p w:rsidR="00422231" w:rsidRPr="00422231" w:rsidRDefault="00422231" w:rsidP="00422231">
      <w:pPr>
        <w:widowControl w:val="0"/>
        <w:spacing w:before="120" w:after="120" w:line="264" w:lineRule="auto"/>
        <w:ind w:firstLine="709"/>
        <w:rPr>
          <w:b/>
          <w:i/>
          <w:sz w:val="26"/>
          <w:szCs w:val="26"/>
        </w:rPr>
      </w:pPr>
      <w:r w:rsidRPr="00422231">
        <w:rPr>
          <w:b/>
          <w:i/>
          <w:sz w:val="26"/>
          <w:szCs w:val="26"/>
        </w:rPr>
        <w:t>1.1. Giới thiệu chung về dự án/dự toán mua sắm, gói thầu</w:t>
      </w:r>
    </w:p>
    <w:p w:rsidR="00422231" w:rsidRPr="00422231" w:rsidRDefault="00422231" w:rsidP="00422231">
      <w:pPr>
        <w:pStyle w:val="ListParagraph"/>
        <w:widowControl w:val="0"/>
        <w:numPr>
          <w:ilvl w:val="0"/>
          <w:numId w:val="1"/>
        </w:numPr>
        <w:tabs>
          <w:tab w:val="left" w:pos="1065"/>
        </w:tabs>
        <w:autoSpaceDE w:val="0"/>
        <w:autoSpaceDN w:val="0"/>
        <w:spacing w:before="171" w:after="0" w:line="290" w:lineRule="auto"/>
        <w:ind w:right="296" w:firstLine="676"/>
        <w:contextualSpacing w:val="0"/>
        <w:jc w:val="both"/>
        <w:rPr>
          <w:rFonts w:asciiTheme="majorHAnsi" w:hAnsiTheme="majorHAnsi" w:cstheme="majorHAnsi"/>
          <w:sz w:val="26"/>
          <w:szCs w:val="26"/>
          <w:lang w:val="nl-NL"/>
        </w:rPr>
      </w:pPr>
      <w:bookmarkStart w:id="1" w:name="_Hlk154743134"/>
      <w:bookmarkEnd w:id="0"/>
      <w:r w:rsidRPr="00422231">
        <w:rPr>
          <w:rFonts w:asciiTheme="majorHAnsi" w:hAnsiTheme="majorHAnsi" w:cstheme="majorHAnsi"/>
          <w:sz w:val="26"/>
          <w:szCs w:val="26"/>
          <w:lang w:val="nl-NL"/>
        </w:rPr>
        <w:t>Tên</w:t>
      </w:r>
      <w:r w:rsidRPr="00422231">
        <w:rPr>
          <w:rFonts w:asciiTheme="majorHAnsi" w:hAnsiTheme="majorHAnsi" w:cstheme="majorHAnsi"/>
          <w:spacing w:val="25"/>
          <w:sz w:val="26"/>
          <w:szCs w:val="26"/>
          <w:lang w:val="nl-NL"/>
        </w:rPr>
        <w:t xml:space="preserve"> </w:t>
      </w:r>
      <w:r w:rsidRPr="00422231">
        <w:rPr>
          <w:rFonts w:asciiTheme="majorHAnsi" w:hAnsiTheme="majorHAnsi" w:cstheme="majorHAnsi"/>
          <w:sz w:val="26"/>
          <w:szCs w:val="26"/>
          <w:lang w:val="nl-NL"/>
        </w:rPr>
        <w:t>gói</w:t>
      </w:r>
      <w:r w:rsidRPr="00422231">
        <w:rPr>
          <w:rFonts w:asciiTheme="majorHAnsi" w:hAnsiTheme="majorHAnsi" w:cstheme="majorHAnsi"/>
          <w:spacing w:val="23"/>
          <w:sz w:val="26"/>
          <w:szCs w:val="26"/>
          <w:lang w:val="nl-NL"/>
        </w:rPr>
        <w:t xml:space="preserve"> </w:t>
      </w:r>
      <w:r w:rsidRPr="00422231">
        <w:rPr>
          <w:rFonts w:asciiTheme="majorHAnsi" w:hAnsiTheme="majorHAnsi" w:cstheme="majorHAnsi"/>
          <w:sz w:val="26"/>
          <w:szCs w:val="26"/>
          <w:lang w:val="nl-NL"/>
        </w:rPr>
        <w:t>thầu:</w:t>
      </w:r>
      <w:r w:rsidRPr="00422231">
        <w:rPr>
          <w:rFonts w:asciiTheme="majorHAnsi" w:hAnsiTheme="majorHAnsi" w:cstheme="majorHAnsi"/>
          <w:spacing w:val="26"/>
          <w:sz w:val="26"/>
          <w:szCs w:val="26"/>
          <w:lang w:val="nl-NL"/>
        </w:rPr>
        <w:t xml:space="preserve"> </w:t>
      </w:r>
      <w:r w:rsidRPr="00422231">
        <w:rPr>
          <w:rFonts w:asciiTheme="majorHAnsi" w:hAnsiTheme="majorHAnsi" w:cstheme="majorHAnsi"/>
          <w:sz w:val="26"/>
          <w:szCs w:val="26"/>
          <w:lang w:val="nl-NL"/>
        </w:rPr>
        <w:t>Gói thầu số 03: Mua sắm, cung cấp, vận chuyển hàng hoá phục vụ chương trình “Tết Sum vầy - Xuân ơn Đảng” của Liên đoàn Lao động tỉnh Lào Cai.</w:t>
      </w:r>
    </w:p>
    <w:p w:rsidR="00422231" w:rsidRPr="00422231" w:rsidRDefault="00422231" w:rsidP="00422231">
      <w:pPr>
        <w:pStyle w:val="ListParagraph"/>
        <w:widowControl w:val="0"/>
        <w:numPr>
          <w:ilvl w:val="0"/>
          <w:numId w:val="1"/>
        </w:numPr>
        <w:tabs>
          <w:tab w:val="left" w:pos="1102"/>
        </w:tabs>
        <w:autoSpaceDE w:val="0"/>
        <w:autoSpaceDN w:val="0"/>
        <w:spacing w:before="112" w:after="0" w:line="292" w:lineRule="auto"/>
        <w:ind w:right="299" w:firstLine="676"/>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Chủ đầu tư: Liên đoàn Lao động tỉnh</w:t>
      </w:r>
      <w:r w:rsidRPr="00422231">
        <w:rPr>
          <w:rFonts w:asciiTheme="majorHAnsi" w:hAnsiTheme="majorHAnsi" w:cstheme="majorHAnsi"/>
          <w:sz w:val="26"/>
          <w:szCs w:val="26"/>
          <w:lang w:val="es-MX"/>
        </w:rPr>
        <w:t xml:space="preserve"> Lào Cai.</w:t>
      </w:r>
    </w:p>
    <w:p w:rsidR="00422231" w:rsidRPr="00422231" w:rsidRDefault="00422231" w:rsidP="00422231">
      <w:pPr>
        <w:widowControl w:val="0"/>
        <w:autoSpaceDE w:val="0"/>
        <w:autoSpaceDN w:val="0"/>
        <w:spacing w:before="110"/>
        <w:ind w:left="212" w:firstLine="720"/>
        <w:rPr>
          <w:rFonts w:asciiTheme="majorHAnsi" w:hAnsiTheme="majorHAnsi" w:cstheme="majorHAnsi"/>
          <w:sz w:val="26"/>
          <w:szCs w:val="26"/>
          <w:lang w:val="nl-NL"/>
        </w:rPr>
      </w:pPr>
      <w:r w:rsidRPr="00422231">
        <w:rPr>
          <w:rFonts w:asciiTheme="majorHAnsi" w:hAnsiTheme="majorHAnsi" w:cstheme="majorHAnsi"/>
          <w:sz w:val="26"/>
          <w:szCs w:val="26"/>
          <w:lang w:val="nl-NL"/>
        </w:rPr>
        <w:t>- Nguồn</w:t>
      </w:r>
      <w:r w:rsidRPr="00422231">
        <w:rPr>
          <w:rFonts w:asciiTheme="majorHAnsi" w:hAnsiTheme="majorHAnsi" w:cstheme="majorHAnsi"/>
          <w:spacing w:val="31"/>
          <w:sz w:val="26"/>
          <w:szCs w:val="26"/>
          <w:lang w:val="nl-NL"/>
        </w:rPr>
        <w:t xml:space="preserve"> </w:t>
      </w:r>
      <w:r w:rsidRPr="00422231">
        <w:rPr>
          <w:rFonts w:asciiTheme="majorHAnsi" w:hAnsiTheme="majorHAnsi" w:cstheme="majorHAnsi"/>
          <w:sz w:val="26"/>
          <w:szCs w:val="26"/>
          <w:lang w:val="nl-NL"/>
        </w:rPr>
        <w:t>vốn</w:t>
      </w:r>
      <w:r w:rsidRPr="00422231">
        <w:rPr>
          <w:rFonts w:asciiTheme="majorHAnsi" w:hAnsiTheme="majorHAnsi" w:cstheme="majorHAnsi"/>
          <w:spacing w:val="32"/>
          <w:sz w:val="26"/>
          <w:szCs w:val="26"/>
          <w:lang w:val="nl-NL"/>
        </w:rPr>
        <w:t xml:space="preserve">: </w:t>
      </w:r>
      <w:r w:rsidRPr="00422231">
        <w:rPr>
          <w:rFonts w:asciiTheme="majorHAnsi" w:hAnsiTheme="majorHAnsi" w:cstheme="majorHAnsi"/>
          <w:sz w:val="26"/>
          <w:szCs w:val="26"/>
          <w:lang w:val="nl-NL"/>
        </w:rPr>
        <w:t>Nguồn ngân sách tỉnh và các nguồn vận động ủng hộ khác.</w:t>
      </w:r>
    </w:p>
    <w:p w:rsidR="00422231" w:rsidRPr="00422231" w:rsidRDefault="00422231" w:rsidP="00422231">
      <w:pPr>
        <w:pStyle w:val="ListParagraph"/>
        <w:widowControl w:val="0"/>
        <w:numPr>
          <w:ilvl w:val="0"/>
          <w:numId w:val="1"/>
        </w:numPr>
        <w:tabs>
          <w:tab w:val="left" w:pos="1073"/>
        </w:tabs>
        <w:autoSpaceDE w:val="0"/>
        <w:autoSpaceDN w:val="0"/>
        <w:spacing w:before="64" w:after="0" w:line="240" w:lineRule="auto"/>
        <w:ind w:left="1072" w:hanging="184"/>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Hình</w:t>
      </w:r>
      <w:r w:rsidRPr="00422231">
        <w:rPr>
          <w:rFonts w:asciiTheme="majorHAnsi" w:hAnsiTheme="majorHAnsi" w:cstheme="majorHAnsi"/>
          <w:spacing w:val="36"/>
          <w:sz w:val="26"/>
          <w:szCs w:val="26"/>
          <w:lang w:val="nl-NL"/>
        </w:rPr>
        <w:t xml:space="preserve"> </w:t>
      </w:r>
      <w:r w:rsidRPr="00422231">
        <w:rPr>
          <w:rFonts w:asciiTheme="majorHAnsi" w:hAnsiTheme="majorHAnsi" w:cstheme="majorHAnsi"/>
          <w:sz w:val="26"/>
          <w:szCs w:val="26"/>
          <w:lang w:val="nl-NL"/>
        </w:rPr>
        <w:t>thức</w:t>
      </w:r>
      <w:r w:rsidRPr="00422231">
        <w:rPr>
          <w:rFonts w:asciiTheme="majorHAnsi" w:hAnsiTheme="majorHAnsi" w:cstheme="majorHAnsi"/>
          <w:spacing w:val="30"/>
          <w:sz w:val="26"/>
          <w:szCs w:val="26"/>
          <w:lang w:val="nl-NL"/>
        </w:rPr>
        <w:t xml:space="preserve"> </w:t>
      </w:r>
      <w:r w:rsidRPr="00422231">
        <w:rPr>
          <w:rFonts w:asciiTheme="majorHAnsi" w:hAnsiTheme="majorHAnsi" w:cstheme="majorHAnsi"/>
          <w:sz w:val="26"/>
          <w:szCs w:val="26"/>
          <w:lang w:val="nl-NL"/>
        </w:rPr>
        <w:t>lựa</w:t>
      </w:r>
      <w:r w:rsidRPr="00422231">
        <w:rPr>
          <w:rFonts w:asciiTheme="majorHAnsi" w:hAnsiTheme="majorHAnsi" w:cstheme="majorHAnsi"/>
          <w:spacing w:val="35"/>
          <w:sz w:val="26"/>
          <w:szCs w:val="26"/>
          <w:lang w:val="nl-NL"/>
        </w:rPr>
        <w:t xml:space="preserve"> </w:t>
      </w:r>
      <w:r w:rsidRPr="00422231">
        <w:rPr>
          <w:rFonts w:asciiTheme="majorHAnsi" w:hAnsiTheme="majorHAnsi" w:cstheme="majorHAnsi"/>
          <w:sz w:val="26"/>
          <w:szCs w:val="26"/>
          <w:lang w:val="nl-NL"/>
        </w:rPr>
        <w:t>chọn</w:t>
      </w:r>
      <w:r w:rsidRPr="00422231">
        <w:rPr>
          <w:rFonts w:asciiTheme="majorHAnsi" w:hAnsiTheme="majorHAnsi" w:cstheme="majorHAnsi"/>
          <w:spacing w:val="31"/>
          <w:sz w:val="26"/>
          <w:szCs w:val="26"/>
          <w:lang w:val="nl-NL"/>
        </w:rPr>
        <w:t xml:space="preserve"> </w:t>
      </w:r>
      <w:r w:rsidRPr="00422231">
        <w:rPr>
          <w:rFonts w:asciiTheme="majorHAnsi" w:hAnsiTheme="majorHAnsi" w:cstheme="majorHAnsi"/>
          <w:sz w:val="26"/>
          <w:szCs w:val="26"/>
          <w:lang w:val="nl-NL"/>
        </w:rPr>
        <w:t>nhà</w:t>
      </w:r>
      <w:r w:rsidRPr="00422231">
        <w:rPr>
          <w:rFonts w:asciiTheme="majorHAnsi" w:hAnsiTheme="majorHAnsi" w:cstheme="majorHAnsi"/>
          <w:spacing w:val="30"/>
          <w:sz w:val="26"/>
          <w:szCs w:val="26"/>
          <w:lang w:val="nl-NL"/>
        </w:rPr>
        <w:t xml:space="preserve"> </w:t>
      </w:r>
      <w:r w:rsidRPr="00422231">
        <w:rPr>
          <w:rFonts w:asciiTheme="majorHAnsi" w:hAnsiTheme="majorHAnsi" w:cstheme="majorHAnsi"/>
          <w:sz w:val="26"/>
          <w:szCs w:val="26"/>
          <w:lang w:val="nl-NL"/>
        </w:rPr>
        <w:t>thầu:</w:t>
      </w:r>
      <w:r w:rsidRPr="00422231">
        <w:rPr>
          <w:rFonts w:asciiTheme="majorHAnsi" w:hAnsiTheme="majorHAnsi" w:cstheme="majorHAnsi"/>
          <w:spacing w:val="37"/>
          <w:sz w:val="26"/>
          <w:szCs w:val="26"/>
          <w:lang w:val="nl-NL"/>
        </w:rPr>
        <w:t xml:space="preserve"> </w:t>
      </w:r>
      <w:r w:rsidRPr="00422231">
        <w:rPr>
          <w:rFonts w:asciiTheme="majorHAnsi" w:hAnsiTheme="majorHAnsi" w:cstheme="majorHAnsi"/>
          <w:sz w:val="26"/>
          <w:szCs w:val="26"/>
          <w:lang w:val="nl-NL"/>
        </w:rPr>
        <w:t>Đấu thầu rộng rãi,</w:t>
      </w:r>
      <w:r w:rsidRPr="00422231">
        <w:rPr>
          <w:rFonts w:asciiTheme="majorHAnsi" w:hAnsiTheme="majorHAnsi" w:cstheme="majorHAnsi"/>
          <w:spacing w:val="33"/>
          <w:sz w:val="26"/>
          <w:szCs w:val="26"/>
          <w:lang w:val="nl-NL"/>
        </w:rPr>
        <w:t xml:space="preserve"> </w:t>
      </w:r>
      <w:r w:rsidRPr="00422231">
        <w:rPr>
          <w:rFonts w:asciiTheme="majorHAnsi" w:hAnsiTheme="majorHAnsi" w:cstheme="majorHAnsi"/>
          <w:sz w:val="26"/>
          <w:szCs w:val="26"/>
          <w:lang w:val="nl-NL"/>
        </w:rPr>
        <w:t>trong</w:t>
      </w:r>
      <w:r w:rsidRPr="00422231">
        <w:rPr>
          <w:rFonts w:asciiTheme="majorHAnsi" w:hAnsiTheme="majorHAnsi" w:cstheme="majorHAnsi"/>
          <w:spacing w:val="33"/>
          <w:sz w:val="26"/>
          <w:szCs w:val="26"/>
          <w:lang w:val="nl-NL"/>
        </w:rPr>
        <w:t xml:space="preserve"> </w:t>
      </w:r>
      <w:r w:rsidRPr="00422231">
        <w:rPr>
          <w:rFonts w:asciiTheme="majorHAnsi" w:hAnsiTheme="majorHAnsi" w:cstheme="majorHAnsi"/>
          <w:spacing w:val="-2"/>
          <w:sz w:val="26"/>
          <w:szCs w:val="26"/>
          <w:lang w:val="nl-NL"/>
        </w:rPr>
        <w:t>nước.</w:t>
      </w:r>
    </w:p>
    <w:p w:rsidR="00422231" w:rsidRPr="00422231" w:rsidRDefault="00422231" w:rsidP="00422231">
      <w:pPr>
        <w:pStyle w:val="ListParagraph"/>
        <w:widowControl w:val="0"/>
        <w:numPr>
          <w:ilvl w:val="0"/>
          <w:numId w:val="1"/>
        </w:numPr>
        <w:tabs>
          <w:tab w:val="left" w:pos="1044"/>
        </w:tabs>
        <w:autoSpaceDE w:val="0"/>
        <w:autoSpaceDN w:val="0"/>
        <w:spacing w:before="176" w:after="0" w:line="240" w:lineRule="auto"/>
        <w:ind w:left="1043" w:hanging="155"/>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Phương thức</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lựa</w:t>
      </w:r>
      <w:r w:rsidRPr="00422231">
        <w:rPr>
          <w:rFonts w:asciiTheme="majorHAnsi" w:hAnsiTheme="majorHAnsi" w:cstheme="majorHAnsi"/>
          <w:spacing w:val="4"/>
          <w:sz w:val="26"/>
          <w:szCs w:val="26"/>
          <w:lang w:val="nl-NL"/>
        </w:rPr>
        <w:t xml:space="preserve"> </w:t>
      </w:r>
      <w:r w:rsidRPr="00422231">
        <w:rPr>
          <w:rFonts w:asciiTheme="majorHAnsi" w:hAnsiTheme="majorHAnsi" w:cstheme="majorHAnsi"/>
          <w:sz w:val="26"/>
          <w:szCs w:val="26"/>
          <w:lang w:val="nl-NL"/>
        </w:rPr>
        <w:t>chọn</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nhà</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thầu:</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Một</w:t>
      </w:r>
      <w:r w:rsidRPr="00422231">
        <w:rPr>
          <w:rFonts w:asciiTheme="majorHAnsi" w:hAnsiTheme="majorHAnsi" w:cstheme="majorHAnsi"/>
          <w:spacing w:val="5"/>
          <w:sz w:val="26"/>
          <w:szCs w:val="26"/>
          <w:lang w:val="nl-NL"/>
        </w:rPr>
        <w:t xml:space="preserve"> </w:t>
      </w:r>
      <w:r w:rsidRPr="00422231">
        <w:rPr>
          <w:rFonts w:asciiTheme="majorHAnsi" w:hAnsiTheme="majorHAnsi" w:cstheme="majorHAnsi"/>
          <w:sz w:val="26"/>
          <w:szCs w:val="26"/>
          <w:lang w:val="nl-NL"/>
        </w:rPr>
        <w:t>giai</w:t>
      </w:r>
      <w:r w:rsidRPr="00422231">
        <w:rPr>
          <w:rFonts w:asciiTheme="majorHAnsi" w:hAnsiTheme="majorHAnsi" w:cstheme="majorHAnsi"/>
          <w:spacing w:val="4"/>
          <w:sz w:val="26"/>
          <w:szCs w:val="26"/>
          <w:lang w:val="nl-NL"/>
        </w:rPr>
        <w:t xml:space="preserve"> </w:t>
      </w:r>
      <w:r w:rsidRPr="00422231">
        <w:rPr>
          <w:rFonts w:asciiTheme="majorHAnsi" w:hAnsiTheme="majorHAnsi" w:cstheme="majorHAnsi"/>
          <w:sz w:val="26"/>
          <w:szCs w:val="26"/>
          <w:lang w:val="nl-NL"/>
        </w:rPr>
        <w:t>đoạn,</w:t>
      </w:r>
      <w:r w:rsidRPr="00422231">
        <w:rPr>
          <w:rFonts w:asciiTheme="majorHAnsi" w:hAnsiTheme="majorHAnsi" w:cstheme="majorHAnsi"/>
          <w:spacing w:val="6"/>
          <w:sz w:val="26"/>
          <w:szCs w:val="26"/>
          <w:lang w:val="nl-NL"/>
        </w:rPr>
        <w:t xml:space="preserve"> </w:t>
      </w:r>
      <w:r w:rsidRPr="00422231">
        <w:rPr>
          <w:rFonts w:asciiTheme="majorHAnsi" w:hAnsiTheme="majorHAnsi" w:cstheme="majorHAnsi"/>
          <w:sz w:val="26"/>
          <w:szCs w:val="26"/>
          <w:lang w:val="nl-NL"/>
        </w:rPr>
        <w:t>một</w:t>
      </w:r>
      <w:r w:rsidRPr="00422231">
        <w:rPr>
          <w:rFonts w:asciiTheme="majorHAnsi" w:hAnsiTheme="majorHAnsi" w:cstheme="majorHAnsi"/>
          <w:spacing w:val="5"/>
          <w:sz w:val="26"/>
          <w:szCs w:val="26"/>
          <w:lang w:val="nl-NL"/>
        </w:rPr>
        <w:t xml:space="preserve"> </w:t>
      </w:r>
      <w:r w:rsidRPr="00422231">
        <w:rPr>
          <w:rFonts w:asciiTheme="majorHAnsi" w:hAnsiTheme="majorHAnsi" w:cstheme="majorHAnsi"/>
          <w:sz w:val="26"/>
          <w:szCs w:val="26"/>
          <w:lang w:val="nl-NL"/>
        </w:rPr>
        <w:t>túi</w:t>
      </w:r>
      <w:r w:rsidRPr="00422231">
        <w:rPr>
          <w:rFonts w:asciiTheme="majorHAnsi" w:hAnsiTheme="majorHAnsi" w:cstheme="majorHAnsi"/>
          <w:spacing w:val="6"/>
          <w:sz w:val="26"/>
          <w:szCs w:val="26"/>
          <w:lang w:val="nl-NL"/>
        </w:rPr>
        <w:t xml:space="preserve"> </w:t>
      </w:r>
      <w:r w:rsidRPr="00422231">
        <w:rPr>
          <w:rFonts w:asciiTheme="majorHAnsi" w:hAnsiTheme="majorHAnsi" w:cstheme="majorHAnsi"/>
          <w:sz w:val="26"/>
          <w:szCs w:val="26"/>
          <w:lang w:val="nl-NL"/>
        </w:rPr>
        <w:t>hồ</w:t>
      </w:r>
      <w:r w:rsidRPr="00422231">
        <w:rPr>
          <w:rFonts w:asciiTheme="majorHAnsi" w:hAnsiTheme="majorHAnsi" w:cstheme="majorHAnsi"/>
          <w:spacing w:val="6"/>
          <w:sz w:val="26"/>
          <w:szCs w:val="26"/>
          <w:lang w:val="nl-NL"/>
        </w:rPr>
        <w:t xml:space="preserve"> </w:t>
      </w:r>
      <w:r w:rsidRPr="00422231">
        <w:rPr>
          <w:rFonts w:asciiTheme="majorHAnsi" w:hAnsiTheme="majorHAnsi" w:cstheme="majorHAnsi"/>
          <w:spacing w:val="-5"/>
          <w:sz w:val="26"/>
          <w:szCs w:val="26"/>
          <w:lang w:val="nl-NL"/>
        </w:rPr>
        <w:t>sơ.</w:t>
      </w:r>
    </w:p>
    <w:p w:rsidR="00422231" w:rsidRPr="00422231" w:rsidRDefault="00422231" w:rsidP="00422231">
      <w:pPr>
        <w:pStyle w:val="ListParagraph"/>
        <w:widowControl w:val="0"/>
        <w:numPr>
          <w:ilvl w:val="0"/>
          <w:numId w:val="1"/>
        </w:numPr>
        <w:tabs>
          <w:tab w:val="left" w:pos="1044"/>
        </w:tabs>
        <w:autoSpaceDE w:val="0"/>
        <w:autoSpaceDN w:val="0"/>
        <w:spacing w:before="179" w:after="0" w:line="240" w:lineRule="auto"/>
        <w:ind w:left="1043" w:hanging="155"/>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Thời</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gian</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bắt</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đầu</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tổ</w:t>
      </w:r>
      <w:r w:rsidRPr="00422231">
        <w:rPr>
          <w:rFonts w:asciiTheme="majorHAnsi" w:hAnsiTheme="majorHAnsi" w:cstheme="majorHAnsi"/>
          <w:spacing w:val="7"/>
          <w:sz w:val="26"/>
          <w:szCs w:val="26"/>
          <w:lang w:val="nl-NL"/>
        </w:rPr>
        <w:t xml:space="preserve"> </w:t>
      </w:r>
      <w:r w:rsidRPr="00422231">
        <w:rPr>
          <w:rFonts w:asciiTheme="majorHAnsi" w:hAnsiTheme="majorHAnsi" w:cstheme="majorHAnsi"/>
          <w:sz w:val="26"/>
          <w:szCs w:val="26"/>
          <w:lang w:val="nl-NL"/>
        </w:rPr>
        <w:t>chức</w:t>
      </w:r>
      <w:r w:rsidRPr="00422231">
        <w:rPr>
          <w:rFonts w:asciiTheme="majorHAnsi" w:hAnsiTheme="majorHAnsi" w:cstheme="majorHAnsi"/>
          <w:spacing w:val="3"/>
          <w:sz w:val="26"/>
          <w:szCs w:val="26"/>
          <w:lang w:val="nl-NL"/>
        </w:rPr>
        <w:t xml:space="preserve"> </w:t>
      </w:r>
      <w:r w:rsidRPr="00422231">
        <w:rPr>
          <w:rFonts w:asciiTheme="majorHAnsi" w:hAnsiTheme="majorHAnsi" w:cstheme="majorHAnsi"/>
          <w:sz w:val="26"/>
          <w:szCs w:val="26"/>
          <w:lang w:val="nl-NL"/>
        </w:rPr>
        <w:t>lựa</w:t>
      </w:r>
      <w:r w:rsidRPr="00422231">
        <w:rPr>
          <w:rFonts w:asciiTheme="majorHAnsi" w:hAnsiTheme="majorHAnsi" w:cstheme="majorHAnsi"/>
          <w:spacing w:val="3"/>
          <w:sz w:val="26"/>
          <w:szCs w:val="26"/>
          <w:lang w:val="nl-NL"/>
        </w:rPr>
        <w:t xml:space="preserve"> </w:t>
      </w:r>
      <w:r w:rsidRPr="00422231">
        <w:rPr>
          <w:rFonts w:asciiTheme="majorHAnsi" w:hAnsiTheme="majorHAnsi" w:cstheme="majorHAnsi"/>
          <w:sz w:val="26"/>
          <w:szCs w:val="26"/>
          <w:lang w:val="nl-NL"/>
        </w:rPr>
        <w:t>chọn</w:t>
      </w:r>
      <w:r w:rsidRPr="00422231">
        <w:rPr>
          <w:rFonts w:asciiTheme="majorHAnsi" w:hAnsiTheme="majorHAnsi" w:cstheme="majorHAnsi"/>
          <w:spacing w:val="4"/>
          <w:sz w:val="26"/>
          <w:szCs w:val="26"/>
          <w:lang w:val="nl-NL"/>
        </w:rPr>
        <w:t xml:space="preserve"> </w:t>
      </w:r>
      <w:r w:rsidRPr="00422231">
        <w:rPr>
          <w:rFonts w:asciiTheme="majorHAnsi" w:hAnsiTheme="majorHAnsi" w:cstheme="majorHAnsi"/>
          <w:sz w:val="26"/>
          <w:szCs w:val="26"/>
          <w:lang w:val="nl-NL"/>
        </w:rPr>
        <w:t>nhà</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thầu:</w:t>
      </w:r>
      <w:r w:rsidRPr="00422231">
        <w:rPr>
          <w:rFonts w:asciiTheme="majorHAnsi" w:hAnsiTheme="majorHAnsi" w:cstheme="majorHAnsi"/>
          <w:spacing w:val="5"/>
          <w:sz w:val="26"/>
          <w:szCs w:val="26"/>
          <w:lang w:val="nl-NL"/>
        </w:rPr>
        <w:t xml:space="preserve"> </w:t>
      </w:r>
      <w:r w:rsidRPr="00422231">
        <w:rPr>
          <w:rFonts w:asciiTheme="majorHAnsi" w:hAnsiTheme="majorHAnsi" w:cstheme="majorHAnsi"/>
          <w:sz w:val="26"/>
          <w:szCs w:val="26"/>
          <w:lang w:val="nl-NL"/>
        </w:rPr>
        <w:t>Quý</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pacing w:val="-2"/>
          <w:sz w:val="26"/>
          <w:szCs w:val="26"/>
          <w:lang w:val="nl-NL"/>
        </w:rPr>
        <w:t>I năm 2026</w:t>
      </w:r>
    </w:p>
    <w:p w:rsidR="00422231" w:rsidRPr="00422231" w:rsidRDefault="00422231" w:rsidP="00422231">
      <w:pPr>
        <w:pStyle w:val="ListParagraph"/>
        <w:widowControl w:val="0"/>
        <w:numPr>
          <w:ilvl w:val="0"/>
          <w:numId w:val="1"/>
        </w:numPr>
        <w:tabs>
          <w:tab w:val="left" w:pos="1046"/>
        </w:tabs>
        <w:autoSpaceDE w:val="0"/>
        <w:autoSpaceDN w:val="0"/>
        <w:spacing w:before="176" w:after="0" w:line="290" w:lineRule="auto"/>
        <w:ind w:right="297" w:firstLine="497"/>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Thời gian thực hiện gói thầu: 10 ngày.</w:t>
      </w:r>
    </w:p>
    <w:p w:rsidR="00422231" w:rsidRPr="00422231" w:rsidRDefault="00422231" w:rsidP="00422231">
      <w:pPr>
        <w:pStyle w:val="ListParagraph"/>
        <w:widowControl w:val="0"/>
        <w:numPr>
          <w:ilvl w:val="0"/>
          <w:numId w:val="1"/>
        </w:numPr>
        <w:tabs>
          <w:tab w:val="left" w:pos="1044"/>
        </w:tabs>
        <w:autoSpaceDE w:val="0"/>
        <w:autoSpaceDN w:val="0"/>
        <w:spacing w:before="116" w:after="0" w:line="240" w:lineRule="auto"/>
        <w:ind w:left="1043" w:hanging="155"/>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Loại</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hợp</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đồng:</w:t>
      </w:r>
      <w:r w:rsidRPr="00422231">
        <w:rPr>
          <w:rFonts w:asciiTheme="majorHAnsi" w:hAnsiTheme="majorHAnsi" w:cstheme="majorHAnsi"/>
          <w:spacing w:val="7"/>
          <w:sz w:val="26"/>
          <w:szCs w:val="26"/>
          <w:lang w:val="nl-NL"/>
        </w:rPr>
        <w:t xml:space="preserve"> </w:t>
      </w:r>
      <w:r w:rsidRPr="00422231">
        <w:rPr>
          <w:rFonts w:asciiTheme="majorHAnsi" w:hAnsiTheme="majorHAnsi" w:cstheme="majorHAnsi"/>
          <w:sz w:val="26"/>
          <w:szCs w:val="26"/>
          <w:lang w:val="nl-NL"/>
        </w:rPr>
        <w:t>Trọn</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pacing w:val="-4"/>
          <w:sz w:val="26"/>
          <w:szCs w:val="26"/>
          <w:lang w:val="nl-NL"/>
        </w:rPr>
        <w:t>gói.</w:t>
      </w:r>
    </w:p>
    <w:bookmarkEnd w:id="1"/>
    <w:p w:rsidR="00422231" w:rsidRPr="00422231" w:rsidRDefault="00422231" w:rsidP="00422231">
      <w:pPr>
        <w:widowControl w:val="0"/>
        <w:spacing w:before="120" w:after="120" w:line="264" w:lineRule="auto"/>
        <w:ind w:firstLine="709"/>
        <w:rPr>
          <w:rFonts w:asciiTheme="majorHAnsi" w:hAnsiTheme="majorHAnsi" w:cstheme="majorHAnsi"/>
          <w:b/>
          <w:i/>
          <w:sz w:val="26"/>
          <w:szCs w:val="26"/>
          <w:lang w:val="nl-NL"/>
        </w:rPr>
      </w:pPr>
      <w:r w:rsidRPr="00422231">
        <w:rPr>
          <w:rFonts w:asciiTheme="majorHAnsi" w:hAnsiTheme="majorHAnsi" w:cstheme="majorHAnsi"/>
          <w:b/>
          <w:i/>
          <w:sz w:val="26"/>
          <w:szCs w:val="26"/>
          <w:lang w:val="nl-NL"/>
        </w:rPr>
        <w:t>1.2. Yêu cầu về kỹ thuật</w:t>
      </w:r>
    </w:p>
    <w:p w:rsidR="00422231" w:rsidRPr="00422231" w:rsidRDefault="00422231" w:rsidP="00422231">
      <w:pPr>
        <w:pStyle w:val="BodyText"/>
        <w:spacing w:before="169" w:line="292" w:lineRule="auto"/>
        <w:ind w:right="289" w:firstLine="664"/>
        <w:rPr>
          <w:rFonts w:asciiTheme="majorHAnsi" w:hAnsiTheme="majorHAnsi" w:cstheme="majorHAnsi"/>
          <w:sz w:val="26"/>
          <w:szCs w:val="26"/>
          <w:lang w:val="nl-NL"/>
        </w:rPr>
      </w:pPr>
      <w:r w:rsidRPr="00422231">
        <w:rPr>
          <w:rFonts w:asciiTheme="majorHAnsi" w:hAnsiTheme="majorHAnsi" w:cstheme="majorHAnsi"/>
          <w:sz w:val="26"/>
          <w:szCs w:val="26"/>
          <w:lang w:val="nl-NL"/>
        </w:rPr>
        <w:t>Yêu cầu về kỹ thuật bao gồm yêu cầu về kỹ thuật chung và yêu cầu về kỹ thuật chi tiết đối với hàng hóa thuộc phạm</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vi cung cấp của gói thầu, cụ thể:</w:t>
      </w:r>
    </w:p>
    <w:p w:rsidR="00422231" w:rsidRPr="00422231" w:rsidRDefault="00422231" w:rsidP="00422231">
      <w:pPr>
        <w:pStyle w:val="ListParagraph"/>
        <w:widowControl w:val="0"/>
        <w:numPr>
          <w:ilvl w:val="0"/>
          <w:numId w:val="3"/>
        </w:numPr>
        <w:tabs>
          <w:tab w:val="left" w:pos="1157"/>
        </w:tabs>
        <w:autoSpaceDE w:val="0"/>
        <w:autoSpaceDN w:val="0"/>
        <w:spacing w:before="110" w:after="0" w:line="240" w:lineRule="auto"/>
        <w:contextualSpacing w:val="0"/>
        <w:jc w:val="both"/>
        <w:rPr>
          <w:rFonts w:asciiTheme="majorHAnsi" w:hAnsiTheme="majorHAnsi" w:cstheme="majorHAnsi"/>
          <w:i/>
          <w:sz w:val="26"/>
          <w:szCs w:val="26"/>
          <w:lang w:val="nl-NL"/>
        </w:rPr>
      </w:pPr>
      <w:r w:rsidRPr="00422231">
        <w:rPr>
          <w:rFonts w:asciiTheme="majorHAnsi" w:hAnsiTheme="majorHAnsi" w:cstheme="majorHAnsi"/>
          <w:i/>
          <w:sz w:val="26"/>
          <w:szCs w:val="26"/>
          <w:lang w:val="nl-NL"/>
        </w:rPr>
        <w:t>Yêu</w:t>
      </w:r>
      <w:r w:rsidRPr="00422231">
        <w:rPr>
          <w:rFonts w:asciiTheme="majorHAnsi" w:hAnsiTheme="majorHAnsi" w:cstheme="majorHAnsi"/>
          <w:i/>
          <w:spacing w:val="-2"/>
          <w:sz w:val="26"/>
          <w:szCs w:val="26"/>
          <w:lang w:val="nl-NL"/>
        </w:rPr>
        <w:t xml:space="preserve"> </w:t>
      </w:r>
      <w:r w:rsidRPr="00422231">
        <w:rPr>
          <w:rFonts w:asciiTheme="majorHAnsi" w:hAnsiTheme="majorHAnsi" w:cstheme="majorHAnsi"/>
          <w:i/>
          <w:sz w:val="26"/>
          <w:szCs w:val="26"/>
          <w:lang w:val="nl-NL"/>
        </w:rPr>
        <w:t>cầu</w:t>
      </w:r>
      <w:r w:rsidRPr="00422231">
        <w:rPr>
          <w:rFonts w:asciiTheme="majorHAnsi" w:hAnsiTheme="majorHAnsi" w:cstheme="majorHAnsi"/>
          <w:i/>
          <w:spacing w:val="-5"/>
          <w:sz w:val="26"/>
          <w:szCs w:val="26"/>
          <w:lang w:val="nl-NL"/>
        </w:rPr>
        <w:t xml:space="preserve"> </w:t>
      </w:r>
      <w:r w:rsidRPr="00422231">
        <w:rPr>
          <w:rFonts w:asciiTheme="majorHAnsi" w:hAnsiTheme="majorHAnsi" w:cstheme="majorHAnsi"/>
          <w:i/>
          <w:sz w:val="26"/>
          <w:szCs w:val="26"/>
          <w:lang w:val="nl-NL"/>
        </w:rPr>
        <w:t>về</w:t>
      </w:r>
      <w:r w:rsidRPr="00422231">
        <w:rPr>
          <w:rFonts w:asciiTheme="majorHAnsi" w:hAnsiTheme="majorHAnsi" w:cstheme="majorHAnsi"/>
          <w:i/>
          <w:spacing w:val="-6"/>
          <w:sz w:val="26"/>
          <w:szCs w:val="26"/>
          <w:lang w:val="nl-NL"/>
        </w:rPr>
        <w:t xml:space="preserve"> </w:t>
      </w:r>
      <w:r w:rsidRPr="00422231">
        <w:rPr>
          <w:rFonts w:asciiTheme="majorHAnsi" w:hAnsiTheme="majorHAnsi" w:cstheme="majorHAnsi"/>
          <w:i/>
          <w:sz w:val="26"/>
          <w:szCs w:val="26"/>
          <w:lang w:val="nl-NL"/>
        </w:rPr>
        <w:t>kỹ</w:t>
      </w:r>
      <w:r w:rsidRPr="00422231">
        <w:rPr>
          <w:rFonts w:asciiTheme="majorHAnsi" w:hAnsiTheme="majorHAnsi" w:cstheme="majorHAnsi"/>
          <w:i/>
          <w:spacing w:val="-6"/>
          <w:sz w:val="26"/>
          <w:szCs w:val="26"/>
          <w:lang w:val="nl-NL"/>
        </w:rPr>
        <w:t xml:space="preserve"> </w:t>
      </w:r>
      <w:r w:rsidRPr="00422231">
        <w:rPr>
          <w:rFonts w:asciiTheme="majorHAnsi" w:hAnsiTheme="majorHAnsi" w:cstheme="majorHAnsi"/>
          <w:i/>
          <w:sz w:val="26"/>
          <w:szCs w:val="26"/>
          <w:lang w:val="nl-NL"/>
        </w:rPr>
        <w:t>thuật</w:t>
      </w:r>
      <w:r w:rsidRPr="00422231">
        <w:rPr>
          <w:rFonts w:asciiTheme="majorHAnsi" w:hAnsiTheme="majorHAnsi" w:cstheme="majorHAnsi"/>
          <w:i/>
          <w:spacing w:val="-7"/>
          <w:sz w:val="26"/>
          <w:szCs w:val="26"/>
          <w:lang w:val="nl-NL"/>
        </w:rPr>
        <w:t xml:space="preserve"> </w:t>
      </w:r>
      <w:r w:rsidRPr="00422231">
        <w:rPr>
          <w:rFonts w:asciiTheme="majorHAnsi" w:hAnsiTheme="majorHAnsi" w:cstheme="majorHAnsi"/>
          <w:i/>
          <w:spacing w:val="-2"/>
          <w:sz w:val="26"/>
          <w:szCs w:val="26"/>
          <w:lang w:val="nl-NL"/>
        </w:rPr>
        <w:t>chung:</w:t>
      </w:r>
    </w:p>
    <w:p w:rsidR="00422231" w:rsidRPr="00422231" w:rsidRDefault="00422231" w:rsidP="00422231">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Yêu cầu về chất lượng: Các sản phẩm nhà thầu cung cấp phải là chính</w:t>
      </w:r>
      <w:r w:rsidRPr="00422231">
        <w:rPr>
          <w:rFonts w:asciiTheme="majorHAnsi" w:hAnsiTheme="majorHAnsi" w:cstheme="majorHAnsi"/>
          <w:spacing w:val="80"/>
          <w:sz w:val="26"/>
          <w:szCs w:val="26"/>
          <w:lang w:val="nl-NL"/>
        </w:rPr>
        <w:t xml:space="preserve"> </w:t>
      </w:r>
      <w:r w:rsidRPr="00422231">
        <w:rPr>
          <w:rFonts w:asciiTheme="majorHAnsi" w:hAnsiTheme="majorHAnsi" w:cstheme="majorHAnsi"/>
          <w:sz w:val="26"/>
          <w:szCs w:val="26"/>
          <w:lang w:val="nl-NL"/>
        </w:rPr>
        <w:t>hãng,</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mới</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100%,</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chưa qua sử dụng và có</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nguồn gốc, xuất</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xứ,</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năm sản xuất rõ ràng, đúng chủng loại và các yêu cầu kỹ thuật như trong E-HSMT và sản xuất từ năm 2025 trở đi;</w:t>
      </w:r>
    </w:p>
    <w:p w:rsidR="00422231" w:rsidRPr="00422231" w:rsidRDefault="00422231" w:rsidP="00422231">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Yêu cầu về phạm</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vi cung cấp: Hàng hoá được cung cấp phải đủ về số lượng, đúng về chủng loại theo yêu cầu của E-HSMT.</w:t>
      </w:r>
    </w:p>
    <w:p w:rsidR="00422231" w:rsidRPr="00422231" w:rsidRDefault="00422231" w:rsidP="00422231">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 xml:space="preserve">Yêu cầu về cung cấp hàng hóa: </w:t>
      </w:r>
    </w:p>
    <w:p w:rsidR="00422231" w:rsidRPr="00422231" w:rsidRDefault="00422231" w:rsidP="00422231">
      <w:pPr>
        <w:widowControl w:val="0"/>
        <w:tabs>
          <w:tab w:val="left" w:pos="899"/>
        </w:tabs>
        <w:autoSpaceDE w:val="0"/>
        <w:autoSpaceDN w:val="0"/>
        <w:spacing w:before="108" w:line="290" w:lineRule="auto"/>
        <w:ind w:left="212" w:right="301"/>
        <w:rPr>
          <w:rFonts w:asciiTheme="majorHAnsi" w:hAnsiTheme="majorHAnsi" w:cstheme="majorHAnsi"/>
          <w:sz w:val="26"/>
          <w:szCs w:val="26"/>
          <w:lang w:val="nl-NL"/>
        </w:rPr>
      </w:pPr>
      <w:r w:rsidRPr="00422231">
        <w:rPr>
          <w:rFonts w:asciiTheme="majorHAnsi" w:hAnsiTheme="majorHAnsi" w:cstheme="majorHAnsi"/>
          <w:sz w:val="26"/>
          <w:szCs w:val="26"/>
          <w:lang w:val="nl-NL"/>
        </w:rPr>
        <w:tab/>
        <w:t xml:space="preserve">+ Quà tặng giao cho các Công đoàn cấp trên trực tiếp cơ sở phải giao trực tiếp đến nơi các Công đoàn cấp tỉnh, phường, xã tổ chức Tết Sum vầy năm 2026, trước ngày 05/02/2026.  </w:t>
      </w:r>
    </w:p>
    <w:p w:rsidR="00422231" w:rsidRPr="00422231" w:rsidRDefault="00422231" w:rsidP="00422231">
      <w:pPr>
        <w:widowControl w:val="0"/>
        <w:tabs>
          <w:tab w:val="left" w:pos="899"/>
        </w:tabs>
        <w:autoSpaceDE w:val="0"/>
        <w:autoSpaceDN w:val="0"/>
        <w:spacing w:before="108" w:line="290" w:lineRule="auto"/>
        <w:ind w:left="212" w:right="301"/>
        <w:rPr>
          <w:rFonts w:asciiTheme="majorHAnsi" w:hAnsiTheme="majorHAnsi" w:cstheme="majorHAnsi"/>
          <w:sz w:val="26"/>
          <w:szCs w:val="26"/>
          <w:lang w:val="nl-NL"/>
        </w:rPr>
      </w:pPr>
      <w:r w:rsidRPr="00422231">
        <w:rPr>
          <w:rFonts w:asciiTheme="majorHAnsi" w:hAnsiTheme="majorHAnsi" w:cstheme="majorHAnsi"/>
          <w:sz w:val="26"/>
          <w:szCs w:val="26"/>
          <w:lang w:val="nl-NL"/>
        </w:rPr>
        <w:tab/>
        <w:t>+ Quà tặng phải được vận chuyển đến các địa điểm sau:</w:t>
      </w:r>
    </w:p>
    <w:tbl>
      <w:tblPr>
        <w:tblW w:w="9378" w:type="dxa"/>
        <w:tblInd w:w="250" w:type="dxa"/>
        <w:tblLook w:val="04A0" w:firstRow="1" w:lastRow="0" w:firstColumn="1" w:lastColumn="0" w:noHBand="0" w:noVBand="1"/>
      </w:tblPr>
      <w:tblGrid>
        <w:gridCol w:w="1036"/>
        <w:gridCol w:w="3967"/>
        <w:gridCol w:w="990"/>
        <w:gridCol w:w="2073"/>
        <w:gridCol w:w="1418"/>
      </w:tblGrid>
      <w:tr w:rsidR="00422231" w:rsidRPr="00422231" w:rsidTr="005072E6">
        <w:trPr>
          <w:trHeight w:val="375"/>
        </w:trPr>
        <w:tc>
          <w:tcPr>
            <w:tcW w:w="1036" w:type="dxa"/>
            <w:vMerge w:val="restart"/>
            <w:tcBorders>
              <w:top w:val="single" w:sz="4" w:space="0" w:color="auto"/>
              <w:left w:val="single" w:sz="4" w:space="0" w:color="auto"/>
              <w:bottom w:val="single" w:sz="4" w:space="0" w:color="auto"/>
              <w:right w:val="nil"/>
            </w:tcBorders>
            <w:vAlign w:val="center"/>
            <w:hideMark/>
          </w:tcPr>
          <w:p w:rsidR="00422231" w:rsidRPr="00422231" w:rsidRDefault="00422231" w:rsidP="005072E6">
            <w:pPr>
              <w:jc w:val="center"/>
              <w:rPr>
                <w:sz w:val="26"/>
                <w:szCs w:val="26"/>
              </w:rPr>
            </w:pPr>
            <w:r w:rsidRPr="00422231">
              <w:rPr>
                <w:sz w:val="26"/>
                <w:szCs w:val="26"/>
              </w:rPr>
              <w:t>STT</w:t>
            </w:r>
          </w:p>
        </w:tc>
        <w:tc>
          <w:tcPr>
            <w:tcW w:w="3967" w:type="dxa"/>
            <w:vMerge w:val="restart"/>
            <w:tcBorders>
              <w:top w:val="single" w:sz="4" w:space="0" w:color="auto"/>
              <w:left w:val="single" w:sz="4" w:space="0" w:color="auto"/>
              <w:bottom w:val="single" w:sz="4" w:space="0" w:color="auto"/>
              <w:right w:val="single" w:sz="4" w:space="0" w:color="auto"/>
            </w:tcBorders>
            <w:vAlign w:val="center"/>
            <w:hideMark/>
          </w:tcPr>
          <w:p w:rsidR="00422231" w:rsidRPr="00422231" w:rsidRDefault="00422231" w:rsidP="005072E6">
            <w:pPr>
              <w:jc w:val="center"/>
              <w:rPr>
                <w:sz w:val="26"/>
                <w:szCs w:val="26"/>
              </w:rPr>
            </w:pPr>
            <w:r w:rsidRPr="00422231">
              <w:rPr>
                <w:sz w:val="26"/>
                <w:szCs w:val="26"/>
              </w:rPr>
              <w:t>Đơn vị</w:t>
            </w:r>
          </w:p>
        </w:tc>
        <w:tc>
          <w:tcPr>
            <w:tcW w:w="2957" w:type="dxa"/>
            <w:gridSpan w:val="2"/>
            <w:tcBorders>
              <w:top w:val="single" w:sz="4" w:space="0" w:color="auto"/>
              <w:left w:val="nil"/>
              <w:bottom w:val="single" w:sz="4" w:space="0" w:color="auto"/>
              <w:right w:val="single" w:sz="4" w:space="0" w:color="auto"/>
            </w:tcBorders>
            <w:vAlign w:val="center"/>
            <w:hideMark/>
          </w:tcPr>
          <w:p w:rsidR="00422231" w:rsidRPr="00422231" w:rsidRDefault="00422231" w:rsidP="005072E6">
            <w:pPr>
              <w:jc w:val="center"/>
              <w:rPr>
                <w:sz w:val="26"/>
                <w:szCs w:val="26"/>
              </w:rPr>
            </w:pPr>
            <w:r w:rsidRPr="00422231">
              <w:rPr>
                <w:sz w:val="26"/>
                <w:szCs w:val="26"/>
              </w:rPr>
              <w:t>Số lượng</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422231" w:rsidRPr="00422231" w:rsidRDefault="00422231" w:rsidP="005072E6">
            <w:pPr>
              <w:jc w:val="center"/>
              <w:rPr>
                <w:sz w:val="26"/>
                <w:szCs w:val="26"/>
              </w:rPr>
            </w:pPr>
            <w:r w:rsidRPr="00422231">
              <w:rPr>
                <w:sz w:val="26"/>
                <w:szCs w:val="26"/>
              </w:rPr>
              <w:t>Ghi chú</w:t>
            </w:r>
          </w:p>
        </w:tc>
      </w:tr>
      <w:tr w:rsidR="00422231" w:rsidRPr="00422231" w:rsidTr="005072E6">
        <w:trPr>
          <w:trHeight w:val="750"/>
        </w:trPr>
        <w:tc>
          <w:tcPr>
            <w:tcW w:w="1036" w:type="dxa"/>
            <w:vMerge/>
            <w:tcBorders>
              <w:top w:val="single" w:sz="4" w:space="0" w:color="auto"/>
              <w:left w:val="single" w:sz="4" w:space="0" w:color="auto"/>
              <w:bottom w:val="single" w:sz="4" w:space="0" w:color="auto"/>
              <w:right w:val="nil"/>
            </w:tcBorders>
            <w:vAlign w:val="center"/>
            <w:hideMark/>
          </w:tcPr>
          <w:p w:rsidR="00422231" w:rsidRPr="00422231" w:rsidRDefault="00422231" w:rsidP="005072E6">
            <w:pPr>
              <w:rPr>
                <w:sz w:val="26"/>
                <w:szCs w:val="26"/>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422231" w:rsidRPr="00422231" w:rsidRDefault="00422231" w:rsidP="005072E6">
            <w:pPr>
              <w:rPr>
                <w:sz w:val="26"/>
                <w:szCs w:val="26"/>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422231" w:rsidRPr="00422231" w:rsidRDefault="00422231" w:rsidP="005072E6">
            <w:pPr>
              <w:jc w:val="center"/>
              <w:rPr>
                <w:sz w:val="26"/>
                <w:szCs w:val="26"/>
              </w:rPr>
            </w:pPr>
            <w:r w:rsidRPr="00422231">
              <w:rPr>
                <w:sz w:val="26"/>
                <w:szCs w:val="26"/>
              </w:rPr>
              <w:t>Số người</w:t>
            </w:r>
          </w:p>
        </w:tc>
        <w:tc>
          <w:tcPr>
            <w:tcW w:w="1967" w:type="dxa"/>
            <w:tcBorders>
              <w:top w:val="single" w:sz="4" w:space="0" w:color="auto"/>
              <w:left w:val="nil"/>
              <w:bottom w:val="single" w:sz="4" w:space="0" w:color="auto"/>
              <w:right w:val="single" w:sz="4" w:space="0" w:color="auto"/>
            </w:tcBorders>
            <w:shd w:val="clear" w:color="000000" w:fill="FFFFFF"/>
            <w:vAlign w:val="center"/>
            <w:hideMark/>
          </w:tcPr>
          <w:p w:rsidR="00422231" w:rsidRPr="00422231" w:rsidRDefault="00422231" w:rsidP="005072E6">
            <w:pPr>
              <w:jc w:val="center"/>
              <w:rPr>
                <w:sz w:val="26"/>
                <w:szCs w:val="26"/>
              </w:rPr>
            </w:pPr>
            <w:r w:rsidRPr="00422231">
              <w:rPr>
                <w:sz w:val="26"/>
                <w:szCs w:val="26"/>
              </w:rPr>
              <w:t>Số suất quà trị giá 460.000đồng/suất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hideMark/>
          </w:tcPr>
          <w:p w:rsidR="00422231" w:rsidRPr="00422231" w:rsidRDefault="00422231" w:rsidP="005072E6">
            <w:pPr>
              <w:jc w:val="center"/>
              <w:rPr>
                <w:sz w:val="26"/>
                <w:szCs w:val="26"/>
              </w:rPr>
            </w:pPr>
            <w:r w:rsidRPr="00422231">
              <w:rPr>
                <w:sz w:val="26"/>
                <w:szCs w:val="26"/>
              </w:rPr>
              <w:lastRenderedPageBreak/>
              <w:t>1</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Ban Công đoàn các khu công nghiệp (cơ sở 1)</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200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200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2</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Ban Công đoàn các khu công nghiệp (cơ sở 2)</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90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90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3</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phường Yên Bái</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150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150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hideMark/>
          </w:tcPr>
          <w:p w:rsidR="00422231" w:rsidRPr="00422231" w:rsidRDefault="00422231" w:rsidP="005072E6">
            <w:pPr>
              <w:jc w:val="center"/>
              <w:rPr>
                <w:sz w:val="26"/>
                <w:szCs w:val="26"/>
              </w:rPr>
            </w:pPr>
            <w:r w:rsidRPr="00422231">
              <w:rPr>
                <w:sz w:val="26"/>
                <w:szCs w:val="26"/>
              </w:rPr>
              <w:t>4</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phường Âu Lâu</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80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80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hideMark/>
          </w:tcPr>
          <w:p w:rsidR="00422231" w:rsidRPr="00422231" w:rsidRDefault="00422231" w:rsidP="005072E6">
            <w:pPr>
              <w:jc w:val="center"/>
              <w:rPr>
                <w:sz w:val="26"/>
                <w:szCs w:val="26"/>
              </w:rPr>
            </w:pPr>
            <w:r w:rsidRPr="00422231">
              <w:rPr>
                <w:sz w:val="26"/>
                <w:szCs w:val="26"/>
              </w:rPr>
              <w:t>5</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phường Nghĩa Lộ</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80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80</w:t>
            </w:r>
          </w:p>
        </w:tc>
        <w:tc>
          <w:tcPr>
            <w:tcW w:w="1418" w:type="dxa"/>
            <w:tcBorders>
              <w:top w:val="single" w:sz="4" w:space="0" w:color="auto"/>
              <w:left w:val="nil"/>
              <w:bottom w:val="single" w:sz="4" w:space="0" w:color="auto"/>
              <w:right w:val="single" w:sz="4" w:space="0" w:color="auto"/>
            </w:tcBorders>
            <w:noWrap/>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hideMark/>
          </w:tcPr>
          <w:p w:rsidR="00422231" w:rsidRPr="00422231" w:rsidRDefault="00422231" w:rsidP="005072E6">
            <w:pPr>
              <w:jc w:val="center"/>
              <w:rPr>
                <w:sz w:val="26"/>
                <w:szCs w:val="26"/>
              </w:rPr>
            </w:pPr>
            <w:r w:rsidRPr="00422231">
              <w:rPr>
                <w:sz w:val="26"/>
                <w:szCs w:val="26"/>
              </w:rPr>
              <w:t>6</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xã Yên Bình</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80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80</w:t>
            </w:r>
          </w:p>
        </w:tc>
        <w:tc>
          <w:tcPr>
            <w:tcW w:w="1418" w:type="dxa"/>
            <w:tcBorders>
              <w:top w:val="single" w:sz="4" w:space="0" w:color="auto"/>
              <w:left w:val="nil"/>
              <w:bottom w:val="single" w:sz="4" w:space="0" w:color="auto"/>
              <w:right w:val="single" w:sz="4" w:space="0" w:color="auto"/>
            </w:tcBorders>
            <w:noWrap/>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hideMark/>
          </w:tcPr>
          <w:p w:rsidR="00422231" w:rsidRPr="00422231" w:rsidRDefault="00422231" w:rsidP="005072E6">
            <w:pPr>
              <w:jc w:val="center"/>
              <w:rPr>
                <w:sz w:val="26"/>
                <w:szCs w:val="26"/>
              </w:rPr>
            </w:pPr>
            <w:r w:rsidRPr="00422231">
              <w:rPr>
                <w:sz w:val="26"/>
                <w:szCs w:val="26"/>
              </w:rPr>
              <w:t>7</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xã Trấn Yên</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50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50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8</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lang w:val="pt-BR"/>
              </w:rPr>
            </w:pPr>
            <w:r w:rsidRPr="00422231">
              <w:rPr>
                <w:sz w:val="26"/>
                <w:szCs w:val="26"/>
                <w:lang w:val="pt-BR"/>
              </w:rPr>
              <w:t>Công đoàn xã Mậu A</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lang w:val="pt-BR"/>
              </w:rPr>
            </w:pPr>
            <w:r w:rsidRPr="00422231">
              <w:rPr>
                <w:sz w:val="26"/>
                <w:szCs w:val="26"/>
              </w:rPr>
              <w:t>70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lang w:val="pt-BR"/>
              </w:rPr>
            </w:pPr>
            <w:r w:rsidRPr="00422231">
              <w:rPr>
                <w:sz w:val="26"/>
                <w:szCs w:val="26"/>
                <w:lang w:val="pt-BR"/>
              </w:rPr>
              <w:t>70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lang w:val="pt-BR"/>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9</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xã Lục Yên</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70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lang w:val="pt-BR"/>
              </w:rPr>
              <w:t>70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10</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phường Lào Cai</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90</w:t>
            </w:r>
          </w:p>
        </w:tc>
        <w:tc>
          <w:tcPr>
            <w:tcW w:w="1967" w:type="dxa"/>
            <w:tcBorders>
              <w:top w:val="single" w:sz="4" w:space="0" w:color="auto"/>
              <w:left w:val="nil"/>
              <w:bottom w:val="single" w:sz="4" w:space="0" w:color="auto"/>
              <w:right w:val="single" w:sz="4" w:space="0" w:color="auto"/>
            </w:tcBorders>
            <w:shd w:val="clear" w:color="000000" w:fill="FFFFFF"/>
            <w:noWrap/>
          </w:tcPr>
          <w:p w:rsidR="00422231" w:rsidRPr="00422231" w:rsidRDefault="00422231" w:rsidP="005072E6">
            <w:pPr>
              <w:jc w:val="right"/>
              <w:rPr>
                <w:sz w:val="26"/>
                <w:szCs w:val="26"/>
              </w:rPr>
            </w:pPr>
            <w:r w:rsidRPr="00422231">
              <w:rPr>
                <w:sz w:val="26"/>
                <w:szCs w:val="26"/>
              </w:rPr>
              <w:t>90</w:t>
            </w:r>
          </w:p>
        </w:tc>
        <w:tc>
          <w:tcPr>
            <w:tcW w:w="1418" w:type="dxa"/>
            <w:tcBorders>
              <w:top w:val="single" w:sz="4" w:space="0" w:color="auto"/>
              <w:left w:val="nil"/>
              <w:bottom w:val="single" w:sz="4" w:space="0" w:color="auto"/>
              <w:right w:val="single" w:sz="4" w:space="0" w:color="auto"/>
            </w:tcBorders>
            <w:noWrap/>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11</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phường Cam Đường</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90</w:t>
            </w:r>
          </w:p>
        </w:tc>
        <w:tc>
          <w:tcPr>
            <w:tcW w:w="1967" w:type="dxa"/>
            <w:tcBorders>
              <w:top w:val="single" w:sz="4" w:space="0" w:color="auto"/>
              <w:left w:val="nil"/>
              <w:bottom w:val="single" w:sz="4" w:space="0" w:color="auto"/>
              <w:right w:val="single" w:sz="4" w:space="0" w:color="auto"/>
            </w:tcBorders>
            <w:shd w:val="clear" w:color="000000" w:fill="FFFFFF"/>
            <w:noWrap/>
          </w:tcPr>
          <w:p w:rsidR="00422231" w:rsidRPr="00422231" w:rsidRDefault="00422231" w:rsidP="005072E6">
            <w:pPr>
              <w:jc w:val="right"/>
              <w:rPr>
                <w:sz w:val="26"/>
                <w:szCs w:val="26"/>
              </w:rPr>
            </w:pPr>
            <w:r w:rsidRPr="00422231">
              <w:rPr>
                <w:sz w:val="26"/>
                <w:szCs w:val="26"/>
              </w:rPr>
              <w:t>90</w:t>
            </w:r>
          </w:p>
        </w:tc>
        <w:tc>
          <w:tcPr>
            <w:tcW w:w="1418" w:type="dxa"/>
            <w:tcBorders>
              <w:top w:val="single" w:sz="4" w:space="0" w:color="auto"/>
              <w:left w:val="nil"/>
              <w:bottom w:val="single" w:sz="4" w:space="0" w:color="auto"/>
              <w:right w:val="single" w:sz="4" w:space="0" w:color="auto"/>
            </w:tcBorders>
            <w:noWrap/>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12</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phường Sa Pa</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80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80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r w:rsidRPr="00422231">
              <w:rPr>
                <w:sz w:val="26"/>
                <w:szCs w:val="26"/>
              </w:rPr>
              <w:t>13</w:t>
            </w:r>
          </w:p>
        </w:tc>
        <w:tc>
          <w:tcPr>
            <w:tcW w:w="3967" w:type="dxa"/>
            <w:tcBorders>
              <w:top w:val="single" w:sz="4" w:space="0" w:color="auto"/>
              <w:left w:val="single" w:sz="4" w:space="0" w:color="auto"/>
              <w:bottom w:val="single" w:sz="4" w:space="0" w:color="auto"/>
              <w:right w:val="single" w:sz="4" w:space="0" w:color="auto"/>
            </w:tcBorders>
            <w:noWrap/>
            <w:vAlign w:val="center"/>
          </w:tcPr>
          <w:p w:rsidR="00422231" w:rsidRPr="00422231" w:rsidRDefault="00422231" w:rsidP="005072E6">
            <w:pPr>
              <w:rPr>
                <w:sz w:val="26"/>
                <w:szCs w:val="26"/>
              </w:rPr>
            </w:pPr>
            <w:r w:rsidRPr="00422231">
              <w:rPr>
                <w:sz w:val="26"/>
                <w:szCs w:val="26"/>
              </w:rPr>
              <w:t>Công đoàn xã Bảo Thắng</w:t>
            </w:r>
          </w:p>
        </w:tc>
        <w:tc>
          <w:tcPr>
            <w:tcW w:w="990" w:type="dxa"/>
            <w:tcBorders>
              <w:top w:val="nil"/>
              <w:left w:val="single" w:sz="4" w:space="0" w:color="auto"/>
              <w:bottom w:val="single" w:sz="4" w:space="0" w:color="auto"/>
              <w:right w:val="single" w:sz="4" w:space="0" w:color="auto"/>
            </w:tcBorders>
            <w:noWrap/>
            <w:vAlign w:val="bottom"/>
          </w:tcPr>
          <w:p w:rsidR="00422231" w:rsidRPr="00422231" w:rsidRDefault="00422231" w:rsidP="005072E6">
            <w:pPr>
              <w:jc w:val="center"/>
              <w:rPr>
                <w:sz w:val="26"/>
                <w:szCs w:val="26"/>
              </w:rPr>
            </w:pPr>
            <w:r w:rsidRPr="00422231">
              <w:rPr>
                <w:sz w:val="26"/>
                <w:szCs w:val="26"/>
              </w:rPr>
              <w:t>70</w:t>
            </w:r>
          </w:p>
        </w:tc>
        <w:tc>
          <w:tcPr>
            <w:tcW w:w="1967" w:type="dxa"/>
            <w:tcBorders>
              <w:top w:val="single" w:sz="4" w:space="0" w:color="auto"/>
              <w:left w:val="nil"/>
              <w:bottom w:val="single" w:sz="4" w:space="0" w:color="auto"/>
              <w:right w:val="single" w:sz="4" w:space="0" w:color="auto"/>
            </w:tcBorders>
            <w:shd w:val="clear" w:color="000000" w:fill="FFFFFF"/>
            <w:noWrap/>
            <w:vAlign w:val="center"/>
          </w:tcPr>
          <w:p w:rsidR="00422231" w:rsidRPr="00422231" w:rsidRDefault="00422231" w:rsidP="005072E6">
            <w:pPr>
              <w:jc w:val="right"/>
              <w:rPr>
                <w:sz w:val="26"/>
                <w:szCs w:val="26"/>
              </w:rPr>
            </w:pPr>
            <w:r w:rsidRPr="00422231">
              <w:rPr>
                <w:sz w:val="26"/>
                <w:szCs w:val="26"/>
              </w:rPr>
              <w:t>70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r w:rsidR="00422231" w:rsidRPr="00422231" w:rsidTr="005072E6">
        <w:trPr>
          <w:trHeight w:val="375"/>
        </w:trPr>
        <w:tc>
          <w:tcPr>
            <w:tcW w:w="1036" w:type="dxa"/>
            <w:tcBorders>
              <w:top w:val="single" w:sz="4" w:space="0" w:color="auto"/>
              <w:left w:val="single" w:sz="4" w:space="0" w:color="auto"/>
              <w:bottom w:val="single" w:sz="4" w:space="0" w:color="auto"/>
              <w:right w:val="nil"/>
            </w:tcBorders>
            <w:noWrap/>
            <w:vAlign w:val="center"/>
          </w:tcPr>
          <w:p w:rsidR="00422231" w:rsidRPr="00422231" w:rsidRDefault="00422231" w:rsidP="005072E6">
            <w:pPr>
              <w:jc w:val="center"/>
              <w:rPr>
                <w:sz w:val="26"/>
                <w:szCs w:val="26"/>
              </w:rPr>
            </w:pPr>
          </w:p>
        </w:tc>
        <w:tc>
          <w:tcPr>
            <w:tcW w:w="3967" w:type="dxa"/>
            <w:tcBorders>
              <w:top w:val="single" w:sz="4" w:space="0" w:color="auto"/>
              <w:left w:val="single" w:sz="4" w:space="0" w:color="auto"/>
              <w:bottom w:val="single" w:sz="4" w:space="0" w:color="auto"/>
              <w:right w:val="single" w:sz="4" w:space="0" w:color="auto"/>
            </w:tcBorders>
            <w:noWrap/>
            <w:vAlign w:val="bottom"/>
          </w:tcPr>
          <w:p w:rsidR="00422231" w:rsidRPr="00422231" w:rsidRDefault="00422231" w:rsidP="005072E6">
            <w:pPr>
              <w:rPr>
                <w:sz w:val="26"/>
                <w:szCs w:val="26"/>
              </w:rPr>
            </w:pPr>
            <w:r w:rsidRPr="00422231">
              <w:rPr>
                <w:b/>
                <w:bCs/>
                <w:sz w:val="26"/>
                <w:szCs w:val="26"/>
              </w:rPr>
              <w:t>Cộng</w:t>
            </w:r>
          </w:p>
        </w:tc>
        <w:tc>
          <w:tcPr>
            <w:tcW w:w="990" w:type="dxa"/>
            <w:tcBorders>
              <w:top w:val="single" w:sz="4" w:space="0" w:color="auto"/>
              <w:left w:val="nil"/>
              <w:bottom w:val="single" w:sz="4" w:space="0" w:color="auto"/>
              <w:right w:val="single" w:sz="4" w:space="0" w:color="auto"/>
            </w:tcBorders>
            <w:shd w:val="clear" w:color="000000" w:fill="FFFFFF"/>
            <w:noWrap/>
            <w:vAlign w:val="bottom"/>
          </w:tcPr>
          <w:p w:rsidR="00422231" w:rsidRPr="00422231" w:rsidRDefault="00422231" w:rsidP="005072E6">
            <w:pPr>
              <w:jc w:val="center"/>
              <w:rPr>
                <w:sz w:val="26"/>
                <w:szCs w:val="26"/>
              </w:rPr>
            </w:pPr>
            <w:r w:rsidRPr="00422231">
              <w:rPr>
                <w:b/>
                <w:bCs/>
                <w:sz w:val="26"/>
                <w:szCs w:val="26"/>
              </w:rPr>
              <w:t>1.200</w:t>
            </w:r>
          </w:p>
        </w:tc>
        <w:tc>
          <w:tcPr>
            <w:tcW w:w="1967" w:type="dxa"/>
            <w:tcBorders>
              <w:top w:val="single" w:sz="4" w:space="0" w:color="auto"/>
              <w:left w:val="nil"/>
              <w:bottom w:val="single" w:sz="4" w:space="0" w:color="auto"/>
              <w:right w:val="single" w:sz="4" w:space="0" w:color="auto"/>
            </w:tcBorders>
            <w:shd w:val="clear" w:color="000000" w:fill="FFFFFF"/>
            <w:noWrap/>
            <w:vAlign w:val="bottom"/>
          </w:tcPr>
          <w:p w:rsidR="00422231" w:rsidRPr="00422231" w:rsidRDefault="00422231" w:rsidP="005072E6">
            <w:pPr>
              <w:jc w:val="right"/>
              <w:rPr>
                <w:sz w:val="26"/>
                <w:szCs w:val="26"/>
              </w:rPr>
            </w:pPr>
            <w:r w:rsidRPr="00422231">
              <w:rPr>
                <w:b/>
                <w:bCs/>
                <w:sz w:val="26"/>
                <w:szCs w:val="26"/>
              </w:rPr>
              <w:t>1.200</w:t>
            </w:r>
          </w:p>
        </w:tc>
        <w:tc>
          <w:tcPr>
            <w:tcW w:w="1418" w:type="dxa"/>
            <w:tcBorders>
              <w:top w:val="single" w:sz="4" w:space="0" w:color="auto"/>
              <w:left w:val="nil"/>
              <w:bottom w:val="single" w:sz="4" w:space="0" w:color="auto"/>
              <w:right w:val="single" w:sz="4" w:space="0" w:color="auto"/>
            </w:tcBorders>
            <w:noWrap/>
            <w:vAlign w:val="center"/>
          </w:tcPr>
          <w:p w:rsidR="00422231" w:rsidRPr="00422231" w:rsidRDefault="00422231" w:rsidP="005072E6">
            <w:pPr>
              <w:rPr>
                <w:sz w:val="26"/>
                <w:szCs w:val="26"/>
              </w:rPr>
            </w:pPr>
          </w:p>
        </w:tc>
      </w:tr>
    </w:tbl>
    <w:p w:rsidR="00422231" w:rsidRPr="00422231" w:rsidRDefault="00422231" w:rsidP="00422231">
      <w:pPr>
        <w:widowControl w:val="0"/>
        <w:tabs>
          <w:tab w:val="left" w:pos="899"/>
        </w:tabs>
        <w:autoSpaceDE w:val="0"/>
        <w:autoSpaceDN w:val="0"/>
        <w:spacing w:before="108" w:line="290" w:lineRule="auto"/>
        <w:ind w:right="301"/>
        <w:rPr>
          <w:rFonts w:asciiTheme="majorHAnsi" w:hAnsiTheme="majorHAnsi" w:cstheme="majorHAnsi"/>
          <w:sz w:val="26"/>
          <w:szCs w:val="26"/>
          <w:lang w:val="nl-NL"/>
        </w:rPr>
      </w:pPr>
    </w:p>
    <w:p w:rsidR="00422231" w:rsidRPr="00422231" w:rsidRDefault="00422231" w:rsidP="00422231">
      <w:pPr>
        <w:pStyle w:val="ListParagraph"/>
        <w:widowControl w:val="0"/>
        <w:tabs>
          <w:tab w:val="left" w:pos="899"/>
        </w:tabs>
        <w:autoSpaceDE w:val="0"/>
        <w:autoSpaceDN w:val="0"/>
        <w:spacing w:before="108" w:line="290" w:lineRule="auto"/>
        <w:ind w:left="212" w:right="301"/>
        <w:rPr>
          <w:rFonts w:asciiTheme="majorHAnsi" w:hAnsiTheme="majorHAnsi" w:cstheme="majorHAnsi"/>
          <w:spacing w:val="-8"/>
          <w:sz w:val="26"/>
          <w:szCs w:val="26"/>
          <w:lang w:val="nl-NL"/>
        </w:rPr>
      </w:pPr>
      <w:r w:rsidRPr="00422231">
        <w:rPr>
          <w:rFonts w:asciiTheme="majorHAnsi" w:hAnsiTheme="majorHAnsi" w:cstheme="majorHAnsi"/>
          <w:spacing w:val="-8"/>
          <w:sz w:val="26"/>
          <w:szCs w:val="26"/>
          <w:lang w:val="nl-NL"/>
        </w:rPr>
        <w:tab/>
        <w:t>- Toàn bộ chi phí liên quan đến việc cung cấp, vận chuyển hàng hóa do nhà thầu chi trả.</w:t>
      </w:r>
    </w:p>
    <w:p w:rsidR="00422231" w:rsidRPr="00422231" w:rsidRDefault="00422231" w:rsidP="00422231">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rFonts w:asciiTheme="majorHAnsi" w:hAnsiTheme="majorHAnsi" w:cstheme="majorHAnsi"/>
          <w:sz w:val="26"/>
          <w:szCs w:val="26"/>
          <w:lang w:val="nl-NL"/>
        </w:rPr>
      </w:pPr>
      <w:r w:rsidRPr="00422231">
        <w:rPr>
          <w:rFonts w:asciiTheme="majorHAnsi" w:hAnsiTheme="majorHAnsi" w:cstheme="majorHAnsi"/>
          <w:sz w:val="26"/>
          <w:szCs w:val="26"/>
          <w:lang w:val="nl-NL"/>
        </w:rPr>
        <w:t>Nhà thầu phải có đầy đủ chứng từ chứng minh nguồn gốc xuất xứ của sản phẩm, cung cấp giấy chứng nhận xuất xưởng (đối với sản phẩm sản xuất trong nước),</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giấy chứng</w:t>
      </w:r>
      <w:r w:rsidRPr="00422231">
        <w:rPr>
          <w:rFonts w:asciiTheme="majorHAnsi" w:hAnsiTheme="majorHAnsi" w:cstheme="majorHAnsi"/>
          <w:spacing w:val="38"/>
          <w:sz w:val="26"/>
          <w:szCs w:val="26"/>
          <w:lang w:val="nl-NL"/>
        </w:rPr>
        <w:t xml:space="preserve"> </w:t>
      </w:r>
      <w:r w:rsidRPr="00422231">
        <w:rPr>
          <w:rFonts w:asciiTheme="majorHAnsi" w:hAnsiTheme="majorHAnsi" w:cstheme="majorHAnsi"/>
          <w:sz w:val="26"/>
          <w:szCs w:val="26"/>
          <w:lang w:val="nl-NL"/>
        </w:rPr>
        <w:t>nhận</w:t>
      </w:r>
      <w:r w:rsidRPr="00422231">
        <w:rPr>
          <w:rFonts w:asciiTheme="majorHAnsi" w:hAnsiTheme="majorHAnsi" w:cstheme="majorHAnsi"/>
          <w:spacing w:val="38"/>
          <w:sz w:val="26"/>
          <w:szCs w:val="26"/>
          <w:lang w:val="nl-NL"/>
        </w:rPr>
        <w:t xml:space="preserve"> </w:t>
      </w:r>
      <w:r w:rsidRPr="00422231">
        <w:rPr>
          <w:rFonts w:asciiTheme="majorHAnsi" w:hAnsiTheme="majorHAnsi" w:cstheme="majorHAnsi"/>
          <w:sz w:val="26"/>
          <w:szCs w:val="26"/>
          <w:lang w:val="nl-NL"/>
        </w:rPr>
        <w:t>nguồn</w:t>
      </w:r>
      <w:r w:rsidRPr="00422231">
        <w:rPr>
          <w:rFonts w:asciiTheme="majorHAnsi" w:hAnsiTheme="majorHAnsi" w:cstheme="majorHAnsi"/>
          <w:spacing w:val="38"/>
          <w:sz w:val="26"/>
          <w:szCs w:val="26"/>
          <w:lang w:val="nl-NL"/>
        </w:rPr>
        <w:t xml:space="preserve"> </w:t>
      </w:r>
      <w:r w:rsidRPr="00422231">
        <w:rPr>
          <w:rFonts w:asciiTheme="majorHAnsi" w:hAnsiTheme="majorHAnsi" w:cstheme="majorHAnsi"/>
          <w:sz w:val="26"/>
          <w:szCs w:val="26"/>
          <w:lang w:val="nl-NL"/>
        </w:rPr>
        <w:t>gốc xuất xứ và chứng</w:t>
      </w:r>
      <w:r w:rsidRPr="00422231">
        <w:rPr>
          <w:rFonts w:asciiTheme="majorHAnsi" w:hAnsiTheme="majorHAnsi" w:cstheme="majorHAnsi"/>
          <w:spacing w:val="38"/>
          <w:sz w:val="26"/>
          <w:szCs w:val="26"/>
          <w:lang w:val="nl-NL"/>
        </w:rPr>
        <w:t xml:space="preserve"> </w:t>
      </w:r>
      <w:r w:rsidRPr="00422231">
        <w:rPr>
          <w:rFonts w:asciiTheme="majorHAnsi" w:hAnsiTheme="majorHAnsi" w:cstheme="majorHAnsi"/>
          <w:sz w:val="26"/>
          <w:szCs w:val="26"/>
          <w:lang w:val="nl-NL"/>
        </w:rPr>
        <w:t>nhận</w:t>
      </w:r>
      <w:r w:rsidRPr="00422231">
        <w:rPr>
          <w:rFonts w:asciiTheme="majorHAnsi" w:hAnsiTheme="majorHAnsi" w:cstheme="majorHAnsi"/>
          <w:spacing w:val="38"/>
          <w:sz w:val="26"/>
          <w:szCs w:val="26"/>
          <w:lang w:val="nl-NL"/>
        </w:rPr>
        <w:t xml:space="preserve"> </w:t>
      </w:r>
      <w:r w:rsidRPr="00422231">
        <w:rPr>
          <w:rFonts w:asciiTheme="majorHAnsi" w:hAnsiTheme="majorHAnsi" w:cstheme="majorHAnsi"/>
          <w:sz w:val="26"/>
          <w:szCs w:val="26"/>
          <w:lang w:val="nl-NL"/>
        </w:rPr>
        <w:t>chất</w:t>
      </w:r>
      <w:r w:rsidRPr="00422231">
        <w:rPr>
          <w:rFonts w:asciiTheme="majorHAnsi" w:hAnsiTheme="majorHAnsi" w:cstheme="majorHAnsi"/>
          <w:spacing w:val="38"/>
          <w:sz w:val="26"/>
          <w:szCs w:val="26"/>
          <w:lang w:val="nl-NL"/>
        </w:rPr>
        <w:t xml:space="preserve"> </w:t>
      </w:r>
      <w:r w:rsidRPr="00422231">
        <w:rPr>
          <w:rFonts w:asciiTheme="majorHAnsi" w:hAnsiTheme="majorHAnsi" w:cstheme="majorHAnsi"/>
          <w:sz w:val="26"/>
          <w:szCs w:val="26"/>
          <w:lang w:val="nl-NL"/>
        </w:rPr>
        <w:t>lượng</w:t>
      </w:r>
      <w:r w:rsidRPr="00422231">
        <w:rPr>
          <w:rFonts w:asciiTheme="majorHAnsi" w:hAnsiTheme="majorHAnsi" w:cstheme="majorHAnsi"/>
          <w:spacing w:val="38"/>
          <w:sz w:val="26"/>
          <w:szCs w:val="26"/>
          <w:lang w:val="nl-NL"/>
        </w:rPr>
        <w:t xml:space="preserve"> </w:t>
      </w:r>
      <w:r w:rsidRPr="00422231">
        <w:rPr>
          <w:rFonts w:asciiTheme="majorHAnsi" w:hAnsiTheme="majorHAnsi" w:cstheme="majorHAnsi"/>
          <w:sz w:val="26"/>
          <w:szCs w:val="26"/>
          <w:lang w:val="nl-NL"/>
        </w:rPr>
        <w:t>(CO/CQ) nếu sản phẩm là hàng hóa nhập khẩu khi giao hàng.</w:t>
      </w:r>
    </w:p>
    <w:p w:rsidR="00422231" w:rsidRPr="00422231" w:rsidRDefault="00422231" w:rsidP="00422231">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rFonts w:asciiTheme="majorHAnsi" w:hAnsiTheme="majorHAnsi" w:cstheme="majorHAnsi"/>
          <w:i/>
          <w:sz w:val="26"/>
          <w:szCs w:val="26"/>
          <w:lang w:val="nl-NL"/>
        </w:rPr>
      </w:pPr>
      <w:r w:rsidRPr="00422231">
        <w:rPr>
          <w:rFonts w:asciiTheme="majorHAnsi" w:hAnsiTheme="majorHAnsi" w:cstheme="majorHAnsi"/>
          <w:i/>
          <w:sz w:val="26"/>
          <w:szCs w:val="26"/>
          <w:lang w:val="nl-NL"/>
        </w:rPr>
        <w:t>Yêu</w:t>
      </w:r>
      <w:r w:rsidRPr="00422231">
        <w:rPr>
          <w:rFonts w:asciiTheme="majorHAnsi" w:hAnsiTheme="majorHAnsi" w:cstheme="majorHAnsi"/>
          <w:i/>
          <w:spacing w:val="3"/>
          <w:sz w:val="26"/>
          <w:szCs w:val="26"/>
          <w:lang w:val="nl-NL"/>
        </w:rPr>
        <w:t xml:space="preserve"> </w:t>
      </w:r>
      <w:r w:rsidRPr="00422231">
        <w:rPr>
          <w:rFonts w:asciiTheme="majorHAnsi" w:hAnsiTheme="majorHAnsi" w:cstheme="majorHAnsi"/>
          <w:i/>
          <w:sz w:val="26"/>
          <w:szCs w:val="26"/>
          <w:lang w:val="nl-NL"/>
        </w:rPr>
        <w:t>cầu</w:t>
      </w:r>
      <w:r w:rsidRPr="00422231">
        <w:rPr>
          <w:rFonts w:asciiTheme="majorHAnsi" w:hAnsiTheme="majorHAnsi" w:cstheme="majorHAnsi"/>
          <w:i/>
          <w:spacing w:val="6"/>
          <w:sz w:val="26"/>
          <w:szCs w:val="26"/>
          <w:lang w:val="nl-NL"/>
        </w:rPr>
        <w:t xml:space="preserve"> </w:t>
      </w:r>
      <w:r w:rsidRPr="00422231">
        <w:rPr>
          <w:rFonts w:asciiTheme="majorHAnsi" w:hAnsiTheme="majorHAnsi" w:cstheme="majorHAnsi"/>
          <w:i/>
          <w:sz w:val="26"/>
          <w:szCs w:val="26"/>
          <w:lang w:val="nl-NL"/>
        </w:rPr>
        <w:t>về</w:t>
      </w:r>
      <w:r w:rsidRPr="00422231">
        <w:rPr>
          <w:rFonts w:asciiTheme="majorHAnsi" w:hAnsiTheme="majorHAnsi" w:cstheme="majorHAnsi"/>
          <w:i/>
          <w:spacing w:val="2"/>
          <w:sz w:val="26"/>
          <w:szCs w:val="26"/>
          <w:lang w:val="nl-NL"/>
        </w:rPr>
        <w:t xml:space="preserve"> </w:t>
      </w:r>
      <w:r w:rsidRPr="00422231">
        <w:rPr>
          <w:rFonts w:asciiTheme="majorHAnsi" w:hAnsiTheme="majorHAnsi" w:cstheme="majorHAnsi"/>
          <w:i/>
          <w:sz w:val="26"/>
          <w:szCs w:val="26"/>
          <w:lang w:val="nl-NL"/>
        </w:rPr>
        <w:t>kỹ</w:t>
      </w:r>
      <w:r w:rsidRPr="00422231">
        <w:rPr>
          <w:rFonts w:asciiTheme="majorHAnsi" w:hAnsiTheme="majorHAnsi" w:cstheme="majorHAnsi"/>
          <w:i/>
          <w:spacing w:val="1"/>
          <w:sz w:val="26"/>
          <w:szCs w:val="26"/>
          <w:lang w:val="nl-NL"/>
        </w:rPr>
        <w:t xml:space="preserve"> </w:t>
      </w:r>
      <w:r w:rsidRPr="00422231">
        <w:rPr>
          <w:rFonts w:asciiTheme="majorHAnsi" w:hAnsiTheme="majorHAnsi" w:cstheme="majorHAnsi"/>
          <w:i/>
          <w:sz w:val="26"/>
          <w:szCs w:val="26"/>
          <w:lang w:val="nl-NL"/>
        </w:rPr>
        <w:t>thuật</w:t>
      </w:r>
      <w:r w:rsidRPr="00422231">
        <w:rPr>
          <w:rFonts w:asciiTheme="majorHAnsi" w:hAnsiTheme="majorHAnsi" w:cstheme="majorHAnsi"/>
          <w:i/>
          <w:spacing w:val="4"/>
          <w:sz w:val="26"/>
          <w:szCs w:val="26"/>
          <w:lang w:val="nl-NL"/>
        </w:rPr>
        <w:t xml:space="preserve"> </w:t>
      </w:r>
      <w:r w:rsidRPr="00422231">
        <w:rPr>
          <w:rFonts w:asciiTheme="majorHAnsi" w:hAnsiTheme="majorHAnsi" w:cstheme="majorHAnsi"/>
          <w:i/>
          <w:sz w:val="26"/>
          <w:szCs w:val="26"/>
          <w:lang w:val="nl-NL"/>
        </w:rPr>
        <w:t>cụ</w:t>
      </w:r>
      <w:r w:rsidRPr="00422231">
        <w:rPr>
          <w:rFonts w:asciiTheme="majorHAnsi" w:hAnsiTheme="majorHAnsi" w:cstheme="majorHAnsi"/>
          <w:i/>
          <w:spacing w:val="1"/>
          <w:sz w:val="26"/>
          <w:szCs w:val="26"/>
          <w:lang w:val="nl-NL"/>
        </w:rPr>
        <w:t xml:space="preserve"> </w:t>
      </w:r>
      <w:r w:rsidRPr="00422231">
        <w:rPr>
          <w:rFonts w:asciiTheme="majorHAnsi" w:hAnsiTheme="majorHAnsi" w:cstheme="majorHAnsi"/>
          <w:i/>
          <w:spacing w:val="-4"/>
          <w:sz w:val="26"/>
          <w:szCs w:val="26"/>
          <w:lang w:val="nl-NL"/>
        </w:rPr>
        <w:t>thể:</w:t>
      </w:r>
    </w:p>
    <w:p w:rsidR="00422231" w:rsidRPr="00422231" w:rsidRDefault="00422231" w:rsidP="00422231">
      <w:pPr>
        <w:pStyle w:val="BodyText"/>
        <w:spacing w:before="181" w:line="271" w:lineRule="auto"/>
        <w:ind w:right="298" w:firstLine="676"/>
        <w:rPr>
          <w:rFonts w:asciiTheme="majorHAnsi" w:hAnsiTheme="majorHAnsi" w:cstheme="majorHAnsi"/>
          <w:sz w:val="26"/>
          <w:szCs w:val="26"/>
          <w:lang w:val="nl-NL"/>
        </w:rPr>
      </w:pPr>
      <w:r w:rsidRPr="00422231">
        <w:rPr>
          <w:rFonts w:asciiTheme="majorHAnsi" w:hAnsiTheme="majorHAnsi" w:cstheme="majorHAnsi"/>
          <w:sz w:val="26"/>
          <w:szCs w:val="26"/>
          <w:lang w:val="nl-NL"/>
        </w:rPr>
        <w:t>Yêu cầu nhà thầu có bảng tuyên bố hàng hóa chào thầu đáp ứng các thông số kỹ</w:t>
      </w:r>
      <w:r w:rsidRPr="00422231">
        <w:rPr>
          <w:rFonts w:asciiTheme="majorHAnsi" w:hAnsiTheme="majorHAnsi" w:cstheme="majorHAnsi"/>
          <w:spacing w:val="-3"/>
          <w:sz w:val="26"/>
          <w:szCs w:val="26"/>
          <w:lang w:val="nl-NL"/>
        </w:rPr>
        <w:t xml:space="preserve"> </w:t>
      </w:r>
      <w:r w:rsidRPr="00422231">
        <w:rPr>
          <w:rFonts w:asciiTheme="majorHAnsi" w:hAnsiTheme="majorHAnsi" w:cstheme="majorHAnsi"/>
          <w:sz w:val="26"/>
          <w:szCs w:val="26"/>
          <w:lang w:val="nl-NL"/>
        </w:rPr>
        <w:t>thuật so với yêu cầu của Bên mời thầu đưa ra</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dưới đây. Nhà thầu phải chịu toàn bộ trách nhiệm về tính chính xác của</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các thông tin</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đưa ra tại bảng tuyên bố.</w:t>
      </w:r>
      <w:r w:rsidRPr="00422231">
        <w:rPr>
          <w:rFonts w:asciiTheme="majorHAnsi" w:hAnsiTheme="majorHAnsi" w:cstheme="majorHAnsi"/>
          <w:spacing w:val="40"/>
          <w:sz w:val="26"/>
          <w:szCs w:val="26"/>
          <w:lang w:val="nl-NL"/>
        </w:rPr>
        <w:t xml:space="preserve"> </w:t>
      </w:r>
      <w:r w:rsidRPr="00422231">
        <w:rPr>
          <w:rFonts w:asciiTheme="majorHAnsi" w:hAnsiTheme="majorHAnsi" w:cstheme="majorHAnsi"/>
          <w:sz w:val="26"/>
          <w:szCs w:val="26"/>
          <w:lang w:val="nl-NL"/>
        </w:rPr>
        <w:t>Trường hợp hàng hóa</w:t>
      </w:r>
      <w:r w:rsidRPr="00422231">
        <w:rPr>
          <w:rFonts w:asciiTheme="majorHAnsi" w:hAnsiTheme="majorHAnsi" w:cstheme="majorHAnsi"/>
          <w:spacing w:val="30"/>
          <w:sz w:val="26"/>
          <w:szCs w:val="26"/>
          <w:lang w:val="nl-NL"/>
        </w:rPr>
        <w:t xml:space="preserve"> </w:t>
      </w:r>
      <w:r w:rsidRPr="00422231">
        <w:rPr>
          <w:rFonts w:asciiTheme="majorHAnsi" w:hAnsiTheme="majorHAnsi" w:cstheme="majorHAnsi"/>
          <w:sz w:val="26"/>
          <w:szCs w:val="26"/>
          <w:lang w:val="nl-NL"/>
        </w:rPr>
        <w:t>sau khi bàn giao không đúng với thông số nhà thầu đưa ra</w:t>
      </w:r>
      <w:r w:rsidRPr="00422231">
        <w:rPr>
          <w:rFonts w:asciiTheme="majorHAnsi" w:hAnsiTheme="majorHAnsi" w:cstheme="majorHAnsi"/>
          <w:spacing w:val="80"/>
          <w:sz w:val="26"/>
          <w:szCs w:val="26"/>
          <w:lang w:val="nl-NL"/>
        </w:rPr>
        <w:t xml:space="preserve"> </w:t>
      </w:r>
      <w:r w:rsidRPr="00422231">
        <w:rPr>
          <w:rFonts w:asciiTheme="majorHAnsi" w:hAnsiTheme="majorHAnsi" w:cstheme="majorHAnsi"/>
          <w:sz w:val="26"/>
          <w:szCs w:val="26"/>
          <w:lang w:val="nl-NL"/>
        </w:rPr>
        <w:t>khi tham dự thầu thì nhà thầu sẽ bị coi là gian lận theo quy định tại điểm 4, điều 89 Luật đấu thầu.</w:t>
      </w:r>
    </w:p>
    <w:p w:rsidR="00422231" w:rsidRPr="00422231" w:rsidRDefault="00422231" w:rsidP="00422231">
      <w:pPr>
        <w:spacing w:before="89" w:line="266" w:lineRule="auto"/>
        <w:ind w:right="293" w:firstLine="676"/>
        <w:rPr>
          <w:rFonts w:asciiTheme="majorHAnsi" w:hAnsiTheme="majorHAnsi" w:cstheme="majorHAnsi"/>
          <w:sz w:val="26"/>
          <w:szCs w:val="26"/>
          <w:lang w:val="nl-NL"/>
        </w:rPr>
      </w:pPr>
      <w:r w:rsidRPr="00422231">
        <w:rPr>
          <w:rFonts w:asciiTheme="majorHAnsi" w:hAnsiTheme="majorHAnsi" w:cstheme="majorHAnsi"/>
          <w:b/>
          <w:i/>
          <w:sz w:val="26"/>
          <w:szCs w:val="26"/>
          <w:lang w:val="nl-NL"/>
        </w:rPr>
        <w:t>Bất kỳ thương hiệu, nhãn hiệu nào (nếu có) trong bảng yêu cầu kỹ thuật đều mang tính chất minh họa các tiêu chuẩn chất lượng, tính năng kỹ thuật yêu cầu</w:t>
      </w:r>
      <w:r w:rsidRPr="00422231">
        <w:rPr>
          <w:rFonts w:asciiTheme="majorHAnsi" w:hAnsiTheme="majorHAnsi" w:cstheme="majorHAnsi"/>
          <w:sz w:val="26"/>
          <w:szCs w:val="26"/>
          <w:lang w:val="nl-NL"/>
        </w:rPr>
        <w:t>. Nhà thầu có thể lựa chọn dự thầu hàng hóa có nguồn gốc, xuất xứ, nhà sản xuất, thương hiệu phù hợp với điều kiện cung cấp nhưng phải đảm bảo yêu cầu có thông</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số</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kỹ</w:t>
      </w:r>
      <w:r w:rsidRPr="00422231">
        <w:rPr>
          <w:rFonts w:asciiTheme="majorHAnsi" w:hAnsiTheme="majorHAnsi" w:cstheme="majorHAnsi"/>
          <w:spacing w:val="-10"/>
          <w:sz w:val="26"/>
          <w:szCs w:val="26"/>
          <w:lang w:val="nl-NL"/>
        </w:rPr>
        <w:t xml:space="preserve"> </w:t>
      </w:r>
      <w:r w:rsidRPr="00422231">
        <w:rPr>
          <w:rFonts w:asciiTheme="majorHAnsi" w:hAnsiTheme="majorHAnsi" w:cstheme="majorHAnsi"/>
          <w:sz w:val="26"/>
          <w:szCs w:val="26"/>
          <w:lang w:val="nl-NL"/>
        </w:rPr>
        <w:lastRenderedPageBreak/>
        <w:t>thuật,</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tiêu</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chuẩn</w:t>
      </w:r>
      <w:r w:rsidRPr="00422231">
        <w:rPr>
          <w:rFonts w:asciiTheme="majorHAnsi" w:hAnsiTheme="majorHAnsi" w:cstheme="majorHAnsi"/>
          <w:spacing w:val="-2"/>
          <w:sz w:val="26"/>
          <w:szCs w:val="26"/>
          <w:lang w:val="nl-NL"/>
        </w:rPr>
        <w:t xml:space="preserve"> </w:t>
      </w:r>
      <w:r w:rsidRPr="00422231">
        <w:rPr>
          <w:rFonts w:asciiTheme="majorHAnsi" w:hAnsiTheme="majorHAnsi" w:cstheme="majorHAnsi"/>
          <w:sz w:val="26"/>
          <w:szCs w:val="26"/>
          <w:lang w:val="nl-NL"/>
        </w:rPr>
        <w:t>công</w:t>
      </w:r>
      <w:r w:rsidRPr="00422231">
        <w:rPr>
          <w:rFonts w:asciiTheme="majorHAnsi" w:hAnsiTheme="majorHAnsi" w:cstheme="majorHAnsi"/>
          <w:spacing w:val="-4"/>
          <w:sz w:val="26"/>
          <w:szCs w:val="26"/>
          <w:lang w:val="nl-NL"/>
        </w:rPr>
        <w:t xml:space="preserve"> </w:t>
      </w:r>
      <w:r w:rsidRPr="00422231">
        <w:rPr>
          <w:rFonts w:asciiTheme="majorHAnsi" w:hAnsiTheme="majorHAnsi" w:cstheme="majorHAnsi"/>
          <w:sz w:val="26"/>
          <w:szCs w:val="26"/>
          <w:lang w:val="nl-NL"/>
        </w:rPr>
        <w:t xml:space="preserve">nghệ </w:t>
      </w:r>
      <w:r w:rsidRPr="00422231">
        <w:rPr>
          <w:rFonts w:asciiTheme="majorHAnsi" w:hAnsiTheme="majorHAnsi" w:cstheme="majorHAnsi"/>
          <w:b/>
          <w:i/>
          <w:sz w:val="26"/>
          <w:szCs w:val="26"/>
          <w:lang w:val="nl-NL"/>
        </w:rPr>
        <w:t>“tương đương”</w:t>
      </w:r>
      <w:r w:rsidRPr="00422231">
        <w:rPr>
          <w:rFonts w:asciiTheme="majorHAnsi" w:hAnsiTheme="majorHAnsi" w:cstheme="majorHAnsi"/>
          <w:b/>
          <w:i/>
          <w:spacing w:val="-4"/>
          <w:sz w:val="26"/>
          <w:szCs w:val="26"/>
          <w:lang w:val="nl-NL"/>
        </w:rPr>
        <w:t xml:space="preserve"> </w:t>
      </w:r>
      <w:r w:rsidRPr="00422231">
        <w:rPr>
          <w:rFonts w:asciiTheme="majorHAnsi" w:hAnsiTheme="majorHAnsi" w:cstheme="majorHAnsi"/>
          <w:sz w:val="26"/>
          <w:szCs w:val="26"/>
          <w:lang w:val="nl-NL"/>
        </w:rPr>
        <w:t>hoặc</w:t>
      </w:r>
      <w:r w:rsidRPr="00422231">
        <w:rPr>
          <w:rFonts w:asciiTheme="majorHAnsi" w:hAnsiTheme="majorHAnsi" w:cstheme="majorHAnsi"/>
          <w:spacing w:val="-3"/>
          <w:sz w:val="26"/>
          <w:szCs w:val="26"/>
          <w:lang w:val="nl-NL"/>
        </w:rPr>
        <w:t xml:space="preserve"> </w:t>
      </w:r>
      <w:r w:rsidRPr="00422231">
        <w:rPr>
          <w:rFonts w:asciiTheme="majorHAnsi" w:hAnsiTheme="majorHAnsi" w:cstheme="majorHAnsi"/>
          <w:sz w:val="26"/>
          <w:szCs w:val="26"/>
          <w:lang w:val="nl-NL"/>
        </w:rPr>
        <w:t>tốt hơn</w:t>
      </w:r>
      <w:r w:rsidRPr="00422231">
        <w:rPr>
          <w:rFonts w:asciiTheme="majorHAnsi" w:hAnsiTheme="majorHAnsi" w:cstheme="majorHAnsi"/>
          <w:spacing w:val="-4"/>
          <w:sz w:val="26"/>
          <w:szCs w:val="26"/>
          <w:lang w:val="nl-NL"/>
        </w:rPr>
        <w:t xml:space="preserve"> </w:t>
      </w:r>
      <w:r w:rsidRPr="00422231">
        <w:rPr>
          <w:rFonts w:asciiTheme="majorHAnsi" w:hAnsiTheme="majorHAnsi" w:cstheme="majorHAnsi"/>
          <w:sz w:val="26"/>
          <w:szCs w:val="26"/>
          <w:lang w:val="nl-NL"/>
        </w:rPr>
        <w:t>so</w:t>
      </w:r>
      <w:r w:rsidRPr="00422231">
        <w:rPr>
          <w:rFonts w:asciiTheme="majorHAnsi" w:hAnsiTheme="majorHAnsi" w:cstheme="majorHAnsi"/>
          <w:spacing w:val="-4"/>
          <w:sz w:val="26"/>
          <w:szCs w:val="26"/>
          <w:lang w:val="nl-NL"/>
        </w:rPr>
        <w:t xml:space="preserve"> </w:t>
      </w:r>
      <w:r w:rsidRPr="00422231">
        <w:rPr>
          <w:rFonts w:asciiTheme="majorHAnsi" w:hAnsiTheme="majorHAnsi" w:cstheme="majorHAnsi"/>
          <w:sz w:val="26"/>
          <w:szCs w:val="26"/>
          <w:lang w:val="nl-NL"/>
        </w:rPr>
        <w:t>với</w:t>
      </w:r>
      <w:r w:rsidRPr="00422231">
        <w:rPr>
          <w:rFonts w:asciiTheme="majorHAnsi" w:hAnsiTheme="majorHAnsi" w:cstheme="majorHAnsi"/>
          <w:spacing w:val="-1"/>
          <w:sz w:val="26"/>
          <w:szCs w:val="26"/>
          <w:lang w:val="nl-NL"/>
        </w:rPr>
        <w:t xml:space="preserve"> </w:t>
      </w:r>
      <w:r w:rsidRPr="00422231">
        <w:rPr>
          <w:rFonts w:asciiTheme="majorHAnsi" w:hAnsiTheme="majorHAnsi" w:cstheme="majorHAnsi"/>
          <w:sz w:val="26"/>
          <w:szCs w:val="26"/>
          <w:lang w:val="nl-NL"/>
        </w:rPr>
        <w:t>các yêu cầu cụ thể ở dưới và cung cấp tài liệu chứng minh sự đáp ứng tốt hơn của hàng hóa chào thầu so với yêu cầu của E-HSMT.</w:t>
      </w:r>
    </w:p>
    <w:p w:rsidR="00422231" w:rsidRPr="00422231" w:rsidRDefault="00422231" w:rsidP="00422231">
      <w:pPr>
        <w:widowControl w:val="0"/>
        <w:spacing w:before="120" w:after="120" w:line="264" w:lineRule="auto"/>
        <w:ind w:firstLine="709"/>
        <w:rPr>
          <w:rFonts w:asciiTheme="majorHAnsi" w:hAnsiTheme="majorHAnsi" w:cstheme="majorHAnsi"/>
          <w:i/>
          <w:spacing w:val="-2"/>
          <w:sz w:val="26"/>
          <w:szCs w:val="26"/>
          <w:lang w:val="nl-NL"/>
        </w:rPr>
      </w:pPr>
      <w:r w:rsidRPr="00422231">
        <w:rPr>
          <w:rFonts w:asciiTheme="majorHAnsi" w:hAnsiTheme="majorHAnsi" w:cstheme="majorHAnsi"/>
          <w:i/>
          <w:spacing w:val="-2"/>
          <w:sz w:val="26"/>
          <w:szCs w:val="26"/>
          <w:lang w:val="nl-NL"/>
        </w:rPr>
        <w:t xml:space="preserve">Tóm tắt thông số kỹ thuật của hàng hóa, dịch vụ liên quan. Hàng hóa, dịch vụ liên quan phải tuân thủ các thông số kỹ thuật và tiêu chuẩn sau đây: </w:t>
      </w:r>
    </w:p>
    <w:tbl>
      <w:tblPr>
        <w:tblW w:w="9780" w:type="dxa"/>
        <w:tblLook w:val="04A0" w:firstRow="1" w:lastRow="0" w:firstColumn="1" w:lastColumn="0" w:noHBand="0" w:noVBand="1"/>
      </w:tblPr>
      <w:tblGrid>
        <w:gridCol w:w="780"/>
        <w:gridCol w:w="4720"/>
        <w:gridCol w:w="4280"/>
      </w:tblGrid>
      <w:tr w:rsidR="00422231" w:rsidRPr="00422231" w:rsidTr="005072E6">
        <w:trPr>
          <w:trHeight w:val="411"/>
          <w:tblHeader/>
        </w:trPr>
        <w:tc>
          <w:tcPr>
            <w:tcW w:w="780" w:type="dxa"/>
            <w:tcBorders>
              <w:top w:val="single" w:sz="4" w:space="0" w:color="auto"/>
              <w:left w:val="single" w:sz="4" w:space="0" w:color="auto"/>
              <w:bottom w:val="single" w:sz="4" w:space="0" w:color="auto"/>
              <w:right w:val="single" w:sz="4" w:space="0" w:color="auto"/>
            </w:tcBorders>
            <w:noWrap/>
            <w:vAlign w:val="center"/>
            <w:hideMark/>
          </w:tcPr>
          <w:p w:rsidR="00422231" w:rsidRPr="00422231" w:rsidRDefault="00422231" w:rsidP="005072E6">
            <w:pPr>
              <w:shd w:val="clear" w:color="auto" w:fill="FFFFFF" w:themeFill="background1"/>
              <w:jc w:val="center"/>
              <w:rPr>
                <w:b/>
                <w:bCs/>
                <w:sz w:val="26"/>
                <w:szCs w:val="26"/>
              </w:rPr>
            </w:pPr>
            <w:r w:rsidRPr="00422231">
              <w:rPr>
                <w:b/>
                <w:bCs/>
                <w:sz w:val="26"/>
                <w:szCs w:val="26"/>
              </w:rPr>
              <w:t>TT</w:t>
            </w:r>
          </w:p>
        </w:tc>
        <w:tc>
          <w:tcPr>
            <w:tcW w:w="4720" w:type="dxa"/>
            <w:tcBorders>
              <w:top w:val="single" w:sz="4" w:space="0" w:color="auto"/>
              <w:left w:val="nil"/>
              <w:bottom w:val="single" w:sz="4" w:space="0" w:color="auto"/>
              <w:right w:val="single" w:sz="4" w:space="0" w:color="auto"/>
            </w:tcBorders>
            <w:vAlign w:val="center"/>
            <w:hideMark/>
          </w:tcPr>
          <w:p w:rsidR="00422231" w:rsidRPr="00422231" w:rsidRDefault="00422231" w:rsidP="005072E6">
            <w:pPr>
              <w:shd w:val="clear" w:color="auto" w:fill="FFFFFF" w:themeFill="background1"/>
              <w:jc w:val="center"/>
              <w:rPr>
                <w:b/>
                <w:bCs/>
                <w:sz w:val="26"/>
                <w:szCs w:val="26"/>
              </w:rPr>
            </w:pPr>
            <w:r w:rsidRPr="00422231">
              <w:rPr>
                <w:b/>
                <w:bCs/>
                <w:sz w:val="26"/>
                <w:szCs w:val="26"/>
              </w:rPr>
              <w:t>Danh mục thông số</w:t>
            </w:r>
          </w:p>
        </w:tc>
        <w:tc>
          <w:tcPr>
            <w:tcW w:w="4280" w:type="dxa"/>
            <w:tcBorders>
              <w:top w:val="single" w:sz="4" w:space="0" w:color="auto"/>
              <w:left w:val="nil"/>
              <w:bottom w:val="single" w:sz="4" w:space="0" w:color="auto"/>
              <w:right w:val="single" w:sz="4" w:space="0" w:color="auto"/>
            </w:tcBorders>
            <w:noWrap/>
            <w:vAlign w:val="center"/>
            <w:hideMark/>
          </w:tcPr>
          <w:p w:rsidR="00422231" w:rsidRPr="00422231" w:rsidRDefault="00422231" w:rsidP="005072E6">
            <w:pPr>
              <w:shd w:val="clear" w:color="auto" w:fill="FFFFFF" w:themeFill="background1"/>
              <w:jc w:val="center"/>
              <w:rPr>
                <w:b/>
                <w:bCs/>
                <w:sz w:val="26"/>
                <w:szCs w:val="26"/>
              </w:rPr>
            </w:pPr>
            <w:r w:rsidRPr="00422231">
              <w:rPr>
                <w:b/>
                <w:bCs/>
                <w:sz w:val="26"/>
                <w:szCs w:val="26"/>
              </w:rPr>
              <w:t xml:space="preserve">Thông số kỹ thuật </w:t>
            </w:r>
          </w:p>
        </w:tc>
      </w:tr>
      <w:tr w:rsidR="00422231" w:rsidRPr="00422231" w:rsidTr="005072E6">
        <w:trPr>
          <w:trHeight w:val="480"/>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sz w:val="26"/>
                <w:szCs w:val="26"/>
              </w:rPr>
            </w:pPr>
            <w:r w:rsidRPr="00422231">
              <w:rPr>
                <w:sz w:val="26"/>
                <w:szCs w:val="26"/>
              </w:rPr>
              <w:t>1</w:t>
            </w:r>
          </w:p>
        </w:tc>
        <w:tc>
          <w:tcPr>
            <w:tcW w:w="4720" w:type="dxa"/>
            <w:tcBorders>
              <w:top w:val="nil"/>
              <w:left w:val="nil"/>
              <w:bottom w:val="single" w:sz="4" w:space="0" w:color="auto"/>
              <w:right w:val="single" w:sz="4" w:space="0" w:color="auto"/>
            </w:tcBorders>
            <w:shd w:val="clear" w:color="000000" w:fill="FFFFFF"/>
            <w:vAlign w:val="center"/>
          </w:tcPr>
          <w:p w:rsidR="00422231" w:rsidRPr="00422231" w:rsidRDefault="00422231" w:rsidP="005072E6">
            <w:pPr>
              <w:shd w:val="clear" w:color="auto" w:fill="FFFFFF" w:themeFill="background1"/>
              <w:rPr>
                <w:sz w:val="26"/>
                <w:szCs w:val="26"/>
              </w:rPr>
            </w:pPr>
            <w:r w:rsidRPr="00422231">
              <w:rPr>
                <w:sz w:val="26"/>
                <w:szCs w:val="26"/>
              </w:rPr>
              <w:t xml:space="preserve">Dầu ăn hướng dương </w:t>
            </w:r>
          </w:p>
        </w:tc>
        <w:tc>
          <w:tcPr>
            <w:tcW w:w="4280" w:type="dxa"/>
            <w:tcBorders>
              <w:top w:val="nil"/>
              <w:left w:val="nil"/>
              <w:bottom w:val="single" w:sz="4" w:space="0" w:color="auto"/>
              <w:right w:val="single" w:sz="4" w:space="0" w:color="auto"/>
            </w:tcBorders>
            <w:noWrap/>
            <w:vAlign w:val="center"/>
          </w:tcPr>
          <w:p w:rsidR="00422231" w:rsidRPr="00422231" w:rsidRDefault="00422231" w:rsidP="005072E6">
            <w:pPr>
              <w:shd w:val="clear" w:color="auto" w:fill="FFFFFF" w:themeFill="background1"/>
              <w:rPr>
                <w:sz w:val="26"/>
                <w:szCs w:val="26"/>
              </w:rPr>
            </w:pPr>
            <w:r w:rsidRPr="00422231">
              <w:rPr>
                <w:sz w:val="26"/>
                <w:szCs w:val="26"/>
              </w:rPr>
              <w:t>Dung tích: 1 lit</w:t>
            </w:r>
          </w:p>
          <w:p w:rsidR="00422231" w:rsidRPr="00422231" w:rsidRDefault="00422231" w:rsidP="005072E6">
            <w:pPr>
              <w:shd w:val="clear" w:color="auto" w:fill="FFFFFF" w:themeFill="background1"/>
              <w:rPr>
                <w:sz w:val="26"/>
                <w:szCs w:val="26"/>
              </w:rPr>
            </w:pPr>
            <w:r w:rsidRPr="00422231">
              <w:rPr>
                <w:sz w:val="26"/>
                <w:szCs w:val="26"/>
              </w:rPr>
              <w:t>Thành phần: 100% dầu hướng dương cao cấp tinh chế qua công nghệ ép lạnh, khử mùi</w:t>
            </w:r>
          </w:p>
          <w:p w:rsidR="00422231" w:rsidRPr="00422231" w:rsidRDefault="00422231" w:rsidP="005072E6">
            <w:pPr>
              <w:shd w:val="clear" w:color="auto" w:fill="FFFFFF" w:themeFill="background1"/>
              <w:rPr>
                <w:sz w:val="26"/>
                <w:szCs w:val="26"/>
              </w:rPr>
            </w:pPr>
            <w:r w:rsidRPr="00422231">
              <w:rPr>
                <w:sz w:val="26"/>
                <w:szCs w:val="26"/>
              </w:rPr>
              <w:t>Hạn sử dụng: 12 tháng</w:t>
            </w:r>
          </w:p>
        </w:tc>
      </w:tr>
      <w:tr w:rsidR="00422231" w:rsidRPr="00422231" w:rsidTr="005072E6">
        <w:trPr>
          <w:trHeight w:val="480"/>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sz w:val="26"/>
                <w:szCs w:val="26"/>
              </w:rPr>
            </w:pPr>
            <w:r w:rsidRPr="00422231">
              <w:rPr>
                <w:sz w:val="26"/>
                <w:szCs w:val="26"/>
              </w:rPr>
              <w:t>2</w:t>
            </w:r>
          </w:p>
        </w:tc>
        <w:tc>
          <w:tcPr>
            <w:tcW w:w="472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 xml:space="preserve">Nước chấm </w:t>
            </w:r>
          </w:p>
        </w:tc>
        <w:tc>
          <w:tcPr>
            <w:tcW w:w="428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Dung tích: 500ml</w:t>
            </w:r>
          </w:p>
          <w:p w:rsidR="00422231" w:rsidRPr="00422231" w:rsidRDefault="00422231" w:rsidP="005072E6">
            <w:pPr>
              <w:shd w:val="clear" w:color="auto" w:fill="FFFFFF" w:themeFill="background1"/>
              <w:rPr>
                <w:sz w:val="26"/>
                <w:szCs w:val="26"/>
              </w:rPr>
            </w:pPr>
            <w:r w:rsidRPr="00422231">
              <w:rPr>
                <w:sz w:val="26"/>
                <w:szCs w:val="26"/>
              </w:rPr>
              <w:t>Thành phần: Nước, muối, khô đậu nành (25 g/l), chất điều vị (621, 635), chất tạo màu (150c), chất điều chỉnh độ axit (330), chất bảo quản (211), hương liệu giống tự nhiên, chất ổn định (415), tổng hợp, kali iodat 8 mg/L chất tạo ngọt tổng hợp (951, 950).</w:t>
            </w:r>
          </w:p>
          <w:p w:rsidR="00422231" w:rsidRPr="00422231" w:rsidRDefault="00422231" w:rsidP="005072E6">
            <w:pPr>
              <w:shd w:val="clear" w:color="auto" w:fill="FFFFFF" w:themeFill="background1"/>
              <w:rPr>
                <w:sz w:val="26"/>
                <w:szCs w:val="26"/>
              </w:rPr>
            </w:pPr>
            <w:r w:rsidRPr="00422231">
              <w:rPr>
                <w:sz w:val="26"/>
                <w:szCs w:val="26"/>
              </w:rPr>
              <w:t>Sản phẩm chứa nguyên liệu có nguồn gốc từ đậu nành.</w:t>
            </w:r>
          </w:p>
          <w:p w:rsidR="00422231" w:rsidRPr="00422231" w:rsidRDefault="00422231" w:rsidP="005072E6">
            <w:pPr>
              <w:shd w:val="clear" w:color="auto" w:fill="FFFFFF" w:themeFill="background1"/>
              <w:rPr>
                <w:sz w:val="26"/>
                <w:szCs w:val="26"/>
              </w:rPr>
            </w:pPr>
            <w:r w:rsidRPr="00422231">
              <w:rPr>
                <w:sz w:val="26"/>
                <w:szCs w:val="26"/>
              </w:rPr>
              <w:t>Hạn sử dụng: 12 tháng kể từ ngày sản xuất</w:t>
            </w:r>
          </w:p>
        </w:tc>
      </w:tr>
      <w:tr w:rsidR="00422231" w:rsidRPr="00422231" w:rsidTr="005072E6">
        <w:trPr>
          <w:trHeight w:val="480"/>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sz w:val="26"/>
                <w:szCs w:val="26"/>
              </w:rPr>
            </w:pPr>
            <w:r w:rsidRPr="00422231">
              <w:rPr>
                <w:sz w:val="26"/>
                <w:szCs w:val="26"/>
              </w:rPr>
              <w:t>3</w:t>
            </w:r>
          </w:p>
        </w:tc>
        <w:tc>
          <w:tcPr>
            <w:tcW w:w="472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 xml:space="preserve">Hạt nêm </w:t>
            </w:r>
          </w:p>
        </w:tc>
        <w:tc>
          <w:tcPr>
            <w:tcW w:w="428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Trọng lượng: 500g</w:t>
            </w:r>
          </w:p>
          <w:p w:rsidR="00422231" w:rsidRPr="00422231" w:rsidRDefault="00422231" w:rsidP="005072E6">
            <w:pPr>
              <w:shd w:val="clear" w:color="auto" w:fill="FFFFFF" w:themeFill="background1"/>
              <w:rPr>
                <w:sz w:val="26"/>
                <w:szCs w:val="26"/>
              </w:rPr>
            </w:pPr>
            <w:r w:rsidRPr="00422231">
              <w:rPr>
                <w:sz w:val="26"/>
                <w:szCs w:val="26"/>
              </w:rPr>
              <w:t>Thành phần: Muối, chất điều vị (621, 635), đường, tinh bột khoai mì, maltodextrin, xương hầm cô đặc (**) 20,2 g/kg, nước mắm, dầu cọ, hương liệu (hương thịt giống tự nhiên), mỡ heo, bột tôm 3 g/kg, bột hành tây, bột tỏi, tôm khô 2 g/kg, tỏi, hành tím, hương liệu tổng hợp, chất tạo ngọt (950) tổng hợp, chiết xuất trái dành dành, D-xylose, hỗn hợp amino acid.</w:t>
            </w:r>
          </w:p>
          <w:p w:rsidR="00422231" w:rsidRPr="00422231" w:rsidRDefault="00422231" w:rsidP="005072E6">
            <w:pPr>
              <w:shd w:val="clear" w:color="auto" w:fill="FFFFFF" w:themeFill="background1"/>
              <w:rPr>
                <w:sz w:val="26"/>
                <w:szCs w:val="26"/>
              </w:rPr>
            </w:pPr>
            <w:r w:rsidRPr="00422231">
              <w:rPr>
                <w:sz w:val="26"/>
                <w:szCs w:val="26"/>
              </w:rPr>
              <w:t>Sản phẩm chứa nguyên liệu có nguồn gốc từ thủy sản, đậu nành.</w:t>
            </w:r>
          </w:p>
          <w:p w:rsidR="00422231" w:rsidRPr="00422231" w:rsidRDefault="00422231" w:rsidP="005072E6">
            <w:pPr>
              <w:shd w:val="clear" w:color="auto" w:fill="FFFFFF" w:themeFill="background1"/>
              <w:rPr>
                <w:sz w:val="26"/>
                <w:szCs w:val="26"/>
              </w:rPr>
            </w:pPr>
            <w:r w:rsidRPr="00422231">
              <w:rPr>
                <w:sz w:val="26"/>
                <w:szCs w:val="26"/>
              </w:rPr>
              <w:lastRenderedPageBreak/>
              <w:t>Hạn sử dụng: 12 tháng kể từ ngày sản xuất</w:t>
            </w:r>
          </w:p>
        </w:tc>
      </w:tr>
      <w:tr w:rsidR="00422231" w:rsidRPr="00422231" w:rsidTr="005072E6">
        <w:trPr>
          <w:trHeight w:val="480"/>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sz w:val="26"/>
                <w:szCs w:val="26"/>
              </w:rPr>
            </w:pPr>
            <w:r w:rsidRPr="00422231">
              <w:rPr>
                <w:sz w:val="26"/>
                <w:szCs w:val="26"/>
              </w:rPr>
              <w:lastRenderedPageBreak/>
              <w:t>4</w:t>
            </w:r>
          </w:p>
        </w:tc>
        <w:tc>
          <w:tcPr>
            <w:tcW w:w="472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lang w:val="fr-FR"/>
              </w:rPr>
              <w:t>Đường kính trắng</w:t>
            </w:r>
          </w:p>
        </w:tc>
        <w:tc>
          <w:tcPr>
            <w:tcW w:w="428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Trọng lượng: 500g</w:t>
            </w:r>
          </w:p>
          <w:p w:rsidR="00422231" w:rsidRPr="00422231" w:rsidRDefault="00422231" w:rsidP="005072E6">
            <w:pPr>
              <w:shd w:val="clear" w:color="auto" w:fill="FFFFFF" w:themeFill="background1"/>
              <w:rPr>
                <w:sz w:val="26"/>
                <w:szCs w:val="26"/>
              </w:rPr>
            </w:pPr>
            <w:r w:rsidRPr="00422231">
              <w:rPr>
                <w:sz w:val="26"/>
                <w:szCs w:val="26"/>
              </w:rPr>
              <w:t>Thành phần: Đường kính trắng</w:t>
            </w:r>
          </w:p>
          <w:p w:rsidR="00422231" w:rsidRPr="00422231" w:rsidRDefault="00422231" w:rsidP="005072E6">
            <w:pPr>
              <w:shd w:val="clear" w:color="auto" w:fill="FFFFFF" w:themeFill="background1"/>
              <w:rPr>
                <w:sz w:val="26"/>
                <w:szCs w:val="26"/>
              </w:rPr>
            </w:pPr>
            <w:r w:rsidRPr="00422231">
              <w:rPr>
                <w:sz w:val="26"/>
                <w:szCs w:val="26"/>
              </w:rPr>
              <w:t>Chỉ tiêu chất lượng: Hàm lượng đường tổng số &gt; = 99,6%</w:t>
            </w:r>
          </w:p>
          <w:p w:rsidR="00422231" w:rsidRPr="00422231" w:rsidRDefault="00422231" w:rsidP="005072E6">
            <w:pPr>
              <w:shd w:val="clear" w:color="auto" w:fill="FFFFFF" w:themeFill="background1"/>
              <w:rPr>
                <w:sz w:val="26"/>
                <w:szCs w:val="26"/>
              </w:rPr>
            </w:pPr>
            <w:r w:rsidRPr="00422231">
              <w:rPr>
                <w:sz w:val="26"/>
                <w:szCs w:val="26"/>
              </w:rPr>
              <w:t>Hạn sử dụng: 2 năm kể từ ngày sản xuất</w:t>
            </w:r>
          </w:p>
        </w:tc>
      </w:tr>
      <w:tr w:rsidR="00422231" w:rsidRPr="00422231" w:rsidTr="005072E6">
        <w:trPr>
          <w:trHeight w:val="480"/>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sz w:val="26"/>
                <w:szCs w:val="26"/>
              </w:rPr>
            </w:pPr>
            <w:r w:rsidRPr="00422231">
              <w:rPr>
                <w:sz w:val="26"/>
                <w:szCs w:val="26"/>
              </w:rPr>
              <w:t>5</w:t>
            </w:r>
          </w:p>
        </w:tc>
        <w:tc>
          <w:tcPr>
            <w:tcW w:w="472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 xml:space="preserve">Miến dong </w:t>
            </w:r>
          </w:p>
        </w:tc>
        <w:tc>
          <w:tcPr>
            <w:tcW w:w="428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Trọng lượng: 500g</w:t>
            </w:r>
          </w:p>
          <w:p w:rsidR="00422231" w:rsidRPr="00422231" w:rsidRDefault="00422231" w:rsidP="005072E6">
            <w:pPr>
              <w:shd w:val="clear" w:color="auto" w:fill="FFFFFF" w:themeFill="background1"/>
              <w:rPr>
                <w:sz w:val="26"/>
                <w:szCs w:val="26"/>
              </w:rPr>
            </w:pPr>
            <w:r w:rsidRPr="00422231">
              <w:rPr>
                <w:sz w:val="26"/>
                <w:szCs w:val="26"/>
              </w:rPr>
              <w:t>Thành phần: Tinh bột củ dong riềng</w:t>
            </w:r>
          </w:p>
          <w:p w:rsidR="00422231" w:rsidRPr="00422231" w:rsidRDefault="00422231" w:rsidP="005072E6">
            <w:pPr>
              <w:shd w:val="clear" w:color="auto" w:fill="FFFFFF" w:themeFill="background1"/>
              <w:rPr>
                <w:sz w:val="26"/>
                <w:szCs w:val="26"/>
              </w:rPr>
            </w:pPr>
            <w:r w:rsidRPr="00422231">
              <w:rPr>
                <w:sz w:val="26"/>
                <w:szCs w:val="26"/>
              </w:rPr>
              <w:t xml:space="preserve">Chỉ tiêu chất lượng chính: </w:t>
            </w:r>
          </w:p>
          <w:p w:rsidR="00422231" w:rsidRPr="00422231" w:rsidRDefault="00422231" w:rsidP="005072E6">
            <w:pPr>
              <w:shd w:val="clear" w:color="auto" w:fill="FFFFFF" w:themeFill="background1"/>
              <w:rPr>
                <w:sz w:val="26"/>
                <w:szCs w:val="26"/>
              </w:rPr>
            </w:pPr>
            <w:r w:rsidRPr="00422231">
              <w:rPr>
                <w:sz w:val="26"/>
                <w:szCs w:val="26"/>
              </w:rPr>
              <w:t>HL Gluxit: 82,13%</w:t>
            </w:r>
          </w:p>
          <w:p w:rsidR="00422231" w:rsidRPr="00422231" w:rsidRDefault="00422231" w:rsidP="005072E6">
            <w:pPr>
              <w:shd w:val="clear" w:color="auto" w:fill="FFFFFF" w:themeFill="background1"/>
              <w:rPr>
                <w:sz w:val="26"/>
                <w:szCs w:val="26"/>
              </w:rPr>
            </w:pPr>
            <w:r w:rsidRPr="00422231">
              <w:rPr>
                <w:sz w:val="26"/>
                <w:szCs w:val="26"/>
              </w:rPr>
              <w:t>HL protit: 0,5%</w:t>
            </w:r>
          </w:p>
          <w:p w:rsidR="00422231" w:rsidRPr="00422231" w:rsidRDefault="00422231" w:rsidP="005072E6">
            <w:pPr>
              <w:shd w:val="clear" w:color="auto" w:fill="FFFFFF" w:themeFill="background1"/>
              <w:rPr>
                <w:sz w:val="26"/>
                <w:szCs w:val="26"/>
              </w:rPr>
            </w:pPr>
            <w:r w:rsidRPr="00422231">
              <w:rPr>
                <w:sz w:val="26"/>
                <w:szCs w:val="26"/>
              </w:rPr>
              <w:t>Hạn sử dụng: 6 tháng</w:t>
            </w:r>
          </w:p>
        </w:tc>
      </w:tr>
      <w:tr w:rsidR="00422231" w:rsidRPr="00422231" w:rsidTr="005072E6">
        <w:trPr>
          <w:trHeight w:val="480"/>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sz w:val="26"/>
                <w:szCs w:val="26"/>
              </w:rPr>
            </w:pPr>
            <w:r w:rsidRPr="00422231">
              <w:rPr>
                <w:sz w:val="26"/>
                <w:szCs w:val="26"/>
              </w:rPr>
              <w:t>6</w:t>
            </w:r>
          </w:p>
        </w:tc>
        <w:tc>
          <w:tcPr>
            <w:tcW w:w="472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 xml:space="preserve">Mứt thập cẩm hộp lục giác </w:t>
            </w:r>
          </w:p>
        </w:tc>
        <w:tc>
          <w:tcPr>
            <w:tcW w:w="4280" w:type="dxa"/>
            <w:tcBorders>
              <w:top w:val="nil"/>
              <w:left w:val="nil"/>
              <w:bottom w:val="single" w:sz="4" w:space="0" w:color="auto"/>
              <w:right w:val="single" w:sz="4" w:space="0" w:color="auto"/>
            </w:tcBorders>
            <w:noWrap/>
            <w:vAlign w:val="center"/>
          </w:tcPr>
          <w:p w:rsidR="00422231" w:rsidRPr="00422231" w:rsidRDefault="00422231" w:rsidP="005072E6">
            <w:pPr>
              <w:shd w:val="clear" w:color="auto" w:fill="FFFFFF" w:themeFill="background1"/>
              <w:rPr>
                <w:sz w:val="26"/>
                <w:szCs w:val="26"/>
              </w:rPr>
            </w:pPr>
            <w:r w:rsidRPr="00422231">
              <w:rPr>
                <w:sz w:val="26"/>
                <w:szCs w:val="26"/>
              </w:rPr>
              <w:t>Trọng lượng: 200g</w:t>
            </w:r>
          </w:p>
          <w:p w:rsidR="00422231" w:rsidRPr="00422231" w:rsidRDefault="00422231" w:rsidP="005072E6">
            <w:pPr>
              <w:shd w:val="clear" w:color="auto" w:fill="FFFFFF" w:themeFill="background1"/>
              <w:rPr>
                <w:sz w:val="26"/>
                <w:szCs w:val="26"/>
              </w:rPr>
            </w:pPr>
            <w:r w:rsidRPr="00422231">
              <w:rPr>
                <w:sz w:val="26"/>
                <w:szCs w:val="26"/>
              </w:rPr>
              <w:t>Thành phần: Quả bí, lạc nhân, cà rốt, dừa, gừng, quả mận, hạt sen, đường kính, mạch nha, nước sạch, hương liệu tổng hợp (hương vani), chất bảo quản (202).</w:t>
            </w:r>
          </w:p>
          <w:p w:rsidR="00422231" w:rsidRPr="00422231" w:rsidRDefault="00422231" w:rsidP="005072E6">
            <w:pPr>
              <w:shd w:val="clear" w:color="auto" w:fill="FFFFFF" w:themeFill="background1"/>
              <w:rPr>
                <w:sz w:val="26"/>
                <w:szCs w:val="26"/>
              </w:rPr>
            </w:pPr>
            <w:r w:rsidRPr="00422231">
              <w:rPr>
                <w:sz w:val="26"/>
                <w:szCs w:val="26"/>
              </w:rPr>
              <w:t>Thông tin dinh dưỡng trong 100g</w:t>
            </w:r>
          </w:p>
          <w:p w:rsidR="00422231" w:rsidRPr="00422231" w:rsidRDefault="00422231" w:rsidP="005072E6">
            <w:pPr>
              <w:shd w:val="clear" w:color="auto" w:fill="FFFFFF" w:themeFill="background1"/>
              <w:rPr>
                <w:sz w:val="26"/>
                <w:szCs w:val="26"/>
              </w:rPr>
            </w:pPr>
            <w:r w:rsidRPr="00422231">
              <w:rPr>
                <w:sz w:val="26"/>
                <w:szCs w:val="26"/>
              </w:rPr>
              <w:t>Năng lượng: 376,7kcal, Chất đạm 2,0g, Carbonhydrate 80,9g, Đường tổng số: 70,4g. chất béo 4,9g, chất béo bão hòa 2,2g, Natri: 51,5mg,</w:t>
            </w:r>
          </w:p>
          <w:p w:rsidR="00422231" w:rsidRPr="00422231" w:rsidRDefault="00422231" w:rsidP="005072E6">
            <w:pPr>
              <w:shd w:val="clear" w:color="auto" w:fill="FFFFFF" w:themeFill="background1"/>
              <w:rPr>
                <w:sz w:val="26"/>
                <w:szCs w:val="26"/>
              </w:rPr>
            </w:pPr>
            <w:r w:rsidRPr="00422231">
              <w:rPr>
                <w:sz w:val="26"/>
                <w:szCs w:val="26"/>
              </w:rPr>
              <w:t>Hạn sử dụng: 2 tháng</w:t>
            </w:r>
          </w:p>
        </w:tc>
      </w:tr>
      <w:tr w:rsidR="00422231" w:rsidRPr="00422231" w:rsidTr="005072E6">
        <w:trPr>
          <w:trHeight w:val="439"/>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b/>
                <w:bCs/>
                <w:sz w:val="26"/>
                <w:szCs w:val="26"/>
              </w:rPr>
            </w:pPr>
            <w:r w:rsidRPr="00422231">
              <w:rPr>
                <w:sz w:val="26"/>
                <w:szCs w:val="26"/>
              </w:rPr>
              <w:t>7</w:t>
            </w:r>
          </w:p>
        </w:tc>
        <w:tc>
          <w:tcPr>
            <w:tcW w:w="4720" w:type="dxa"/>
            <w:tcBorders>
              <w:top w:val="single" w:sz="4" w:space="0" w:color="auto"/>
              <w:left w:val="nil"/>
              <w:bottom w:val="single" w:sz="4" w:space="0" w:color="auto"/>
              <w:right w:val="single" w:sz="4" w:space="0" w:color="000000"/>
            </w:tcBorders>
            <w:vAlign w:val="center"/>
          </w:tcPr>
          <w:p w:rsidR="00422231" w:rsidRPr="00422231" w:rsidRDefault="00422231" w:rsidP="005072E6">
            <w:pPr>
              <w:shd w:val="clear" w:color="auto" w:fill="FFFFFF" w:themeFill="background1"/>
              <w:rPr>
                <w:bCs/>
                <w:sz w:val="26"/>
                <w:szCs w:val="26"/>
              </w:rPr>
            </w:pPr>
            <w:r w:rsidRPr="00422231">
              <w:rPr>
                <w:bCs/>
                <w:sz w:val="26"/>
                <w:szCs w:val="26"/>
              </w:rPr>
              <w:t>Gạo tẻ</w:t>
            </w:r>
          </w:p>
        </w:tc>
        <w:tc>
          <w:tcPr>
            <w:tcW w:w="4280" w:type="dxa"/>
            <w:tcBorders>
              <w:top w:val="single" w:sz="4" w:space="0" w:color="auto"/>
              <w:left w:val="nil"/>
              <w:bottom w:val="single" w:sz="4" w:space="0" w:color="auto"/>
              <w:right w:val="single" w:sz="4" w:space="0" w:color="000000"/>
            </w:tcBorders>
            <w:vAlign w:val="center"/>
          </w:tcPr>
          <w:p w:rsidR="00422231" w:rsidRPr="00422231" w:rsidRDefault="00422231" w:rsidP="005072E6">
            <w:pPr>
              <w:shd w:val="clear" w:color="auto" w:fill="FFFFFF" w:themeFill="background1"/>
              <w:rPr>
                <w:sz w:val="26"/>
                <w:szCs w:val="26"/>
              </w:rPr>
            </w:pPr>
            <w:r w:rsidRPr="00422231">
              <w:rPr>
                <w:sz w:val="26"/>
                <w:szCs w:val="26"/>
              </w:rPr>
              <w:t>Trọng lượng: 5kg</w:t>
            </w:r>
          </w:p>
          <w:p w:rsidR="00422231" w:rsidRPr="00422231" w:rsidRDefault="00422231" w:rsidP="005072E6">
            <w:pPr>
              <w:shd w:val="clear" w:color="auto" w:fill="FFFFFF" w:themeFill="background1"/>
              <w:rPr>
                <w:sz w:val="26"/>
                <w:szCs w:val="26"/>
              </w:rPr>
            </w:pPr>
            <w:r w:rsidRPr="00422231">
              <w:rPr>
                <w:sz w:val="26"/>
                <w:szCs w:val="26"/>
              </w:rPr>
              <w:t>Thành phần: 100% gạo ST25</w:t>
            </w:r>
          </w:p>
          <w:p w:rsidR="00422231" w:rsidRPr="00422231" w:rsidRDefault="00422231" w:rsidP="005072E6">
            <w:pPr>
              <w:shd w:val="clear" w:color="auto" w:fill="FFFFFF" w:themeFill="background1"/>
              <w:rPr>
                <w:sz w:val="26"/>
                <w:szCs w:val="26"/>
              </w:rPr>
            </w:pPr>
            <w:r w:rsidRPr="00422231">
              <w:rPr>
                <w:sz w:val="26"/>
                <w:szCs w:val="26"/>
              </w:rPr>
              <w:t>Thông tin dinh dưỡng trong 100g:</w:t>
            </w:r>
          </w:p>
          <w:p w:rsidR="00422231" w:rsidRPr="00422231" w:rsidRDefault="00422231" w:rsidP="005072E6">
            <w:pPr>
              <w:shd w:val="clear" w:color="auto" w:fill="FFFFFF" w:themeFill="background1"/>
              <w:rPr>
                <w:sz w:val="26"/>
                <w:szCs w:val="26"/>
              </w:rPr>
            </w:pPr>
            <w:r w:rsidRPr="00422231">
              <w:rPr>
                <w:sz w:val="26"/>
                <w:szCs w:val="26"/>
              </w:rPr>
              <w:t>Năng lượng: 330-360 (kcal)</w:t>
            </w:r>
          </w:p>
          <w:p w:rsidR="00422231" w:rsidRPr="00422231" w:rsidRDefault="00422231" w:rsidP="005072E6">
            <w:pPr>
              <w:shd w:val="clear" w:color="auto" w:fill="FFFFFF" w:themeFill="background1"/>
              <w:rPr>
                <w:sz w:val="26"/>
                <w:szCs w:val="26"/>
              </w:rPr>
            </w:pPr>
            <w:r w:rsidRPr="00422231">
              <w:rPr>
                <w:sz w:val="26"/>
                <w:szCs w:val="26"/>
              </w:rPr>
              <w:t>Đạm: 6-9 (%)</w:t>
            </w:r>
          </w:p>
          <w:p w:rsidR="00422231" w:rsidRPr="00422231" w:rsidRDefault="00422231" w:rsidP="005072E6">
            <w:pPr>
              <w:shd w:val="clear" w:color="auto" w:fill="FFFFFF" w:themeFill="background1"/>
              <w:rPr>
                <w:sz w:val="26"/>
                <w:szCs w:val="26"/>
              </w:rPr>
            </w:pPr>
            <w:r w:rsidRPr="00422231">
              <w:rPr>
                <w:sz w:val="26"/>
                <w:szCs w:val="26"/>
              </w:rPr>
              <w:t>Chất béo: 0,3-0,8 (%)</w:t>
            </w:r>
          </w:p>
          <w:p w:rsidR="00422231" w:rsidRPr="00422231" w:rsidRDefault="00422231" w:rsidP="005072E6">
            <w:pPr>
              <w:shd w:val="clear" w:color="auto" w:fill="FFFFFF" w:themeFill="background1"/>
              <w:rPr>
                <w:sz w:val="26"/>
                <w:szCs w:val="26"/>
              </w:rPr>
            </w:pPr>
            <w:r w:rsidRPr="00422231">
              <w:rPr>
                <w:sz w:val="26"/>
                <w:szCs w:val="26"/>
              </w:rPr>
              <w:lastRenderedPageBreak/>
              <w:t>Carbonhydrate: 77-85(%)</w:t>
            </w:r>
          </w:p>
          <w:p w:rsidR="00422231" w:rsidRPr="00422231" w:rsidRDefault="00422231" w:rsidP="005072E6">
            <w:pPr>
              <w:shd w:val="clear" w:color="auto" w:fill="FFFFFF" w:themeFill="background1"/>
              <w:rPr>
                <w:sz w:val="26"/>
                <w:szCs w:val="26"/>
              </w:rPr>
            </w:pPr>
            <w:r w:rsidRPr="00422231">
              <w:rPr>
                <w:sz w:val="26"/>
                <w:szCs w:val="26"/>
              </w:rPr>
              <w:t>Hạn sử dụng: 12 tháng kể từ ngày sản xuất</w:t>
            </w:r>
          </w:p>
        </w:tc>
      </w:tr>
      <w:tr w:rsidR="00422231" w:rsidRPr="00422231" w:rsidTr="005072E6">
        <w:trPr>
          <w:trHeight w:val="600"/>
        </w:trPr>
        <w:tc>
          <w:tcPr>
            <w:tcW w:w="780" w:type="dxa"/>
            <w:tcBorders>
              <w:top w:val="nil"/>
              <w:left w:val="single" w:sz="4" w:space="0" w:color="auto"/>
              <w:bottom w:val="single" w:sz="4" w:space="0" w:color="auto"/>
              <w:right w:val="single" w:sz="4" w:space="0" w:color="auto"/>
            </w:tcBorders>
            <w:noWrap/>
            <w:vAlign w:val="center"/>
          </w:tcPr>
          <w:p w:rsidR="00422231" w:rsidRPr="00422231" w:rsidRDefault="00422231" w:rsidP="005072E6">
            <w:pPr>
              <w:shd w:val="clear" w:color="auto" w:fill="FFFFFF" w:themeFill="background1"/>
              <w:jc w:val="center"/>
              <w:rPr>
                <w:sz w:val="26"/>
                <w:szCs w:val="26"/>
              </w:rPr>
            </w:pPr>
            <w:r w:rsidRPr="00422231">
              <w:rPr>
                <w:sz w:val="26"/>
                <w:szCs w:val="26"/>
              </w:rPr>
              <w:lastRenderedPageBreak/>
              <w:t>8</w:t>
            </w:r>
          </w:p>
        </w:tc>
        <w:tc>
          <w:tcPr>
            <w:tcW w:w="472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 xml:space="preserve">Bánh quy hỗn hợp </w:t>
            </w:r>
          </w:p>
        </w:tc>
        <w:tc>
          <w:tcPr>
            <w:tcW w:w="4280" w:type="dxa"/>
            <w:tcBorders>
              <w:top w:val="nil"/>
              <w:left w:val="nil"/>
              <w:bottom w:val="single" w:sz="4" w:space="0" w:color="auto"/>
              <w:right w:val="single" w:sz="4" w:space="0" w:color="auto"/>
            </w:tcBorders>
            <w:vAlign w:val="center"/>
          </w:tcPr>
          <w:p w:rsidR="00422231" w:rsidRPr="00422231" w:rsidRDefault="00422231" w:rsidP="005072E6">
            <w:pPr>
              <w:shd w:val="clear" w:color="auto" w:fill="FFFFFF" w:themeFill="background1"/>
              <w:rPr>
                <w:sz w:val="26"/>
                <w:szCs w:val="26"/>
              </w:rPr>
            </w:pPr>
            <w:r w:rsidRPr="00422231">
              <w:rPr>
                <w:sz w:val="26"/>
                <w:szCs w:val="26"/>
              </w:rPr>
              <w:t>Trọng lượng: 108g</w:t>
            </w:r>
          </w:p>
          <w:p w:rsidR="00422231" w:rsidRPr="00422231" w:rsidRDefault="00422231" w:rsidP="005072E6">
            <w:pPr>
              <w:shd w:val="clear" w:color="auto" w:fill="FFFFFF" w:themeFill="background1"/>
              <w:rPr>
                <w:sz w:val="26"/>
                <w:szCs w:val="26"/>
              </w:rPr>
            </w:pPr>
            <w:r w:rsidRPr="00422231">
              <w:rPr>
                <w:sz w:val="26"/>
                <w:szCs w:val="26"/>
              </w:rPr>
              <w:t>Thành phần: Bột mì, đường, dầu cọ, Shortening, bột cacao, bột sữa, si rô glucose, dextrose mônhydrat, chất tạo xốp: tricalci phosphat INS341(iii), natri hydro carbonat INS503(ii), muối, hương liệu giống tự nhiên: hương vani (0,16%), hong cà phê (0,08%), hương socola (0,05%), hương chế phẩm sữa (0,182%), hương bơ (0,134%) và nhân tạo: hương vani tổng hợp (0,024%), chất nhũ hóa: Lecithin INS322(i), phẩm màu tự nhiên: caramen nhóm III (caramen amoni) INS150C</w:t>
            </w:r>
          </w:p>
        </w:tc>
      </w:tr>
    </w:tbl>
    <w:p w:rsidR="00422231" w:rsidRPr="00422231" w:rsidRDefault="00422231" w:rsidP="00422231">
      <w:pPr>
        <w:spacing w:before="120" w:after="120" w:line="264" w:lineRule="auto"/>
        <w:ind w:firstLine="709"/>
        <w:rPr>
          <w:b/>
          <w:i/>
          <w:sz w:val="26"/>
          <w:szCs w:val="26"/>
          <w:lang w:val="nl-NL"/>
        </w:rPr>
      </w:pPr>
      <w:r w:rsidRPr="00422231">
        <w:rPr>
          <w:b/>
          <w:i/>
          <w:sz w:val="26"/>
          <w:szCs w:val="26"/>
          <w:lang w:val="nl-NL"/>
        </w:rPr>
        <w:t>1.3. Các yêu cầu khác</w:t>
      </w:r>
    </w:p>
    <w:p w:rsidR="00422231" w:rsidRPr="00422231" w:rsidRDefault="00422231" w:rsidP="00422231">
      <w:pPr>
        <w:pStyle w:val="SectionVIHeader"/>
        <w:spacing w:after="120" w:line="264" w:lineRule="auto"/>
        <w:ind w:firstLine="709"/>
        <w:jc w:val="left"/>
        <w:rPr>
          <w:b w:val="0"/>
          <w:sz w:val="26"/>
          <w:szCs w:val="26"/>
          <w:lang w:val="nl-NL"/>
        </w:rPr>
      </w:pPr>
      <w:r w:rsidRPr="00422231">
        <w:rPr>
          <w:b w:val="0"/>
          <w:sz w:val="26"/>
          <w:szCs w:val="26"/>
          <w:lang w:val="nl-NL"/>
        </w:rPr>
        <w:t>Nhà thầu cam kết đảm bảo khắc phục sự cố trong thời gian 24 giờ kể từ khi nhận được thông báo hư hỏng thiết bị khi hàng hóa trong thời gian bảo hành.</w:t>
      </w:r>
    </w:p>
    <w:p w:rsidR="00422231" w:rsidRPr="00422231" w:rsidRDefault="00422231" w:rsidP="00422231">
      <w:pPr>
        <w:pStyle w:val="SectionVIHeader"/>
        <w:spacing w:after="120" w:line="264" w:lineRule="auto"/>
        <w:ind w:firstLine="709"/>
        <w:jc w:val="left"/>
        <w:rPr>
          <w:sz w:val="26"/>
          <w:szCs w:val="26"/>
          <w:lang w:val="nl-NL"/>
        </w:rPr>
      </w:pPr>
      <w:r w:rsidRPr="00422231">
        <w:rPr>
          <w:sz w:val="26"/>
          <w:szCs w:val="26"/>
          <w:lang w:val="nl-NL"/>
        </w:rPr>
        <w:t>Mục 2. Bản vẽ</w:t>
      </w:r>
    </w:p>
    <w:p w:rsidR="00422231" w:rsidRPr="00422231" w:rsidRDefault="00422231" w:rsidP="00422231">
      <w:pPr>
        <w:pStyle w:val="SectionVIHeader"/>
        <w:widowControl w:val="0"/>
        <w:spacing w:after="120" w:line="264" w:lineRule="auto"/>
        <w:ind w:firstLine="709"/>
        <w:jc w:val="left"/>
        <w:rPr>
          <w:b w:val="0"/>
          <w:sz w:val="26"/>
          <w:szCs w:val="26"/>
          <w:lang w:val="nl-NL"/>
        </w:rPr>
      </w:pPr>
      <w:r w:rsidRPr="00422231">
        <w:rPr>
          <w:b w:val="0"/>
          <w:sz w:val="26"/>
          <w:szCs w:val="26"/>
          <w:lang w:val="nl-NL"/>
        </w:rPr>
        <w:t>Không có bản vẽ.</w:t>
      </w:r>
    </w:p>
    <w:p w:rsidR="00422231" w:rsidRPr="00422231" w:rsidRDefault="00422231" w:rsidP="00422231">
      <w:pPr>
        <w:pStyle w:val="SectionVIHeader"/>
        <w:widowControl w:val="0"/>
        <w:spacing w:after="120" w:line="264" w:lineRule="auto"/>
        <w:ind w:firstLine="709"/>
        <w:jc w:val="left"/>
        <w:rPr>
          <w:sz w:val="26"/>
          <w:szCs w:val="26"/>
          <w:lang w:val="nl-NL"/>
        </w:rPr>
      </w:pPr>
      <w:r w:rsidRPr="00422231">
        <w:rPr>
          <w:sz w:val="26"/>
          <w:szCs w:val="26"/>
          <w:lang w:val="nl-NL"/>
        </w:rPr>
        <w:t>Mục 3. Kiểm tra và thử nghiệm</w:t>
      </w:r>
    </w:p>
    <w:p w:rsidR="00422231" w:rsidRPr="00422231" w:rsidRDefault="00422231" w:rsidP="00422231">
      <w:pPr>
        <w:pStyle w:val="BodyText"/>
        <w:spacing w:line="295" w:lineRule="exact"/>
        <w:ind w:left="889"/>
        <w:rPr>
          <w:sz w:val="26"/>
          <w:szCs w:val="26"/>
          <w:lang w:val="nl-NL"/>
        </w:rPr>
      </w:pPr>
      <w:r w:rsidRPr="00422231">
        <w:rPr>
          <w:sz w:val="26"/>
          <w:szCs w:val="26"/>
          <w:lang w:val="nl-NL"/>
        </w:rPr>
        <w:t>Các</w:t>
      </w:r>
      <w:r w:rsidRPr="00422231">
        <w:rPr>
          <w:spacing w:val="4"/>
          <w:sz w:val="26"/>
          <w:szCs w:val="26"/>
          <w:lang w:val="nl-NL"/>
        </w:rPr>
        <w:t xml:space="preserve"> </w:t>
      </w:r>
      <w:r w:rsidRPr="00422231">
        <w:rPr>
          <w:sz w:val="26"/>
          <w:szCs w:val="26"/>
          <w:lang w:val="nl-NL"/>
        </w:rPr>
        <w:t>kiểm tra</w:t>
      </w:r>
      <w:r w:rsidRPr="00422231">
        <w:rPr>
          <w:spacing w:val="4"/>
          <w:sz w:val="26"/>
          <w:szCs w:val="26"/>
          <w:lang w:val="nl-NL"/>
        </w:rPr>
        <w:t xml:space="preserve"> </w:t>
      </w:r>
      <w:r w:rsidRPr="00422231">
        <w:rPr>
          <w:sz w:val="26"/>
          <w:szCs w:val="26"/>
          <w:lang w:val="nl-NL"/>
        </w:rPr>
        <w:t>và</w:t>
      </w:r>
      <w:r w:rsidRPr="00422231">
        <w:rPr>
          <w:spacing w:val="4"/>
          <w:sz w:val="26"/>
          <w:szCs w:val="26"/>
          <w:lang w:val="nl-NL"/>
        </w:rPr>
        <w:t xml:space="preserve"> </w:t>
      </w:r>
      <w:r w:rsidRPr="00422231">
        <w:rPr>
          <w:sz w:val="26"/>
          <w:szCs w:val="26"/>
          <w:lang w:val="nl-NL"/>
        </w:rPr>
        <w:t>thử</w:t>
      </w:r>
      <w:r w:rsidRPr="00422231">
        <w:rPr>
          <w:spacing w:val="4"/>
          <w:sz w:val="26"/>
          <w:szCs w:val="26"/>
          <w:lang w:val="nl-NL"/>
        </w:rPr>
        <w:t xml:space="preserve"> </w:t>
      </w:r>
      <w:r w:rsidRPr="00422231">
        <w:rPr>
          <w:sz w:val="26"/>
          <w:szCs w:val="26"/>
          <w:lang w:val="nl-NL"/>
        </w:rPr>
        <w:t>nghiệm</w:t>
      </w:r>
      <w:r w:rsidRPr="00422231">
        <w:rPr>
          <w:spacing w:val="2"/>
          <w:sz w:val="26"/>
          <w:szCs w:val="26"/>
          <w:lang w:val="nl-NL"/>
        </w:rPr>
        <w:t xml:space="preserve"> </w:t>
      </w:r>
      <w:r w:rsidRPr="00422231">
        <w:rPr>
          <w:sz w:val="26"/>
          <w:szCs w:val="26"/>
          <w:lang w:val="nl-NL"/>
        </w:rPr>
        <w:t>cần</w:t>
      </w:r>
      <w:r w:rsidRPr="00422231">
        <w:rPr>
          <w:spacing w:val="3"/>
          <w:sz w:val="26"/>
          <w:szCs w:val="26"/>
          <w:lang w:val="nl-NL"/>
        </w:rPr>
        <w:t xml:space="preserve"> </w:t>
      </w:r>
      <w:r w:rsidRPr="00422231">
        <w:rPr>
          <w:sz w:val="26"/>
          <w:szCs w:val="26"/>
          <w:lang w:val="nl-NL"/>
        </w:rPr>
        <w:t>tiến</w:t>
      </w:r>
      <w:r w:rsidRPr="00422231">
        <w:rPr>
          <w:spacing w:val="2"/>
          <w:sz w:val="26"/>
          <w:szCs w:val="26"/>
          <w:lang w:val="nl-NL"/>
        </w:rPr>
        <w:t xml:space="preserve"> </w:t>
      </w:r>
      <w:r w:rsidRPr="00422231">
        <w:rPr>
          <w:sz w:val="26"/>
          <w:szCs w:val="26"/>
          <w:lang w:val="nl-NL"/>
        </w:rPr>
        <w:t>hành</w:t>
      </w:r>
      <w:r w:rsidRPr="00422231">
        <w:rPr>
          <w:spacing w:val="4"/>
          <w:sz w:val="26"/>
          <w:szCs w:val="26"/>
          <w:lang w:val="nl-NL"/>
        </w:rPr>
        <w:t xml:space="preserve"> </w:t>
      </w:r>
      <w:r w:rsidRPr="00422231">
        <w:rPr>
          <w:sz w:val="26"/>
          <w:szCs w:val="26"/>
          <w:lang w:val="nl-NL"/>
        </w:rPr>
        <w:t xml:space="preserve">gồm </w:t>
      </w:r>
      <w:r w:rsidRPr="00422231">
        <w:rPr>
          <w:spacing w:val="-5"/>
          <w:sz w:val="26"/>
          <w:szCs w:val="26"/>
          <w:lang w:val="nl-NL"/>
        </w:rPr>
        <w:t>có:</w:t>
      </w:r>
    </w:p>
    <w:p w:rsidR="00422231" w:rsidRPr="00422231" w:rsidRDefault="00422231" w:rsidP="00422231">
      <w:pPr>
        <w:pStyle w:val="ListParagraph"/>
        <w:widowControl w:val="0"/>
        <w:numPr>
          <w:ilvl w:val="1"/>
          <w:numId w:val="2"/>
        </w:numPr>
        <w:tabs>
          <w:tab w:val="left" w:pos="1044"/>
        </w:tabs>
        <w:autoSpaceDE w:val="0"/>
        <w:autoSpaceDN w:val="0"/>
        <w:spacing w:before="148" w:after="0" w:line="240" w:lineRule="auto"/>
        <w:ind w:left="1043" w:hanging="155"/>
        <w:contextualSpacing w:val="0"/>
        <w:rPr>
          <w:sz w:val="26"/>
          <w:szCs w:val="26"/>
          <w:lang w:val="nl-NL"/>
        </w:rPr>
      </w:pPr>
      <w:r w:rsidRPr="00422231">
        <w:rPr>
          <w:sz w:val="26"/>
          <w:szCs w:val="26"/>
          <w:lang w:val="nl-NL"/>
        </w:rPr>
        <w:t>Hàng</w:t>
      </w:r>
      <w:r w:rsidRPr="00422231">
        <w:rPr>
          <w:spacing w:val="5"/>
          <w:sz w:val="26"/>
          <w:szCs w:val="26"/>
          <w:lang w:val="nl-NL"/>
        </w:rPr>
        <w:t xml:space="preserve"> </w:t>
      </w:r>
      <w:r w:rsidRPr="00422231">
        <w:rPr>
          <w:sz w:val="26"/>
          <w:szCs w:val="26"/>
          <w:lang w:val="nl-NL"/>
        </w:rPr>
        <w:t>hóa</w:t>
      </w:r>
      <w:r w:rsidRPr="00422231">
        <w:rPr>
          <w:spacing w:val="6"/>
          <w:sz w:val="26"/>
          <w:szCs w:val="26"/>
          <w:lang w:val="nl-NL"/>
        </w:rPr>
        <w:t xml:space="preserve"> </w:t>
      </w:r>
      <w:r w:rsidRPr="00422231">
        <w:rPr>
          <w:sz w:val="26"/>
          <w:szCs w:val="26"/>
          <w:lang w:val="nl-NL"/>
        </w:rPr>
        <w:t>được</w:t>
      </w:r>
      <w:r w:rsidRPr="00422231">
        <w:rPr>
          <w:spacing w:val="3"/>
          <w:sz w:val="26"/>
          <w:szCs w:val="26"/>
          <w:lang w:val="nl-NL"/>
        </w:rPr>
        <w:t xml:space="preserve"> </w:t>
      </w:r>
      <w:r w:rsidRPr="00422231">
        <w:rPr>
          <w:sz w:val="26"/>
          <w:szCs w:val="26"/>
          <w:lang w:val="nl-NL"/>
        </w:rPr>
        <w:t>bàn</w:t>
      </w:r>
      <w:r w:rsidRPr="00422231">
        <w:rPr>
          <w:spacing w:val="4"/>
          <w:sz w:val="26"/>
          <w:szCs w:val="26"/>
          <w:lang w:val="nl-NL"/>
        </w:rPr>
        <w:t xml:space="preserve"> </w:t>
      </w:r>
      <w:r w:rsidRPr="00422231">
        <w:rPr>
          <w:sz w:val="26"/>
          <w:szCs w:val="26"/>
          <w:lang w:val="nl-NL"/>
        </w:rPr>
        <w:t>giao</w:t>
      </w:r>
      <w:r w:rsidRPr="00422231">
        <w:rPr>
          <w:spacing w:val="3"/>
          <w:sz w:val="26"/>
          <w:szCs w:val="26"/>
          <w:lang w:val="nl-NL"/>
        </w:rPr>
        <w:t xml:space="preserve"> </w:t>
      </w:r>
      <w:r w:rsidRPr="00422231">
        <w:rPr>
          <w:sz w:val="26"/>
          <w:szCs w:val="26"/>
          <w:lang w:val="nl-NL"/>
        </w:rPr>
        <w:t>kèm</w:t>
      </w:r>
      <w:r w:rsidRPr="00422231">
        <w:rPr>
          <w:spacing w:val="1"/>
          <w:sz w:val="26"/>
          <w:szCs w:val="26"/>
          <w:lang w:val="nl-NL"/>
        </w:rPr>
        <w:t xml:space="preserve"> </w:t>
      </w:r>
      <w:r w:rsidRPr="00422231">
        <w:rPr>
          <w:sz w:val="26"/>
          <w:szCs w:val="26"/>
          <w:lang w:val="nl-NL"/>
        </w:rPr>
        <w:t>theo</w:t>
      </w:r>
      <w:r w:rsidRPr="00422231">
        <w:rPr>
          <w:spacing w:val="4"/>
          <w:sz w:val="26"/>
          <w:szCs w:val="26"/>
          <w:lang w:val="nl-NL"/>
        </w:rPr>
        <w:t xml:space="preserve"> </w:t>
      </w:r>
      <w:r w:rsidRPr="00422231">
        <w:rPr>
          <w:sz w:val="26"/>
          <w:szCs w:val="26"/>
          <w:lang w:val="nl-NL"/>
        </w:rPr>
        <w:t>đầy</w:t>
      </w:r>
      <w:r w:rsidRPr="00422231">
        <w:rPr>
          <w:spacing w:val="-3"/>
          <w:sz w:val="26"/>
          <w:szCs w:val="26"/>
          <w:lang w:val="nl-NL"/>
        </w:rPr>
        <w:t xml:space="preserve"> </w:t>
      </w:r>
      <w:r w:rsidRPr="00422231">
        <w:rPr>
          <w:sz w:val="26"/>
          <w:szCs w:val="26"/>
          <w:lang w:val="nl-NL"/>
        </w:rPr>
        <w:t>đủ</w:t>
      </w:r>
      <w:r w:rsidRPr="00422231">
        <w:rPr>
          <w:spacing w:val="5"/>
          <w:sz w:val="26"/>
          <w:szCs w:val="26"/>
          <w:lang w:val="nl-NL"/>
        </w:rPr>
        <w:t xml:space="preserve"> </w:t>
      </w:r>
      <w:r w:rsidRPr="00422231">
        <w:rPr>
          <w:sz w:val="26"/>
          <w:szCs w:val="26"/>
          <w:lang w:val="nl-NL"/>
        </w:rPr>
        <w:t>các</w:t>
      </w:r>
      <w:r w:rsidRPr="00422231">
        <w:rPr>
          <w:spacing w:val="3"/>
          <w:sz w:val="26"/>
          <w:szCs w:val="26"/>
          <w:lang w:val="nl-NL"/>
        </w:rPr>
        <w:t xml:space="preserve"> </w:t>
      </w:r>
      <w:r w:rsidRPr="00422231">
        <w:rPr>
          <w:sz w:val="26"/>
          <w:szCs w:val="26"/>
          <w:lang w:val="nl-NL"/>
        </w:rPr>
        <w:t>giấy</w:t>
      </w:r>
      <w:r w:rsidRPr="00422231">
        <w:rPr>
          <w:spacing w:val="-3"/>
          <w:sz w:val="26"/>
          <w:szCs w:val="26"/>
          <w:lang w:val="nl-NL"/>
        </w:rPr>
        <w:t xml:space="preserve"> </w:t>
      </w:r>
      <w:r w:rsidRPr="00422231">
        <w:rPr>
          <w:spacing w:val="-5"/>
          <w:sz w:val="26"/>
          <w:szCs w:val="26"/>
          <w:lang w:val="nl-NL"/>
        </w:rPr>
        <w:t>tờ:</w:t>
      </w:r>
    </w:p>
    <w:p w:rsidR="00422231" w:rsidRPr="00422231" w:rsidRDefault="00422231" w:rsidP="00422231">
      <w:pPr>
        <w:pStyle w:val="BodyText"/>
        <w:spacing w:before="145" w:line="268" w:lineRule="auto"/>
        <w:ind w:left="676" w:right="298" w:firstLine="212"/>
        <w:rPr>
          <w:sz w:val="26"/>
          <w:szCs w:val="26"/>
          <w:lang w:val="nl-NL"/>
        </w:rPr>
      </w:pPr>
      <w:r w:rsidRPr="00422231">
        <w:rPr>
          <w:sz w:val="26"/>
          <w:szCs w:val="26"/>
          <w:lang w:val="nl-NL"/>
        </w:rPr>
        <w:t>+ Đối với hàng hóa nhập khẩu: Bản gốc hoặc bản sao chứng thực Giấy xác nhận xuất xứ (CO); Giấy chứng nhận chất lượng (CQ) hoặc tương đương.</w:t>
      </w:r>
    </w:p>
    <w:p w:rsidR="00422231" w:rsidRPr="00422231" w:rsidRDefault="00422231" w:rsidP="00422231">
      <w:pPr>
        <w:pStyle w:val="BodyText"/>
        <w:spacing w:before="108" w:line="268" w:lineRule="auto"/>
        <w:ind w:left="212" w:right="293" w:firstLine="720"/>
        <w:rPr>
          <w:sz w:val="26"/>
          <w:szCs w:val="26"/>
          <w:lang w:val="nl-NL"/>
        </w:rPr>
      </w:pPr>
      <w:r w:rsidRPr="00422231">
        <w:rPr>
          <w:sz w:val="26"/>
          <w:szCs w:val="26"/>
          <w:lang w:val="nl-NL"/>
        </w:rPr>
        <w:t>+ Đối với hàng hóa sản xuất tại Việt Nam: Chứng nhận xuất xưởng của nhà sản xuất hoặc tương đương.</w:t>
      </w:r>
    </w:p>
    <w:p w:rsidR="00422231" w:rsidRPr="00422231" w:rsidRDefault="00422231" w:rsidP="00422231">
      <w:pPr>
        <w:pStyle w:val="ListParagraph"/>
        <w:widowControl w:val="0"/>
        <w:numPr>
          <w:ilvl w:val="1"/>
          <w:numId w:val="2"/>
        </w:numPr>
        <w:tabs>
          <w:tab w:val="left" w:pos="1041"/>
        </w:tabs>
        <w:autoSpaceDE w:val="0"/>
        <w:autoSpaceDN w:val="0"/>
        <w:spacing w:before="110" w:after="0" w:line="268" w:lineRule="auto"/>
        <w:ind w:right="295" w:firstLine="676"/>
        <w:contextualSpacing w:val="0"/>
        <w:jc w:val="both"/>
        <w:rPr>
          <w:sz w:val="26"/>
          <w:szCs w:val="26"/>
          <w:lang w:val="nl-NL"/>
        </w:rPr>
      </w:pPr>
      <w:r w:rsidRPr="00422231">
        <w:rPr>
          <w:sz w:val="26"/>
          <w:szCs w:val="26"/>
          <w:lang w:val="nl-NL"/>
        </w:rPr>
        <w:t>Hàng hóa còn mới 100%, còn nguyên tem, nhãn mác, có hóa đơn giá trị gia tăng, phiếu bảo hành. Các hàng hóa phải tiến hành hướng dẫn sử dụng trước khi nghiệm thu bàn giao.</w:t>
      </w:r>
    </w:p>
    <w:p w:rsidR="00422231" w:rsidRPr="00422231" w:rsidRDefault="00422231" w:rsidP="00422231">
      <w:pPr>
        <w:pStyle w:val="ListParagraph"/>
        <w:widowControl w:val="0"/>
        <w:numPr>
          <w:ilvl w:val="1"/>
          <w:numId w:val="2"/>
        </w:numPr>
        <w:tabs>
          <w:tab w:val="left" w:pos="1057"/>
        </w:tabs>
        <w:autoSpaceDE w:val="0"/>
        <w:autoSpaceDN w:val="0"/>
        <w:spacing w:before="107" w:after="0" w:line="266" w:lineRule="auto"/>
        <w:ind w:right="296" w:firstLine="676"/>
        <w:contextualSpacing w:val="0"/>
        <w:jc w:val="both"/>
        <w:rPr>
          <w:sz w:val="26"/>
          <w:szCs w:val="26"/>
          <w:lang w:val="nl-NL"/>
        </w:rPr>
      </w:pPr>
      <w:r w:rsidRPr="00422231">
        <w:rPr>
          <w:sz w:val="26"/>
          <w:szCs w:val="26"/>
          <w:lang w:val="nl-NL"/>
        </w:rPr>
        <w:t>Đơn vị sử dụng tài sản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w:t>
      </w:r>
      <w:r w:rsidRPr="00422231">
        <w:rPr>
          <w:spacing w:val="30"/>
          <w:sz w:val="26"/>
          <w:szCs w:val="26"/>
          <w:lang w:val="nl-NL"/>
        </w:rPr>
        <w:t xml:space="preserve"> </w:t>
      </w:r>
      <w:r w:rsidRPr="00422231">
        <w:rPr>
          <w:sz w:val="26"/>
          <w:szCs w:val="26"/>
          <w:lang w:val="nl-NL"/>
        </w:rPr>
        <w:t>hàng</w:t>
      </w:r>
      <w:r w:rsidRPr="00422231">
        <w:rPr>
          <w:spacing w:val="30"/>
          <w:sz w:val="26"/>
          <w:szCs w:val="26"/>
          <w:lang w:val="nl-NL"/>
        </w:rPr>
        <w:t xml:space="preserve"> </w:t>
      </w:r>
      <w:r w:rsidRPr="00422231">
        <w:rPr>
          <w:sz w:val="26"/>
          <w:szCs w:val="26"/>
          <w:lang w:val="nl-NL"/>
        </w:rPr>
        <w:t>hóa</w:t>
      </w:r>
      <w:r w:rsidRPr="00422231">
        <w:rPr>
          <w:spacing w:val="31"/>
          <w:sz w:val="26"/>
          <w:szCs w:val="26"/>
          <w:lang w:val="nl-NL"/>
        </w:rPr>
        <w:t xml:space="preserve"> </w:t>
      </w:r>
      <w:r w:rsidRPr="00422231">
        <w:rPr>
          <w:sz w:val="26"/>
          <w:szCs w:val="26"/>
          <w:lang w:val="nl-NL"/>
        </w:rPr>
        <w:t>khác hoặc</w:t>
      </w:r>
      <w:r w:rsidRPr="00422231">
        <w:rPr>
          <w:spacing w:val="31"/>
          <w:sz w:val="26"/>
          <w:szCs w:val="26"/>
          <w:lang w:val="nl-NL"/>
        </w:rPr>
        <w:t xml:space="preserve"> </w:t>
      </w:r>
      <w:r w:rsidRPr="00422231">
        <w:rPr>
          <w:sz w:val="26"/>
          <w:szCs w:val="26"/>
          <w:lang w:val="nl-NL"/>
        </w:rPr>
        <w:t>tiến</w:t>
      </w:r>
      <w:r w:rsidRPr="00422231">
        <w:rPr>
          <w:spacing w:val="32"/>
          <w:sz w:val="26"/>
          <w:szCs w:val="26"/>
          <w:lang w:val="nl-NL"/>
        </w:rPr>
        <w:t xml:space="preserve"> </w:t>
      </w:r>
      <w:r w:rsidRPr="00422231">
        <w:rPr>
          <w:sz w:val="26"/>
          <w:szCs w:val="26"/>
          <w:lang w:val="nl-NL"/>
        </w:rPr>
        <w:t>hành</w:t>
      </w:r>
      <w:r w:rsidRPr="00422231">
        <w:rPr>
          <w:spacing w:val="32"/>
          <w:sz w:val="26"/>
          <w:szCs w:val="26"/>
          <w:lang w:val="nl-NL"/>
        </w:rPr>
        <w:t xml:space="preserve"> </w:t>
      </w:r>
      <w:r w:rsidRPr="00422231">
        <w:rPr>
          <w:sz w:val="26"/>
          <w:szCs w:val="26"/>
          <w:lang w:val="nl-NL"/>
        </w:rPr>
        <w:t>những</w:t>
      </w:r>
      <w:r w:rsidRPr="00422231">
        <w:rPr>
          <w:spacing w:val="30"/>
          <w:sz w:val="26"/>
          <w:szCs w:val="26"/>
          <w:lang w:val="nl-NL"/>
        </w:rPr>
        <w:t xml:space="preserve"> </w:t>
      </w:r>
      <w:r w:rsidRPr="00422231">
        <w:rPr>
          <w:sz w:val="26"/>
          <w:szCs w:val="26"/>
          <w:lang w:val="nl-NL"/>
        </w:rPr>
        <w:t>điều</w:t>
      </w:r>
      <w:r w:rsidRPr="00422231">
        <w:rPr>
          <w:spacing w:val="30"/>
          <w:sz w:val="26"/>
          <w:szCs w:val="26"/>
          <w:lang w:val="nl-NL"/>
        </w:rPr>
        <w:t xml:space="preserve"> </w:t>
      </w:r>
      <w:r w:rsidRPr="00422231">
        <w:rPr>
          <w:sz w:val="26"/>
          <w:szCs w:val="26"/>
          <w:lang w:val="nl-NL"/>
        </w:rPr>
        <w:t>chỉnh cần</w:t>
      </w:r>
      <w:r w:rsidRPr="00422231">
        <w:rPr>
          <w:spacing w:val="30"/>
          <w:sz w:val="26"/>
          <w:szCs w:val="26"/>
          <w:lang w:val="nl-NL"/>
        </w:rPr>
        <w:t xml:space="preserve"> </w:t>
      </w:r>
      <w:r w:rsidRPr="00422231">
        <w:rPr>
          <w:sz w:val="26"/>
          <w:szCs w:val="26"/>
          <w:lang w:val="nl-NL"/>
        </w:rPr>
        <w:t>thiết</w:t>
      </w:r>
      <w:r w:rsidRPr="00422231">
        <w:rPr>
          <w:spacing w:val="33"/>
          <w:sz w:val="26"/>
          <w:szCs w:val="26"/>
          <w:lang w:val="nl-NL"/>
        </w:rPr>
        <w:t xml:space="preserve"> </w:t>
      </w:r>
      <w:r w:rsidRPr="00422231">
        <w:rPr>
          <w:sz w:val="26"/>
          <w:szCs w:val="26"/>
          <w:lang w:val="nl-NL"/>
        </w:rPr>
        <w:t>để</w:t>
      </w:r>
      <w:r w:rsidRPr="00422231">
        <w:rPr>
          <w:spacing w:val="31"/>
          <w:sz w:val="26"/>
          <w:szCs w:val="26"/>
          <w:lang w:val="nl-NL"/>
        </w:rPr>
        <w:t xml:space="preserve"> </w:t>
      </w:r>
      <w:r w:rsidRPr="00422231">
        <w:rPr>
          <w:sz w:val="26"/>
          <w:szCs w:val="26"/>
          <w:lang w:val="nl-NL"/>
        </w:rPr>
        <w:t>đáp</w:t>
      </w:r>
      <w:r w:rsidRPr="00422231">
        <w:rPr>
          <w:spacing w:val="30"/>
          <w:sz w:val="26"/>
          <w:szCs w:val="26"/>
          <w:lang w:val="nl-NL"/>
        </w:rPr>
        <w:t xml:space="preserve"> </w:t>
      </w:r>
      <w:r w:rsidRPr="00422231">
        <w:rPr>
          <w:sz w:val="26"/>
          <w:szCs w:val="26"/>
          <w:lang w:val="nl-NL"/>
        </w:rPr>
        <w:t xml:space="preserve">ứng đúng các yêu cầu về </w:t>
      </w:r>
      <w:r w:rsidRPr="00422231">
        <w:rPr>
          <w:sz w:val="26"/>
          <w:szCs w:val="26"/>
          <w:lang w:val="nl-NL"/>
        </w:rPr>
        <w:lastRenderedPageBreak/>
        <w:t>đặc tính kỹ</w:t>
      </w:r>
      <w:r w:rsidRPr="00422231">
        <w:rPr>
          <w:spacing w:val="-1"/>
          <w:sz w:val="26"/>
          <w:szCs w:val="26"/>
          <w:lang w:val="nl-NL"/>
        </w:rPr>
        <w:t xml:space="preserve"> </w:t>
      </w:r>
      <w:r w:rsidRPr="00422231">
        <w:rPr>
          <w:sz w:val="26"/>
          <w:szCs w:val="26"/>
          <w:lang w:val="nl-NL"/>
        </w:rPr>
        <w:t>thuật. Trường hợp Nhà thầu không có khả năng thay</w:t>
      </w:r>
      <w:r w:rsidRPr="00422231">
        <w:rPr>
          <w:spacing w:val="-1"/>
          <w:sz w:val="26"/>
          <w:szCs w:val="26"/>
          <w:lang w:val="nl-NL"/>
        </w:rPr>
        <w:t xml:space="preserve"> </w:t>
      </w:r>
      <w:r w:rsidRPr="00422231">
        <w:rPr>
          <w:sz w:val="26"/>
          <w:szCs w:val="26"/>
          <w:lang w:val="nl-NL"/>
        </w:rPr>
        <w:t>thế hay điều chỉnh các hàng hóa không phù hợp Chủ đầu tư sẽ ngưng việc thực hiện hợp đồng với nhà thầu và nhà thầu phải chịu toàn bộ chi phí bồi thường theo yêu</w:t>
      </w:r>
      <w:r w:rsidRPr="00422231">
        <w:rPr>
          <w:spacing w:val="40"/>
          <w:sz w:val="26"/>
          <w:szCs w:val="26"/>
          <w:lang w:val="nl-NL"/>
        </w:rPr>
        <w:t xml:space="preserve"> </w:t>
      </w:r>
      <w:r w:rsidRPr="00422231">
        <w:rPr>
          <w:sz w:val="26"/>
          <w:szCs w:val="26"/>
          <w:lang w:val="nl-NL"/>
        </w:rPr>
        <w:t>cầu của Chủ đầu tư.</w:t>
      </w:r>
    </w:p>
    <w:p w:rsidR="00AE2802" w:rsidRPr="00422231" w:rsidRDefault="00AE2802">
      <w:pPr>
        <w:rPr>
          <w:sz w:val="26"/>
          <w:szCs w:val="26"/>
        </w:rPr>
      </w:pPr>
    </w:p>
    <w:sectPr w:rsidR="00AE2802" w:rsidRPr="00422231"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72978621">
    <w:abstractNumId w:val="1"/>
  </w:num>
  <w:num w:numId="2" w16cid:durableId="1510679973">
    <w:abstractNumId w:val="0"/>
  </w:num>
  <w:num w:numId="3" w16cid:durableId="1017971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31"/>
    <w:rsid w:val="00422231"/>
    <w:rsid w:val="00696EFF"/>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FE8BA-2974-49A5-BFB7-16C90F3D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23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222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22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22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22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22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22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23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222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22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22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22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22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22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2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222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4222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2231"/>
    <w:pPr>
      <w:spacing w:before="160"/>
      <w:jc w:val="center"/>
    </w:pPr>
    <w:rPr>
      <w:i/>
      <w:iCs/>
      <w:color w:val="404040" w:themeColor="text1" w:themeTint="BF"/>
    </w:rPr>
  </w:style>
  <w:style w:type="character" w:customStyle="1" w:styleId="QuoteChar">
    <w:name w:val="Quote Char"/>
    <w:basedOn w:val="DefaultParagraphFont"/>
    <w:link w:val="Quote"/>
    <w:uiPriority w:val="29"/>
    <w:rsid w:val="0042223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22231"/>
    <w:pPr>
      <w:ind w:left="720"/>
      <w:contextualSpacing/>
    </w:pPr>
  </w:style>
  <w:style w:type="character" w:styleId="IntenseEmphasis">
    <w:name w:val="Intense Emphasis"/>
    <w:basedOn w:val="DefaultParagraphFont"/>
    <w:uiPriority w:val="21"/>
    <w:qFormat/>
    <w:rsid w:val="00422231"/>
    <w:rPr>
      <w:i/>
      <w:iCs/>
      <w:color w:val="2F5496" w:themeColor="accent1" w:themeShade="BF"/>
    </w:rPr>
  </w:style>
  <w:style w:type="paragraph" w:styleId="IntenseQuote">
    <w:name w:val="Intense Quote"/>
    <w:basedOn w:val="Normal"/>
    <w:next w:val="Normal"/>
    <w:link w:val="IntenseQuoteChar"/>
    <w:uiPriority w:val="30"/>
    <w:qFormat/>
    <w:rsid w:val="00422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231"/>
    <w:rPr>
      <w:i/>
      <w:iCs/>
      <w:color w:val="2F5496" w:themeColor="accent1" w:themeShade="BF"/>
    </w:rPr>
  </w:style>
  <w:style w:type="character" w:styleId="IntenseReference">
    <w:name w:val="Intense Reference"/>
    <w:basedOn w:val="DefaultParagraphFont"/>
    <w:uiPriority w:val="32"/>
    <w:qFormat/>
    <w:rsid w:val="00422231"/>
    <w:rPr>
      <w:b/>
      <w:bCs/>
      <w:smallCaps/>
      <w:color w:val="2F5496" w:themeColor="accent1" w:themeShade="BF"/>
      <w:spacing w:val="5"/>
    </w:rPr>
  </w:style>
  <w:style w:type="paragraph" w:styleId="BodyText">
    <w:name w:val="Body Text"/>
    <w:basedOn w:val="Normal"/>
    <w:link w:val="BodyTextChar"/>
    <w:rsid w:val="00422231"/>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422231"/>
    <w:rPr>
      <w:rFonts w:eastAsia="Times New Roman" w:cs="Times New Roman"/>
      <w:spacing w:val="-4"/>
      <w:kern w:val="0"/>
      <w:sz w:val="24"/>
      <w:szCs w:val="20"/>
      <w14:ligatures w14:val="none"/>
    </w:rPr>
  </w:style>
  <w:style w:type="paragraph" w:customStyle="1" w:styleId="SectionVIHeader">
    <w:name w:val="Section VI. Header"/>
    <w:basedOn w:val="Normal"/>
    <w:rsid w:val="00422231"/>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2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2026-01-19T03:44:00Z</dcterms:created>
  <dcterms:modified xsi:type="dcterms:W3CDTF">2026-01-19T03:44:00Z</dcterms:modified>
</cp:coreProperties>
</file>