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25" w:rsidRPr="008F3225" w:rsidRDefault="008F3225" w:rsidP="008F3225">
      <w:pPr>
        <w:jc w:val="center"/>
        <w:outlineLvl w:val="0"/>
        <w:rPr>
          <w:b/>
          <w:bCs/>
          <w:sz w:val="28"/>
          <w:szCs w:val="28"/>
          <w:lang w:val="nl-NL"/>
        </w:rPr>
      </w:pPr>
      <w:bookmarkStart w:id="0" w:name="_Toc104800534"/>
      <w:bookmarkStart w:id="1" w:name="_GoBack"/>
      <w:r w:rsidRPr="008F3225">
        <w:rPr>
          <w:b/>
          <w:bCs/>
          <w:sz w:val="28"/>
          <w:szCs w:val="28"/>
          <w:lang w:val="nl-NL"/>
        </w:rPr>
        <w:t>Phần 2. YÊU CẦU VỀ KỸ THUẬT</w:t>
      </w:r>
      <w:bookmarkEnd w:id="0"/>
    </w:p>
    <w:p w:rsidR="008F3225" w:rsidRPr="008F3225" w:rsidRDefault="008F3225" w:rsidP="008F3225">
      <w:pPr>
        <w:jc w:val="center"/>
        <w:outlineLvl w:val="0"/>
        <w:rPr>
          <w:b/>
          <w:bCs/>
          <w:sz w:val="28"/>
          <w:szCs w:val="28"/>
          <w:lang w:val="nl-NL"/>
        </w:rPr>
      </w:pPr>
      <w:bookmarkStart w:id="2" w:name="_Toc104800535"/>
      <w:r w:rsidRPr="008F3225">
        <w:rPr>
          <w:b/>
          <w:bCs/>
          <w:sz w:val="28"/>
          <w:szCs w:val="28"/>
          <w:lang w:val="nl-NL"/>
        </w:rPr>
        <w:t>Chương V. YÊU CẦU VỀ KỸ THUẬT</w:t>
      </w:r>
      <w:bookmarkEnd w:id="2"/>
    </w:p>
    <w:p w:rsidR="008F3225" w:rsidRPr="008F3225" w:rsidRDefault="008F3225" w:rsidP="008F3225">
      <w:pPr>
        <w:ind w:firstLine="709"/>
        <w:rPr>
          <w:b/>
          <w:sz w:val="28"/>
          <w:szCs w:val="28"/>
          <w:lang w:val="nl-NL"/>
        </w:rPr>
      </w:pPr>
      <w:r w:rsidRPr="008F3225">
        <w:rPr>
          <w:b/>
          <w:sz w:val="28"/>
          <w:szCs w:val="28"/>
          <w:lang w:val="nl-NL"/>
        </w:rPr>
        <w:t>Mục 1. Yêu cầu về kỹ thuật</w:t>
      </w:r>
    </w:p>
    <w:p w:rsidR="008F3225" w:rsidRPr="008F3225" w:rsidRDefault="008F3225" w:rsidP="008F3225">
      <w:pPr>
        <w:ind w:firstLine="709"/>
        <w:rPr>
          <w:b/>
          <w:sz w:val="28"/>
          <w:szCs w:val="28"/>
          <w:lang w:val="nl-NL"/>
        </w:rPr>
      </w:pPr>
      <w:r w:rsidRPr="008F3225">
        <w:rPr>
          <w:b/>
          <w:sz w:val="28"/>
          <w:szCs w:val="28"/>
          <w:lang w:val="nl-NL"/>
        </w:rPr>
        <w:t>1. Giới thiệu chung về dự án/dự toán mua sắm, gói thầu:</w:t>
      </w:r>
    </w:p>
    <w:p w:rsidR="008F3225" w:rsidRPr="008F3225" w:rsidRDefault="008F3225" w:rsidP="008F3225">
      <w:pPr>
        <w:ind w:firstLine="709"/>
        <w:rPr>
          <w:sz w:val="28"/>
          <w:szCs w:val="28"/>
          <w:lang w:val="nl-NL"/>
        </w:rPr>
      </w:pPr>
      <w:r w:rsidRPr="008F3225">
        <w:rPr>
          <w:sz w:val="28"/>
          <w:szCs w:val="28"/>
          <w:lang w:val="nl-NL"/>
        </w:rPr>
        <w:t>- Tên gói thầu: Cung cấp Báo Đắk Lắk; Ấn phẩm báo cuối tháng của Cơ quan ngôn luận thuộc cơ quan quản lý nhà nước hoạt động lĩnh vực dân tộc và công tác dân tộc cho người có uy tín trên địa bàn tỉnh Đắk Lắk năm 2026;</w:t>
      </w:r>
    </w:p>
    <w:p w:rsidR="008F3225" w:rsidRPr="008F3225" w:rsidRDefault="008F3225" w:rsidP="008F3225">
      <w:pPr>
        <w:ind w:firstLine="709"/>
        <w:rPr>
          <w:sz w:val="28"/>
          <w:szCs w:val="28"/>
          <w:lang w:val="nl-NL"/>
        </w:rPr>
      </w:pPr>
      <w:r w:rsidRPr="008F3225">
        <w:rPr>
          <w:sz w:val="28"/>
          <w:szCs w:val="28"/>
          <w:lang w:val="nl-NL"/>
        </w:rPr>
        <w:t>- Tên dự toán mua sắm: Cung cấp Báo Đắk Lắk; Ấn phẩm báo cuối tháng của Cơ quan ngôn luận thuộc cơ quan quản lý nhà nước hoạt động lĩnh vực dân tộc và công tác dân tộc cho người có uy tín trên địa bàn tỉnh Đắk Lắk năm 2026;</w:t>
      </w:r>
    </w:p>
    <w:p w:rsidR="008F3225" w:rsidRPr="008F3225" w:rsidRDefault="008F3225" w:rsidP="008F3225">
      <w:pPr>
        <w:ind w:firstLine="709"/>
        <w:rPr>
          <w:sz w:val="28"/>
          <w:szCs w:val="28"/>
          <w:lang w:val="nl-NL"/>
        </w:rPr>
      </w:pPr>
      <w:r w:rsidRPr="008F3225">
        <w:rPr>
          <w:sz w:val="28"/>
          <w:szCs w:val="28"/>
          <w:lang w:val="nl-NL"/>
        </w:rPr>
        <w:t>- Chủ đầu tư: Sở Dân tộc và Tôn giáo tỉnh Đắk Lắk;</w:t>
      </w:r>
    </w:p>
    <w:p w:rsidR="008F3225" w:rsidRPr="008F3225" w:rsidRDefault="008F3225" w:rsidP="008F3225">
      <w:pPr>
        <w:ind w:firstLine="709"/>
        <w:rPr>
          <w:iCs/>
          <w:sz w:val="28"/>
          <w:szCs w:val="28"/>
          <w:lang w:val="nl-NL"/>
        </w:rPr>
      </w:pPr>
      <w:r w:rsidRPr="008F3225">
        <w:rPr>
          <w:iCs/>
          <w:sz w:val="28"/>
          <w:szCs w:val="28"/>
          <w:lang w:val="nl-NL"/>
        </w:rPr>
        <w:t xml:space="preserve">- Nguồn vốn: </w:t>
      </w:r>
      <w:r w:rsidRPr="008F3225">
        <w:rPr>
          <w:iCs/>
          <w:sz w:val="28"/>
          <w:szCs w:val="28"/>
        </w:rPr>
        <w:t>Nguồn kinh phí được UBND tỉnh giao tại Quyết định số 02311/QĐ-UBND ngày 12/12/2025 của UBND tỉnh cho Sở Dân tộc và Tôn giáo thực hiện chính sách cho người có uy tín năm 2026.</w:t>
      </w:r>
    </w:p>
    <w:p w:rsidR="008F3225" w:rsidRPr="008F3225" w:rsidRDefault="008F3225" w:rsidP="008F3225">
      <w:pPr>
        <w:ind w:firstLine="709"/>
        <w:rPr>
          <w:sz w:val="28"/>
          <w:szCs w:val="28"/>
          <w:lang w:val="nl-NL"/>
        </w:rPr>
      </w:pPr>
      <w:r w:rsidRPr="008F3225">
        <w:rPr>
          <w:sz w:val="28"/>
          <w:szCs w:val="28"/>
          <w:lang w:val="nl-NL"/>
        </w:rPr>
        <w:t>- Loại hợp đồng: Đơn giá cố định;</w:t>
      </w:r>
    </w:p>
    <w:p w:rsidR="008F3225" w:rsidRPr="008F3225" w:rsidRDefault="008F3225" w:rsidP="008F3225">
      <w:pPr>
        <w:ind w:firstLine="709"/>
        <w:rPr>
          <w:sz w:val="28"/>
          <w:szCs w:val="28"/>
          <w:lang w:val="nl-NL"/>
        </w:rPr>
      </w:pPr>
      <w:r w:rsidRPr="008F3225">
        <w:rPr>
          <w:sz w:val="28"/>
          <w:szCs w:val="28"/>
          <w:lang w:val="nl-NL"/>
        </w:rPr>
        <w:t>- Thời gian thực hiện gói thầu: 01 năm;</w:t>
      </w:r>
    </w:p>
    <w:p w:rsidR="008F3225" w:rsidRPr="008F3225" w:rsidRDefault="008F3225" w:rsidP="008F3225">
      <w:pPr>
        <w:ind w:firstLine="709"/>
        <w:rPr>
          <w:sz w:val="28"/>
          <w:szCs w:val="28"/>
          <w:lang w:val="nl-NL"/>
        </w:rPr>
      </w:pPr>
      <w:r w:rsidRPr="008F3225">
        <w:rPr>
          <w:sz w:val="28"/>
          <w:szCs w:val="28"/>
          <w:lang w:val="nl-NL"/>
        </w:rPr>
        <w:t>- Địa điểm thực hiện: tỉnh Đắk Lắk.</w:t>
      </w:r>
    </w:p>
    <w:p w:rsidR="008F3225" w:rsidRPr="008F3225" w:rsidRDefault="008F3225" w:rsidP="008F3225">
      <w:pPr>
        <w:ind w:firstLine="709"/>
        <w:rPr>
          <w:b/>
          <w:sz w:val="28"/>
          <w:szCs w:val="28"/>
          <w:lang w:val="nl-NL"/>
        </w:rPr>
      </w:pPr>
      <w:r w:rsidRPr="008F3225">
        <w:rPr>
          <w:b/>
          <w:sz w:val="28"/>
          <w:szCs w:val="28"/>
          <w:lang w:val="nl-NL"/>
        </w:rPr>
        <w:t>2. Yêu cầu kỹ thuật của gói thầu:</w:t>
      </w:r>
    </w:p>
    <w:p w:rsidR="008F3225" w:rsidRPr="008F3225" w:rsidRDefault="008F3225" w:rsidP="008F3225">
      <w:pPr>
        <w:ind w:firstLine="709"/>
        <w:rPr>
          <w:b/>
          <w:bCs/>
          <w:spacing w:val="-2"/>
          <w:sz w:val="28"/>
          <w:szCs w:val="28"/>
          <w:lang w:val="nl-NL"/>
        </w:rPr>
      </w:pPr>
      <w:r w:rsidRPr="008F3225">
        <w:rPr>
          <w:b/>
          <w:bCs/>
          <w:spacing w:val="-2"/>
          <w:sz w:val="28"/>
          <w:szCs w:val="28"/>
          <w:lang w:val="nl-NL"/>
        </w:rPr>
        <w:t>2.1. Yêu cầu chung:</w:t>
      </w:r>
    </w:p>
    <w:p w:rsidR="008F3225" w:rsidRPr="008F3225" w:rsidRDefault="008F3225" w:rsidP="008F3225">
      <w:pPr>
        <w:ind w:firstLine="709"/>
        <w:rPr>
          <w:spacing w:val="-2"/>
          <w:sz w:val="28"/>
          <w:szCs w:val="28"/>
        </w:rPr>
      </w:pPr>
      <w:r w:rsidRPr="008F3225">
        <w:rPr>
          <w:spacing w:val="-2"/>
          <w:sz w:val="28"/>
          <w:szCs w:val="28"/>
        </w:rPr>
        <w:t>- Hàng hóa mới 100%, có nguồn gốc hợp pháp theo Luật định.</w:t>
      </w:r>
    </w:p>
    <w:p w:rsidR="008F3225" w:rsidRPr="008F3225" w:rsidRDefault="008F3225" w:rsidP="008F3225">
      <w:pPr>
        <w:ind w:firstLine="709"/>
        <w:rPr>
          <w:spacing w:val="-2"/>
          <w:sz w:val="28"/>
          <w:szCs w:val="28"/>
        </w:rPr>
      </w:pPr>
      <w:r w:rsidRPr="008F3225">
        <w:rPr>
          <w:spacing w:val="-2"/>
          <w:sz w:val="28"/>
          <w:szCs w:val="28"/>
        </w:rPr>
        <w:t>- Cung cấp tài liệu chứng minh nguồn gốc xuất xứ, chất lượng của hàng hóa khi có yêu cầu của Chủ đầu tư.</w:t>
      </w:r>
    </w:p>
    <w:p w:rsidR="008F3225" w:rsidRPr="008F3225" w:rsidRDefault="008F3225" w:rsidP="008F3225">
      <w:pPr>
        <w:ind w:firstLine="709"/>
        <w:rPr>
          <w:spacing w:val="-2"/>
          <w:sz w:val="28"/>
          <w:szCs w:val="28"/>
        </w:rPr>
      </w:pPr>
      <w:r w:rsidRPr="008F3225">
        <w:rPr>
          <w:spacing w:val="-2"/>
          <w:sz w:val="28"/>
          <w:szCs w:val="28"/>
        </w:rPr>
        <w:t>- Nhà thầu phải cam kết các yêu cầu về đóng gói, vận chuyển: Đóng gói, vận chuyển phải theo đúng yêu cầu kỹ thuật của hợp đồng và của nhà sản xuất.</w:t>
      </w:r>
    </w:p>
    <w:p w:rsidR="008F3225" w:rsidRPr="008F3225" w:rsidRDefault="008F3225" w:rsidP="008F3225">
      <w:pPr>
        <w:ind w:firstLine="709"/>
        <w:rPr>
          <w:spacing w:val="-2"/>
          <w:sz w:val="28"/>
          <w:szCs w:val="28"/>
        </w:rPr>
      </w:pPr>
      <w:r w:rsidRPr="008F3225">
        <w:rPr>
          <w:spacing w:val="-2"/>
          <w:sz w:val="28"/>
          <w:szCs w:val="28"/>
        </w:rPr>
        <w:t>- Chịu hoàn toàn chi phí thuê đơn vị có chức năng kiểm tra, đánh giá chất lượng hàng hóa trước khi bàn giao nếu có yêu cầu của đơn vị thụ hưởng.</w:t>
      </w:r>
    </w:p>
    <w:p w:rsidR="008F3225" w:rsidRPr="008F3225" w:rsidRDefault="008F3225" w:rsidP="008F3225">
      <w:pPr>
        <w:ind w:firstLine="709"/>
        <w:rPr>
          <w:spacing w:val="-2"/>
          <w:sz w:val="28"/>
          <w:szCs w:val="28"/>
        </w:rPr>
      </w:pPr>
      <w:r w:rsidRPr="008F3225">
        <w:rPr>
          <w:spacing w:val="-2"/>
          <w:sz w:val="28"/>
          <w:szCs w:val="28"/>
        </w:rPr>
        <w:t>- Thu hồi, đổi trả hàng hoá trong trường hợp hàng hoá đã giao nhưng không đảm bảo chất lượng, không sử dụng được hoặc có thông báo thu hồi của cơ quan có thẩm quyền mà nguyên nhân không do lỗi của chủ đầu tư.</w:t>
      </w:r>
    </w:p>
    <w:p w:rsidR="008F3225" w:rsidRPr="008F3225" w:rsidRDefault="008F3225" w:rsidP="008F3225">
      <w:pPr>
        <w:ind w:firstLine="709"/>
        <w:rPr>
          <w:spacing w:val="-2"/>
          <w:sz w:val="28"/>
          <w:szCs w:val="28"/>
        </w:rPr>
      </w:pPr>
      <w:r w:rsidRPr="008F3225">
        <w:rPr>
          <w:spacing w:val="-2"/>
          <w:sz w:val="28"/>
          <w:szCs w:val="28"/>
        </w:rPr>
        <w:t>- Nhà thầu phải vận chuyển hàng hoá đến đến tận tay người có uy tín muộn nhất kể từ 3 ngày kể từ ngày phát hành số báo.</w:t>
      </w:r>
    </w:p>
    <w:p w:rsidR="008F3225" w:rsidRPr="008F3225" w:rsidRDefault="008F3225" w:rsidP="008F3225">
      <w:pPr>
        <w:ind w:firstLine="709"/>
        <w:rPr>
          <w:b/>
          <w:bCs/>
          <w:spacing w:val="-2"/>
          <w:sz w:val="28"/>
          <w:szCs w:val="28"/>
          <w:lang w:val="nl-NL"/>
        </w:rPr>
      </w:pPr>
      <w:r w:rsidRPr="008F3225">
        <w:rPr>
          <w:b/>
          <w:bCs/>
          <w:spacing w:val="-2"/>
          <w:sz w:val="28"/>
          <w:szCs w:val="28"/>
          <w:lang w:val="nl-NL"/>
        </w:rPr>
        <w:t>2.1. Yêu cầu chi tiết:</w:t>
      </w:r>
    </w:p>
    <w:p w:rsidR="008F3225" w:rsidRPr="008F3225" w:rsidRDefault="008F3225" w:rsidP="008F3225">
      <w:pPr>
        <w:ind w:firstLine="709"/>
        <w:rPr>
          <w:b/>
          <w:bCs/>
          <w:spacing w:val="-2"/>
          <w:sz w:val="28"/>
          <w:szCs w:val="28"/>
          <w:lang w:val="nl-NL"/>
        </w:rPr>
      </w:pPr>
      <w:r w:rsidRPr="008F3225">
        <w:rPr>
          <w:b/>
          <w:bCs/>
          <w:spacing w:val="-2"/>
          <w:sz w:val="28"/>
          <w:szCs w:val="28"/>
          <w:lang w:val="nl-NL"/>
        </w:rPr>
        <w:t>a. Báo Đắk Lắk</w:t>
      </w:r>
    </w:p>
    <w:tbl>
      <w:tblPr>
        <w:tblW w:w="9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11"/>
        <w:gridCol w:w="5326"/>
        <w:gridCol w:w="910"/>
        <w:gridCol w:w="780"/>
        <w:gridCol w:w="900"/>
      </w:tblGrid>
      <w:tr w:rsidR="008F3225" w:rsidRPr="008F3225" w:rsidTr="00267DD7">
        <w:trPr>
          <w:trHeight w:val="458"/>
          <w:tblHeader/>
        </w:trPr>
        <w:tc>
          <w:tcPr>
            <w:tcW w:w="670" w:type="dxa"/>
            <w:vMerge w:val="restart"/>
            <w:vAlign w:val="center"/>
            <w:hideMark/>
          </w:tcPr>
          <w:p w:rsidR="008F3225" w:rsidRPr="008F3225" w:rsidRDefault="008F3225" w:rsidP="00267DD7">
            <w:pPr>
              <w:jc w:val="center"/>
              <w:rPr>
                <w:b/>
                <w:bCs/>
                <w:sz w:val="26"/>
                <w:szCs w:val="26"/>
              </w:rPr>
            </w:pPr>
            <w:r w:rsidRPr="008F3225">
              <w:rPr>
                <w:b/>
                <w:bCs/>
                <w:sz w:val="26"/>
                <w:szCs w:val="26"/>
              </w:rPr>
              <w:t>STT</w:t>
            </w:r>
          </w:p>
        </w:tc>
        <w:tc>
          <w:tcPr>
            <w:tcW w:w="950" w:type="dxa"/>
            <w:vMerge w:val="restart"/>
            <w:vAlign w:val="center"/>
            <w:hideMark/>
          </w:tcPr>
          <w:p w:rsidR="008F3225" w:rsidRPr="008F3225" w:rsidRDefault="008F3225" w:rsidP="00267DD7">
            <w:pPr>
              <w:jc w:val="center"/>
              <w:rPr>
                <w:b/>
                <w:bCs/>
                <w:sz w:val="26"/>
                <w:szCs w:val="26"/>
              </w:rPr>
            </w:pPr>
            <w:r w:rsidRPr="008F3225">
              <w:rPr>
                <w:b/>
                <w:bCs/>
                <w:sz w:val="26"/>
                <w:szCs w:val="26"/>
              </w:rPr>
              <w:t xml:space="preserve">Mã báo. chỉ số </w:t>
            </w:r>
          </w:p>
        </w:tc>
        <w:tc>
          <w:tcPr>
            <w:tcW w:w="5327" w:type="dxa"/>
            <w:vMerge w:val="restart"/>
            <w:noWrap/>
            <w:vAlign w:val="center"/>
            <w:hideMark/>
          </w:tcPr>
          <w:p w:rsidR="008F3225" w:rsidRPr="008F3225" w:rsidRDefault="008F3225" w:rsidP="00267DD7">
            <w:pPr>
              <w:jc w:val="center"/>
              <w:rPr>
                <w:b/>
                <w:bCs/>
                <w:sz w:val="26"/>
                <w:szCs w:val="26"/>
              </w:rPr>
            </w:pPr>
            <w:r w:rsidRPr="008F3225">
              <w:rPr>
                <w:b/>
                <w:bCs/>
                <w:sz w:val="26"/>
                <w:szCs w:val="26"/>
              </w:rPr>
              <w:t>Báo xuất bản</w:t>
            </w:r>
          </w:p>
        </w:tc>
        <w:tc>
          <w:tcPr>
            <w:tcW w:w="810" w:type="dxa"/>
            <w:vMerge w:val="restart"/>
            <w:vAlign w:val="center"/>
            <w:hideMark/>
          </w:tcPr>
          <w:p w:rsidR="008F3225" w:rsidRPr="008F3225" w:rsidRDefault="008F3225" w:rsidP="00267DD7">
            <w:pPr>
              <w:jc w:val="center"/>
              <w:rPr>
                <w:b/>
                <w:bCs/>
                <w:sz w:val="26"/>
                <w:szCs w:val="26"/>
              </w:rPr>
            </w:pPr>
            <w:r w:rsidRPr="008F3225">
              <w:rPr>
                <w:b/>
                <w:bCs/>
                <w:sz w:val="26"/>
                <w:szCs w:val="26"/>
              </w:rPr>
              <w:t>ĐVT</w:t>
            </w:r>
          </w:p>
        </w:tc>
        <w:tc>
          <w:tcPr>
            <w:tcW w:w="720" w:type="dxa"/>
            <w:vMerge w:val="restart"/>
            <w:vAlign w:val="center"/>
            <w:hideMark/>
          </w:tcPr>
          <w:p w:rsidR="008F3225" w:rsidRPr="008F3225" w:rsidRDefault="008F3225" w:rsidP="00267DD7">
            <w:pPr>
              <w:jc w:val="center"/>
              <w:rPr>
                <w:b/>
                <w:bCs/>
                <w:sz w:val="26"/>
                <w:szCs w:val="26"/>
              </w:rPr>
            </w:pPr>
            <w:r w:rsidRPr="008F3225">
              <w:rPr>
                <w:b/>
                <w:bCs/>
                <w:sz w:val="26"/>
                <w:szCs w:val="26"/>
              </w:rPr>
              <w:t xml:space="preserve">Số kỳ </w:t>
            </w:r>
            <w:r w:rsidRPr="008F3225">
              <w:rPr>
                <w:b/>
                <w:bCs/>
                <w:sz w:val="26"/>
                <w:szCs w:val="26"/>
              </w:rPr>
              <w:br/>
              <w:t>phát hành</w:t>
            </w:r>
          </w:p>
        </w:tc>
        <w:tc>
          <w:tcPr>
            <w:tcW w:w="900" w:type="dxa"/>
            <w:vMerge w:val="restart"/>
            <w:vAlign w:val="center"/>
            <w:hideMark/>
          </w:tcPr>
          <w:p w:rsidR="008F3225" w:rsidRPr="008F3225" w:rsidRDefault="008F3225" w:rsidP="00267DD7">
            <w:pPr>
              <w:jc w:val="center"/>
              <w:rPr>
                <w:b/>
                <w:bCs/>
                <w:sz w:val="26"/>
                <w:szCs w:val="26"/>
              </w:rPr>
            </w:pPr>
            <w:r w:rsidRPr="008F3225">
              <w:rPr>
                <w:b/>
                <w:bCs/>
                <w:sz w:val="26"/>
                <w:szCs w:val="26"/>
              </w:rPr>
              <w:t xml:space="preserve"> Số lượng người uy tín </w:t>
            </w:r>
          </w:p>
        </w:tc>
      </w:tr>
      <w:tr w:rsidR="008F3225" w:rsidRPr="008F3225" w:rsidTr="00267DD7">
        <w:trPr>
          <w:trHeight w:val="598"/>
          <w:tblHeader/>
        </w:trPr>
        <w:tc>
          <w:tcPr>
            <w:tcW w:w="670" w:type="dxa"/>
            <w:vMerge/>
            <w:vAlign w:val="center"/>
            <w:hideMark/>
          </w:tcPr>
          <w:p w:rsidR="008F3225" w:rsidRPr="008F3225" w:rsidRDefault="008F3225" w:rsidP="00267DD7">
            <w:pPr>
              <w:rPr>
                <w:b/>
                <w:bCs/>
                <w:sz w:val="26"/>
                <w:szCs w:val="26"/>
              </w:rPr>
            </w:pPr>
          </w:p>
        </w:tc>
        <w:tc>
          <w:tcPr>
            <w:tcW w:w="950" w:type="dxa"/>
            <w:vMerge/>
            <w:vAlign w:val="center"/>
            <w:hideMark/>
          </w:tcPr>
          <w:p w:rsidR="008F3225" w:rsidRPr="008F3225" w:rsidRDefault="008F3225" w:rsidP="00267DD7">
            <w:pPr>
              <w:rPr>
                <w:b/>
                <w:bCs/>
                <w:sz w:val="26"/>
                <w:szCs w:val="26"/>
              </w:rPr>
            </w:pPr>
          </w:p>
        </w:tc>
        <w:tc>
          <w:tcPr>
            <w:tcW w:w="5327" w:type="dxa"/>
            <w:vMerge/>
            <w:vAlign w:val="center"/>
            <w:hideMark/>
          </w:tcPr>
          <w:p w:rsidR="008F3225" w:rsidRPr="008F3225" w:rsidRDefault="008F3225" w:rsidP="00267DD7">
            <w:pPr>
              <w:rPr>
                <w:b/>
                <w:bCs/>
                <w:sz w:val="26"/>
                <w:szCs w:val="26"/>
              </w:rPr>
            </w:pPr>
          </w:p>
        </w:tc>
        <w:tc>
          <w:tcPr>
            <w:tcW w:w="810" w:type="dxa"/>
            <w:vMerge/>
            <w:vAlign w:val="center"/>
            <w:hideMark/>
          </w:tcPr>
          <w:p w:rsidR="008F3225" w:rsidRPr="008F3225" w:rsidRDefault="008F3225" w:rsidP="00267DD7">
            <w:pPr>
              <w:jc w:val="center"/>
              <w:rPr>
                <w:b/>
                <w:bCs/>
                <w:sz w:val="26"/>
                <w:szCs w:val="26"/>
              </w:rPr>
            </w:pPr>
          </w:p>
        </w:tc>
        <w:tc>
          <w:tcPr>
            <w:tcW w:w="720" w:type="dxa"/>
            <w:vMerge/>
            <w:vAlign w:val="center"/>
            <w:hideMark/>
          </w:tcPr>
          <w:p w:rsidR="008F3225" w:rsidRPr="008F3225" w:rsidRDefault="008F3225" w:rsidP="00267DD7">
            <w:pPr>
              <w:rPr>
                <w:b/>
                <w:bCs/>
                <w:sz w:val="26"/>
                <w:szCs w:val="26"/>
              </w:rPr>
            </w:pPr>
          </w:p>
        </w:tc>
        <w:tc>
          <w:tcPr>
            <w:tcW w:w="900" w:type="dxa"/>
            <w:vMerge/>
            <w:vAlign w:val="center"/>
            <w:hideMark/>
          </w:tcPr>
          <w:p w:rsidR="008F3225" w:rsidRPr="008F3225" w:rsidRDefault="008F3225" w:rsidP="00267DD7">
            <w:pPr>
              <w:rPr>
                <w:b/>
                <w:bCs/>
                <w:sz w:val="26"/>
                <w:szCs w:val="26"/>
              </w:rPr>
            </w:pPr>
          </w:p>
        </w:tc>
      </w:tr>
      <w:tr w:rsidR="008F3225" w:rsidRPr="008F3225" w:rsidTr="00267DD7">
        <w:trPr>
          <w:trHeight w:val="1890"/>
        </w:trPr>
        <w:tc>
          <w:tcPr>
            <w:tcW w:w="670" w:type="dxa"/>
            <w:noWrap/>
            <w:vAlign w:val="center"/>
            <w:hideMark/>
          </w:tcPr>
          <w:p w:rsidR="008F3225" w:rsidRPr="008F3225" w:rsidRDefault="008F3225" w:rsidP="00267DD7">
            <w:pPr>
              <w:jc w:val="center"/>
              <w:rPr>
                <w:sz w:val="26"/>
                <w:szCs w:val="26"/>
              </w:rPr>
            </w:pPr>
            <w:r w:rsidRPr="008F3225">
              <w:rPr>
                <w:sz w:val="26"/>
                <w:szCs w:val="26"/>
              </w:rPr>
              <w:t>1</w:t>
            </w:r>
          </w:p>
        </w:tc>
        <w:tc>
          <w:tcPr>
            <w:tcW w:w="950" w:type="dxa"/>
            <w:noWrap/>
            <w:vAlign w:val="center"/>
            <w:hideMark/>
          </w:tcPr>
          <w:p w:rsidR="008F3225" w:rsidRPr="008F3225" w:rsidRDefault="008F3225" w:rsidP="00267DD7">
            <w:pPr>
              <w:rPr>
                <w:sz w:val="26"/>
                <w:szCs w:val="26"/>
              </w:rPr>
            </w:pPr>
            <w:r w:rsidRPr="008F3225">
              <w:rPr>
                <w:sz w:val="26"/>
                <w:szCs w:val="26"/>
              </w:rPr>
              <w:t>DLK01</w:t>
            </w:r>
          </w:p>
        </w:tc>
        <w:tc>
          <w:tcPr>
            <w:tcW w:w="5327" w:type="dxa"/>
            <w:vAlign w:val="center"/>
            <w:hideMark/>
          </w:tcPr>
          <w:p w:rsidR="008F3225" w:rsidRPr="008F3225" w:rsidRDefault="008F3225" w:rsidP="00267DD7">
            <w:pPr>
              <w:jc w:val="left"/>
              <w:rPr>
                <w:sz w:val="26"/>
                <w:szCs w:val="26"/>
              </w:rPr>
            </w:pPr>
            <w:r w:rsidRPr="008F3225">
              <w:rPr>
                <w:b/>
                <w:bCs/>
                <w:sz w:val="26"/>
                <w:szCs w:val="26"/>
              </w:rPr>
              <w:t>Số thường.</w:t>
            </w:r>
            <w:r w:rsidRPr="008F3225">
              <w:rPr>
                <w:sz w:val="26"/>
                <w:szCs w:val="26"/>
              </w:rPr>
              <w:br/>
              <w:t>(260 kỳ - số Giai phẩm (3 số thường) - số Tấn Niên- số Tân Niên- số xuân (11 số thường) -số đặc biệt (8 số thường)).</w:t>
            </w:r>
            <w:r w:rsidRPr="008F3225">
              <w:rPr>
                <w:sz w:val="26"/>
                <w:szCs w:val="26"/>
              </w:rPr>
              <w:br/>
              <w:t>Nguyên liệu: Giấy Tân Mai.</w:t>
            </w:r>
            <w:r w:rsidRPr="008F3225">
              <w:rPr>
                <w:sz w:val="26"/>
                <w:szCs w:val="26"/>
              </w:rPr>
              <w:br/>
              <w:t>Mặt 1 in 4 màu. mặt 2 in 1 màu.</w:t>
            </w:r>
            <w:r w:rsidRPr="008F3225">
              <w:rPr>
                <w:sz w:val="26"/>
                <w:szCs w:val="26"/>
              </w:rPr>
              <w:br/>
              <w:t>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236</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2205"/>
        </w:trPr>
        <w:tc>
          <w:tcPr>
            <w:tcW w:w="670" w:type="dxa"/>
            <w:noWrap/>
            <w:vAlign w:val="center"/>
            <w:hideMark/>
          </w:tcPr>
          <w:p w:rsidR="008F3225" w:rsidRPr="008F3225" w:rsidRDefault="008F3225" w:rsidP="00267DD7">
            <w:pPr>
              <w:jc w:val="center"/>
              <w:rPr>
                <w:sz w:val="26"/>
                <w:szCs w:val="26"/>
              </w:rPr>
            </w:pPr>
            <w:r w:rsidRPr="008F3225">
              <w:rPr>
                <w:sz w:val="26"/>
                <w:szCs w:val="26"/>
              </w:rPr>
              <w:lastRenderedPageBreak/>
              <w:t>2</w:t>
            </w:r>
          </w:p>
        </w:tc>
        <w:tc>
          <w:tcPr>
            <w:tcW w:w="950" w:type="dxa"/>
            <w:noWrap/>
            <w:vAlign w:val="center"/>
            <w:hideMark/>
          </w:tcPr>
          <w:p w:rsidR="008F3225" w:rsidRPr="008F3225" w:rsidRDefault="008F3225" w:rsidP="00267DD7">
            <w:pPr>
              <w:rPr>
                <w:sz w:val="26"/>
                <w:szCs w:val="26"/>
              </w:rPr>
            </w:pPr>
            <w:r w:rsidRPr="008F3225">
              <w:rPr>
                <w:sz w:val="26"/>
                <w:szCs w:val="26"/>
              </w:rPr>
              <w:t>DLK01</w:t>
            </w:r>
          </w:p>
        </w:tc>
        <w:tc>
          <w:tcPr>
            <w:tcW w:w="5327" w:type="dxa"/>
            <w:vAlign w:val="center"/>
            <w:hideMark/>
          </w:tcPr>
          <w:p w:rsidR="008F3225" w:rsidRPr="008F3225" w:rsidRDefault="008F3225" w:rsidP="00267DD7">
            <w:pPr>
              <w:jc w:val="left"/>
              <w:rPr>
                <w:sz w:val="26"/>
                <w:szCs w:val="26"/>
              </w:rPr>
            </w:pPr>
            <w:r w:rsidRPr="008F3225">
              <w:rPr>
                <w:b/>
                <w:bCs/>
                <w:sz w:val="26"/>
                <w:szCs w:val="26"/>
              </w:rPr>
              <w:t>Số Giai phẩm ( gộp 3 số thường</w:t>
            </w:r>
            <w:r w:rsidRPr="008F3225">
              <w:rPr>
                <w:b/>
                <w:bCs/>
                <w:sz w:val="26"/>
                <w:szCs w:val="26"/>
              </w:rPr>
              <w:br/>
              <w:t>in giấy trách tách màu)</w:t>
            </w:r>
            <w:r w:rsidRPr="008F3225">
              <w:rPr>
                <w:b/>
                <w:bCs/>
                <w:sz w:val="26"/>
                <w:szCs w:val="26"/>
              </w:rPr>
              <w:br/>
            </w:r>
            <w:r w:rsidRPr="008F3225">
              <w:rPr>
                <w:sz w:val="26"/>
                <w:szCs w:val="26"/>
              </w:rPr>
              <w:t>- Quy Cách: Đóng lồng.</w:t>
            </w:r>
            <w:r w:rsidRPr="008F3225">
              <w:rPr>
                <w:sz w:val="26"/>
                <w:szCs w:val="26"/>
              </w:rPr>
              <w:br/>
              <w:t>Nguyên liệu:</w:t>
            </w:r>
            <w:r w:rsidRPr="008F3225">
              <w:rPr>
                <w:sz w:val="26"/>
                <w:szCs w:val="26"/>
              </w:rPr>
              <w:br/>
              <w:t>- Ruột 28 trang. in 2 màu. Giấy For định lượng 70gr</w:t>
            </w:r>
            <w:r w:rsidRPr="008F3225">
              <w:rPr>
                <w:sz w:val="26"/>
                <w:szCs w:val="26"/>
              </w:rPr>
              <w:br/>
              <w:t>- Bìa in 4 màu giấy Couche 150gr</w:t>
            </w:r>
            <w:r w:rsidRPr="008F3225">
              <w:rPr>
                <w:sz w:val="26"/>
                <w:szCs w:val="26"/>
              </w:rPr>
              <w:br/>
              <w:t>- Khuôn khổ: 28x39cm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1</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260"/>
        </w:trPr>
        <w:tc>
          <w:tcPr>
            <w:tcW w:w="670" w:type="dxa"/>
            <w:noWrap/>
            <w:vAlign w:val="center"/>
            <w:hideMark/>
          </w:tcPr>
          <w:p w:rsidR="008F3225" w:rsidRPr="008F3225" w:rsidRDefault="008F3225" w:rsidP="00267DD7">
            <w:pPr>
              <w:jc w:val="center"/>
              <w:rPr>
                <w:sz w:val="26"/>
                <w:szCs w:val="26"/>
              </w:rPr>
            </w:pPr>
            <w:r w:rsidRPr="008F3225">
              <w:rPr>
                <w:sz w:val="26"/>
                <w:szCs w:val="26"/>
              </w:rPr>
              <w:t>3</w:t>
            </w:r>
          </w:p>
        </w:tc>
        <w:tc>
          <w:tcPr>
            <w:tcW w:w="950" w:type="dxa"/>
            <w:noWrap/>
            <w:vAlign w:val="center"/>
            <w:hideMark/>
          </w:tcPr>
          <w:p w:rsidR="008F3225" w:rsidRPr="008F3225" w:rsidRDefault="008F3225" w:rsidP="00267DD7">
            <w:pPr>
              <w:rPr>
                <w:sz w:val="26"/>
                <w:szCs w:val="26"/>
              </w:rPr>
            </w:pPr>
            <w:r w:rsidRPr="008F3225">
              <w:rPr>
                <w:sz w:val="26"/>
                <w:szCs w:val="26"/>
              </w:rPr>
              <w:t>DLK01</w:t>
            </w:r>
          </w:p>
        </w:tc>
        <w:tc>
          <w:tcPr>
            <w:tcW w:w="5327" w:type="dxa"/>
            <w:vAlign w:val="center"/>
            <w:hideMark/>
          </w:tcPr>
          <w:p w:rsidR="008F3225" w:rsidRPr="008F3225" w:rsidRDefault="008F3225" w:rsidP="00267DD7">
            <w:pPr>
              <w:jc w:val="left"/>
              <w:rPr>
                <w:sz w:val="26"/>
                <w:szCs w:val="26"/>
              </w:rPr>
            </w:pPr>
            <w:r w:rsidRPr="008F3225">
              <w:rPr>
                <w:sz w:val="26"/>
                <w:szCs w:val="26"/>
              </w:rPr>
              <w:t xml:space="preserve"> </w:t>
            </w:r>
            <w:r w:rsidRPr="008F3225">
              <w:rPr>
                <w:b/>
                <w:bCs/>
                <w:sz w:val="26"/>
                <w:szCs w:val="26"/>
              </w:rPr>
              <w:t xml:space="preserve">Số Tất niên </w:t>
            </w:r>
            <w:proofErr w:type="gramStart"/>
            <w:r w:rsidRPr="008F3225">
              <w:rPr>
                <w:b/>
                <w:bCs/>
                <w:sz w:val="26"/>
                <w:szCs w:val="26"/>
              </w:rPr>
              <w:t>( 1</w:t>
            </w:r>
            <w:proofErr w:type="gramEnd"/>
            <w:r w:rsidRPr="008F3225">
              <w:rPr>
                <w:b/>
                <w:bCs/>
                <w:sz w:val="26"/>
                <w:szCs w:val="26"/>
              </w:rPr>
              <w:t xml:space="preserve"> số thường. in tách màu)</w:t>
            </w:r>
            <w:r w:rsidRPr="008F3225">
              <w:rPr>
                <w:sz w:val="26"/>
                <w:szCs w:val="26"/>
              </w:rPr>
              <w:br/>
              <w:t>- Nguyên liệu: Giấy for 70gr.</w:t>
            </w:r>
            <w:r w:rsidRPr="008F3225">
              <w:rPr>
                <w:sz w:val="26"/>
                <w:szCs w:val="26"/>
              </w:rPr>
              <w:br/>
              <w:t>- In  tách màu. 8 trang</w:t>
            </w:r>
            <w:r w:rsidRPr="008F3225">
              <w:rPr>
                <w:sz w:val="26"/>
                <w:szCs w:val="26"/>
              </w:rPr>
              <w:br/>
              <w:t>- 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1</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260"/>
        </w:trPr>
        <w:tc>
          <w:tcPr>
            <w:tcW w:w="670" w:type="dxa"/>
            <w:noWrap/>
            <w:vAlign w:val="center"/>
            <w:hideMark/>
          </w:tcPr>
          <w:p w:rsidR="008F3225" w:rsidRPr="008F3225" w:rsidRDefault="008F3225" w:rsidP="00267DD7">
            <w:pPr>
              <w:jc w:val="center"/>
              <w:rPr>
                <w:sz w:val="26"/>
                <w:szCs w:val="26"/>
              </w:rPr>
            </w:pPr>
            <w:r w:rsidRPr="008F3225">
              <w:rPr>
                <w:sz w:val="26"/>
                <w:szCs w:val="26"/>
              </w:rPr>
              <w:t>4</w:t>
            </w:r>
          </w:p>
        </w:tc>
        <w:tc>
          <w:tcPr>
            <w:tcW w:w="950" w:type="dxa"/>
            <w:noWrap/>
            <w:vAlign w:val="center"/>
            <w:hideMark/>
          </w:tcPr>
          <w:p w:rsidR="008F3225" w:rsidRPr="008F3225" w:rsidRDefault="008F3225" w:rsidP="00267DD7">
            <w:pPr>
              <w:rPr>
                <w:sz w:val="26"/>
                <w:szCs w:val="26"/>
              </w:rPr>
            </w:pPr>
            <w:r w:rsidRPr="008F3225">
              <w:rPr>
                <w:sz w:val="26"/>
                <w:szCs w:val="26"/>
              </w:rPr>
              <w:t>DLK01</w:t>
            </w:r>
          </w:p>
        </w:tc>
        <w:tc>
          <w:tcPr>
            <w:tcW w:w="5327" w:type="dxa"/>
            <w:vAlign w:val="center"/>
            <w:hideMark/>
          </w:tcPr>
          <w:p w:rsidR="008F3225" w:rsidRPr="008F3225" w:rsidRDefault="008F3225" w:rsidP="00267DD7">
            <w:pPr>
              <w:jc w:val="left"/>
              <w:rPr>
                <w:sz w:val="26"/>
                <w:szCs w:val="26"/>
              </w:rPr>
            </w:pPr>
            <w:r w:rsidRPr="008F3225">
              <w:rPr>
                <w:b/>
                <w:bCs/>
                <w:sz w:val="26"/>
                <w:szCs w:val="26"/>
              </w:rPr>
              <w:t xml:space="preserve"> Số Tân niên ( 1 số thường in tách màu)</w:t>
            </w:r>
            <w:r w:rsidRPr="008F3225">
              <w:rPr>
                <w:sz w:val="26"/>
                <w:szCs w:val="26"/>
              </w:rPr>
              <w:br/>
              <w:t>- Nguyên liệu: Giấy for 70gr.</w:t>
            </w:r>
            <w:r w:rsidRPr="008F3225">
              <w:rPr>
                <w:sz w:val="26"/>
                <w:szCs w:val="26"/>
              </w:rPr>
              <w:br/>
              <w:t>- In  tách màu. 8 trang</w:t>
            </w:r>
            <w:r w:rsidRPr="008F3225">
              <w:rPr>
                <w:sz w:val="26"/>
                <w:szCs w:val="26"/>
              </w:rPr>
              <w:br/>
              <w:t>- 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1</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575"/>
        </w:trPr>
        <w:tc>
          <w:tcPr>
            <w:tcW w:w="670" w:type="dxa"/>
            <w:noWrap/>
            <w:vAlign w:val="center"/>
            <w:hideMark/>
          </w:tcPr>
          <w:p w:rsidR="008F3225" w:rsidRPr="008F3225" w:rsidRDefault="008F3225" w:rsidP="00267DD7">
            <w:pPr>
              <w:jc w:val="center"/>
              <w:rPr>
                <w:sz w:val="26"/>
                <w:szCs w:val="26"/>
              </w:rPr>
            </w:pPr>
            <w:r w:rsidRPr="008F3225">
              <w:rPr>
                <w:sz w:val="26"/>
                <w:szCs w:val="26"/>
              </w:rPr>
              <w:t>5</w:t>
            </w:r>
          </w:p>
        </w:tc>
        <w:tc>
          <w:tcPr>
            <w:tcW w:w="950" w:type="dxa"/>
            <w:noWrap/>
            <w:vAlign w:val="center"/>
            <w:hideMark/>
          </w:tcPr>
          <w:p w:rsidR="008F3225" w:rsidRPr="008F3225" w:rsidRDefault="008F3225" w:rsidP="00267DD7">
            <w:pPr>
              <w:rPr>
                <w:sz w:val="26"/>
                <w:szCs w:val="26"/>
              </w:rPr>
            </w:pPr>
            <w:r w:rsidRPr="008F3225">
              <w:rPr>
                <w:sz w:val="26"/>
                <w:szCs w:val="26"/>
              </w:rPr>
              <w:t>DLK01</w:t>
            </w:r>
          </w:p>
        </w:tc>
        <w:tc>
          <w:tcPr>
            <w:tcW w:w="5327" w:type="dxa"/>
            <w:vAlign w:val="center"/>
            <w:hideMark/>
          </w:tcPr>
          <w:p w:rsidR="008F3225" w:rsidRPr="008F3225" w:rsidRDefault="008F3225" w:rsidP="00267DD7">
            <w:pPr>
              <w:jc w:val="left"/>
              <w:rPr>
                <w:sz w:val="26"/>
                <w:szCs w:val="26"/>
              </w:rPr>
            </w:pPr>
            <w:r w:rsidRPr="008F3225">
              <w:rPr>
                <w:b/>
                <w:bCs/>
                <w:sz w:val="26"/>
                <w:szCs w:val="26"/>
              </w:rPr>
              <w:t>Số đặc biệt tết D.lịch;30/4;2/9; 10/3</w:t>
            </w:r>
            <w:r w:rsidRPr="008F3225">
              <w:rPr>
                <w:sz w:val="26"/>
                <w:szCs w:val="26"/>
              </w:rPr>
              <w:br/>
              <w:t xml:space="preserve"> (mỗi số gộp 2 số thường)</w:t>
            </w:r>
            <w:r w:rsidRPr="008F3225">
              <w:rPr>
                <w:sz w:val="26"/>
                <w:szCs w:val="26"/>
              </w:rPr>
              <w:br/>
              <w:t>Nguyên liệu: Giấy for 70gr.</w:t>
            </w:r>
            <w:r w:rsidRPr="008F3225">
              <w:rPr>
                <w:sz w:val="26"/>
                <w:szCs w:val="26"/>
              </w:rPr>
              <w:br/>
              <w:t>In 4 màu. 16 trang.</w:t>
            </w:r>
            <w:r w:rsidRPr="008F3225">
              <w:rPr>
                <w:sz w:val="26"/>
                <w:szCs w:val="26"/>
              </w:rPr>
              <w:br/>
              <w:t>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4</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260"/>
        </w:trPr>
        <w:tc>
          <w:tcPr>
            <w:tcW w:w="670" w:type="dxa"/>
            <w:noWrap/>
            <w:vAlign w:val="center"/>
            <w:hideMark/>
          </w:tcPr>
          <w:p w:rsidR="008F3225" w:rsidRPr="008F3225" w:rsidRDefault="008F3225" w:rsidP="00267DD7">
            <w:pPr>
              <w:jc w:val="center"/>
              <w:rPr>
                <w:sz w:val="26"/>
                <w:szCs w:val="26"/>
              </w:rPr>
            </w:pPr>
            <w:r w:rsidRPr="008F3225">
              <w:rPr>
                <w:sz w:val="26"/>
                <w:szCs w:val="26"/>
              </w:rPr>
              <w:t>6</w:t>
            </w:r>
          </w:p>
        </w:tc>
        <w:tc>
          <w:tcPr>
            <w:tcW w:w="950" w:type="dxa"/>
            <w:noWrap/>
            <w:vAlign w:val="center"/>
            <w:hideMark/>
          </w:tcPr>
          <w:p w:rsidR="008F3225" w:rsidRPr="008F3225" w:rsidRDefault="008F3225" w:rsidP="00267DD7">
            <w:pPr>
              <w:rPr>
                <w:sz w:val="26"/>
                <w:szCs w:val="26"/>
              </w:rPr>
            </w:pPr>
            <w:r w:rsidRPr="008F3225">
              <w:rPr>
                <w:sz w:val="26"/>
                <w:szCs w:val="26"/>
              </w:rPr>
              <w:t>DLK02</w:t>
            </w:r>
          </w:p>
        </w:tc>
        <w:tc>
          <w:tcPr>
            <w:tcW w:w="5327" w:type="dxa"/>
            <w:vAlign w:val="center"/>
            <w:hideMark/>
          </w:tcPr>
          <w:p w:rsidR="008F3225" w:rsidRPr="008F3225" w:rsidRDefault="008F3225" w:rsidP="00267DD7">
            <w:pPr>
              <w:jc w:val="left"/>
              <w:rPr>
                <w:sz w:val="26"/>
                <w:szCs w:val="26"/>
              </w:rPr>
            </w:pPr>
            <w:r w:rsidRPr="008F3225">
              <w:rPr>
                <w:b/>
                <w:bCs/>
                <w:sz w:val="26"/>
                <w:szCs w:val="26"/>
              </w:rPr>
              <w:t>Số Cuối tuần</w:t>
            </w:r>
            <w:r w:rsidRPr="008F3225">
              <w:rPr>
                <w:sz w:val="26"/>
                <w:szCs w:val="26"/>
              </w:rPr>
              <w:t xml:space="preserve"> (52 kỳ x 1.5 = 78)</w:t>
            </w:r>
            <w:r w:rsidRPr="008F3225">
              <w:rPr>
                <w:sz w:val="26"/>
                <w:szCs w:val="26"/>
              </w:rPr>
              <w:br/>
              <w:t>Nguyên liệu: Giấy Tân Mai.</w:t>
            </w:r>
            <w:r w:rsidRPr="008F3225">
              <w:rPr>
                <w:sz w:val="26"/>
                <w:szCs w:val="26"/>
              </w:rPr>
              <w:br/>
              <w:t>Trang 1. 6. 7. 12 in 4 màu. 12 trang in 2 màu.</w:t>
            </w:r>
            <w:r w:rsidRPr="008F3225">
              <w:rPr>
                <w:sz w:val="26"/>
                <w:szCs w:val="26"/>
              </w:rPr>
              <w:br/>
              <w:t>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Số/Ấn phẩm</w:t>
            </w:r>
          </w:p>
        </w:tc>
        <w:tc>
          <w:tcPr>
            <w:tcW w:w="720" w:type="dxa"/>
            <w:noWrap/>
            <w:vAlign w:val="center"/>
            <w:hideMark/>
          </w:tcPr>
          <w:p w:rsidR="008F3225" w:rsidRPr="008F3225" w:rsidRDefault="008F3225" w:rsidP="00267DD7">
            <w:pPr>
              <w:jc w:val="center"/>
              <w:rPr>
                <w:sz w:val="26"/>
                <w:szCs w:val="26"/>
              </w:rPr>
            </w:pPr>
            <w:r w:rsidRPr="008F3225">
              <w:rPr>
                <w:sz w:val="26"/>
                <w:szCs w:val="26"/>
              </w:rPr>
              <w:t>52</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890"/>
        </w:trPr>
        <w:tc>
          <w:tcPr>
            <w:tcW w:w="670" w:type="dxa"/>
            <w:noWrap/>
            <w:vAlign w:val="center"/>
            <w:hideMark/>
          </w:tcPr>
          <w:p w:rsidR="008F3225" w:rsidRPr="008F3225" w:rsidRDefault="008F3225" w:rsidP="00267DD7">
            <w:pPr>
              <w:jc w:val="center"/>
              <w:rPr>
                <w:sz w:val="26"/>
                <w:szCs w:val="26"/>
              </w:rPr>
            </w:pPr>
            <w:r w:rsidRPr="008F3225">
              <w:rPr>
                <w:sz w:val="26"/>
                <w:szCs w:val="26"/>
              </w:rPr>
              <w:t>7</w:t>
            </w:r>
          </w:p>
        </w:tc>
        <w:tc>
          <w:tcPr>
            <w:tcW w:w="950" w:type="dxa"/>
            <w:noWrap/>
            <w:vAlign w:val="center"/>
            <w:hideMark/>
          </w:tcPr>
          <w:p w:rsidR="008F3225" w:rsidRPr="008F3225" w:rsidRDefault="008F3225" w:rsidP="00267DD7">
            <w:pPr>
              <w:rPr>
                <w:sz w:val="26"/>
                <w:szCs w:val="26"/>
              </w:rPr>
            </w:pPr>
            <w:r w:rsidRPr="008F3225">
              <w:rPr>
                <w:sz w:val="26"/>
                <w:szCs w:val="26"/>
              </w:rPr>
              <w:t>DLK03</w:t>
            </w:r>
          </w:p>
        </w:tc>
        <w:tc>
          <w:tcPr>
            <w:tcW w:w="5327" w:type="dxa"/>
            <w:vAlign w:val="center"/>
            <w:hideMark/>
          </w:tcPr>
          <w:p w:rsidR="008F3225" w:rsidRPr="008F3225" w:rsidRDefault="008F3225" w:rsidP="00267DD7">
            <w:pPr>
              <w:jc w:val="left"/>
              <w:rPr>
                <w:sz w:val="26"/>
                <w:szCs w:val="26"/>
              </w:rPr>
            </w:pPr>
            <w:r w:rsidRPr="008F3225">
              <w:rPr>
                <w:b/>
                <w:bCs/>
                <w:sz w:val="26"/>
                <w:szCs w:val="26"/>
              </w:rPr>
              <w:t>Nguyệt san Xuân  (gộp 2 số nguyệt san)</w:t>
            </w:r>
            <w:r w:rsidRPr="008F3225">
              <w:rPr>
                <w:sz w:val="26"/>
                <w:szCs w:val="26"/>
              </w:rPr>
              <w:br/>
              <w:t>- Quy Cách: Đóng lồng</w:t>
            </w:r>
            <w:r w:rsidRPr="008F3225">
              <w:rPr>
                <w:sz w:val="26"/>
                <w:szCs w:val="26"/>
              </w:rPr>
              <w:br/>
              <w:t>Nguyên liệu:</w:t>
            </w:r>
            <w:r w:rsidRPr="008F3225">
              <w:rPr>
                <w:sz w:val="26"/>
                <w:szCs w:val="26"/>
              </w:rPr>
              <w:br/>
              <w:t>- Ruột 48 trang. in 4 màu. Giấy For định lượng 70gr</w:t>
            </w:r>
            <w:r w:rsidRPr="008F3225">
              <w:rPr>
                <w:sz w:val="26"/>
                <w:szCs w:val="26"/>
              </w:rPr>
              <w:br/>
              <w:t>- Bìa in 4 màu. giấy couché 150gr.</w:t>
            </w:r>
            <w:r w:rsidRPr="008F3225">
              <w:rPr>
                <w:sz w:val="26"/>
                <w:szCs w:val="26"/>
              </w:rPr>
              <w:br/>
              <w:t>- Khuôn khổ: (20 x 29) cm.</w:t>
            </w:r>
          </w:p>
        </w:tc>
        <w:tc>
          <w:tcPr>
            <w:tcW w:w="810" w:type="dxa"/>
            <w:noWrap/>
            <w:vAlign w:val="center"/>
            <w:hideMark/>
          </w:tcPr>
          <w:p w:rsidR="008F3225" w:rsidRPr="008F3225" w:rsidRDefault="008F3225" w:rsidP="00267DD7">
            <w:pPr>
              <w:jc w:val="center"/>
              <w:rPr>
                <w:sz w:val="26"/>
                <w:szCs w:val="26"/>
              </w:rPr>
            </w:pPr>
            <w:r w:rsidRPr="008F3225">
              <w:rPr>
                <w:sz w:val="26"/>
                <w:szCs w:val="26"/>
              </w:rPr>
              <w:t>Quyển</w:t>
            </w:r>
          </w:p>
        </w:tc>
        <w:tc>
          <w:tcPr>
            <w:tcW w:w="720" w:type="dxa"/>
            <w:noWrap/>
            <w:vAlign w:val="center"/>
            <w:hideMark/>
          </w:tcPr>
          <w:p w:rsidR="008F3225" w:rsidRPr="008F3225" w:rsidRDefault="008F3225" w:rsidP="00267DD7">
            <w:pPr>
              <w:jc w:val="center"/>
              <w:rPr>
                <w:sz w:val="26"/>
                <w:szCs w:val="26"/>
              </w:rPr>
            </w:pPr>
            <w:r w:rsidRPr="008F3225">
              <w:rPr>
                <w:sz w:val="26"/>
                <w:szCs w:val="26"/>
              </w:rPr>
              <w:t>1</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1890"/>
        </w:trPr>
        <w:tc>
          <w:tcPr>
            <w:tcW w:w="670" w:type="dxa"/>
            <w:noWrap/>
            <w:vAlign w:val="center"/>
            <w:hideMark/>
          </w:tcPr>
          <w:p w:rsidR="008F3225" w:rsidRPr="008F3225" w:rsidRDefault="008F3225" w:rsidP="00267DD7">
            <w:pPr>
              <w:jc w:val="center"/>
              <w:rPr>
                <w:sz w:val="26"/>
                <w:szCs w:val="26"/>
              </w:rPr>
            </w:pPr>
            <w:r w:rsidRPr="008F3225">
              <w:rPr>
                <w:sz w:val="26"/>
                <w:szCs w:val="26"/>
              </w:rPr>
              <w:t>8</w:t>
            </w:r>
          </w:p>
        </w:tc>
        <w:tc>
          <w:tcPr>
            <w:tcW w:w="950" w:type="dxa"/>
            <w:noWrap/>
            <w:vAlign w:val="center"/>
            <w:hideMark/>
          </w:tcPr>
          <w:p w:rsidR="008F3225" w:rsidRPr="008F3225" w:rsidRDefault="008F3225" w:rsidP="00267DD7">
            <w:pPr>
              <w:rPr>
                <w:sz w:val="26"/>
                <w:szCs w:val="26"/>
              </w:rPr>
            </w:pPr>
            <w:r w:rsidRPr="008F3225">
              <w:rPr>
                <w:sz w:val="26"/>
                <w:szCs w:val="26"/>
              </w:rPr>
              <w:t>DLK03</w:t>
            </w:r>
          </w:p>
        </w:tc>
        <w:tc>
          <w:tcPr>
            <w:tcW w:w="5327" w:type="dxa"/>
            <w:vAlign w:val="center"/>
            <w:hideMark/>
          </w:tcPr>
          <w:p w:rsidR="008F3225" w:rsidRPr="008F3225" w:rsidRDefault="008F3225" w:rsidP="00267DD7">
            <w:pPr>
              <w:jc w:val="left"/>
              <w:rPr>
                <w:sz w:val="26"/>
                <w:szCs w:val="26"/>
              </w:rPr>
            </w:pPr>
            <w:r w:rsidRPr="008F3225">
              <w:rPr>
                <w:b/>
                <w:bCs/>
                <w:sz w:val="26"/>
                <w:szCs w:val="26"/>
              </w:rPr>
              <w:t>Số Nguyệt san hàng tháng (gộp 2 kỳ. 10 số)</w:t>
            </w:r>
            <w:r w:rsidRPr="008F3225">
              <w:rPr>
                <w:sz w:val="26"/>
                <w:szCs w:val="26"/>
              </w:rPr>
              <w:br/>
              <w:t>- Quy Cách: Đóng lồng</w:t>
            </w:r>
            <w:r w:rsidRPr="008F3225">
              <w:rPr>
                <w:sz w:val="26"/>
                <w:szCs w:val="26"/>
              </w:rPr>
              <w:br/>
              <w:t>Nguyên liệu:</w:t>
            </w:r>
            <w:r w:rsidRPr="008F3225">
              <w:rPr>
                <w:sz w:val="26"/>
                <w:szCs w:val="26"/>
              </w:rPr>
              <w:br/>
              <w:t>Ruột 32 trang. in 2 màu. giấy For 70gr;</w:t>
            </w:r>
            <w:r w:rsidRPr="008F3225">
              <w:rPr>
                <w:sz w:val="26"/>
                <w:szCs w:val="26"/>
              </w:rPr>
              <w:br/>
              <w:t>Bìa in 4 màu. giấy couché 150gr</w:t>
            </w:r>
            <w:r w:rsidRPr="008F3225">
              <w:rPr>
                <w:sz w:val="26"/>
                <w:szCs w:val="26"/>
              </w:rPr>
              <w:br/>
              <w:t>Khuôn khổ: (20 x 29) cm</w:t>
            </w:r>
          </w:p>
        </w:tc>
        <w:tc>
          <w:tcPr>
            <w:tcW w:w="810" w:type="dxa"/>
            <w:noWrap/>
            <w:vAlign w:val="center"/>
            <w:hideMark/>
          </w:tcPr>
          <w:p w:rsidR="008F3225" w:rsidRPr="008F3225" w:rsidRDefault="008F3225" w:rsidP="00267DD7">
            <w:pPr>
              <w:jc w:val="center"/>
              <w:rPr>
                <w:sz w:val="26"/>
                <w:szCs w:val="26"/>
              </w:rPr>
            </w:pPr>
            <w:r w:rsidRPr="008F3225">
              <w:rPr>
                <w:sz w:val="26"/>
                <w:szCs w:val="26"/>
              </w:rPr>
              <w:t>Quyển</w:t>
            </w:r>
          </w:p>
        </w:tc>
        <w:tc>
          <w:tcPr>
            <w:tcW w:w="720" w:type="dxa"/>
            <w:noWrap/>
            <w:vAlign w:val="center"/>
            <w:hideMark/>
          </w:tcPr>
          <w:p w:rsidR="008F3225" w:rsidRPr="008F3225" w:rsidRDefault="008F3225" w:rsidP="00267DD7">
            <w:pPr>
              <w:jc w:val="center"/>
              <w:rPr>
                <w:sz w:val="26"/>
                <w:szCs w:val="26"/>
              </w:rPr>
            </w:pPr>
            <w:r w:rsidRPr="008F3225">
              <w:rPr>
                <w:sz w:val="26"/>
                <w:szCs w:val="26"/>
              </w:rPr>
              <w:t>10</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r w:rsidR="008F3225" w:rsidRPr="008F3225" w:rsidTr="00267DD7">
        <w:trPr>
          <w:trHeight w:val="3946"/>
        </w:trPr>
        <w:tc>
          <w:tcPr>
            <w:tcW w:w="670" w:type="dxa"/>
            <w:noWrap/>
            <w:vAlign w:val="center"/>
            <w:hideMark/>
          </w:tcPr>
          <w:p w:rsidR="008F3225" w:rsidRPr="008F3225" w:rsidRDefault="008F3225" w:rsidP="00267DD7">
            <w:pPr>
              <w:jc w:val="center"/>
              <w:rPr>
                <w:sz w:val="26"/>
                <w:szCs w:val="26"/>
              </w:rPr>
            </w:pPr>
            <w:r w:rsidRPr="008F3225">
              <w:rPr>
                <w:sz w:val="26"/>
                <w:szCs w:val="26"/>
              </w:rPr>
              <w:lastRenderedPageBreak/>
              <w:t>9</w:t>
            </w:r>
          </w:p>
          <w:p w:rsidR="008F3225" w:rsidRPr="008F3225" w:rsidRDefault="008F3225" w:rsidP="00267DD7">
            <w:pPr>
              <w:jc w:val="center"/>
              <w:rPr>
                <w:sz w:val="26"/>
                <w:szCs w:val="26"/>
              </w:rPr>
            </w:pPr>
            <w:r w:rsidRPr="008F3225">
              <w:rPr>
                <w:sz w:val="26"/>
                <w:szCs w:val="26"/>
              </w:rPr>
              <w:t> </w:t>
            </w:r>
          </w:p>
          <w:p w:rsidR="008F3225" w:rsidRPr="008F3225" w:rsidRDefault="008F3225" w:rsidP="00267DD7">
            <w:pPr>
              <w:jc w:val="center"/>
              <w:rPr>
                <w:sz w:val="26"/>
                <w:szCs w:val="26"/>
              </w:rPr>
            </w:pPr>
            <w:r w:rsidRPr="008F3225">
              <w:rPr>
                <w:sz w:val="26"/>
                <w:szCs w:val="26"/>
              </w:rPr>
              <w:t> </w:t>
            </w:r>
          </w:p>
          <w:p w:rsidR="008F3225" w:rsidRPr="008F3225" w:rsidRDefault="008F3225" w:rsidP="00267DD7">
            <w:pPr>
              <w:jc w:val="center"/>
              <w:rPr>
                <w:sz w:val="26"/>
                <w:szCs w:val="26"/>
              </w:rPr>
            </w:pPr>
            <w:r w:rsidRPr="008F3225">
              <w:rPr>
                <w:sz w:val="26"/>
                <w:szCs w:val="26"/>
              </w:rPr>
              <w:t> </w:t>
            </w:r>
          </w:p>
        </w:tc>
        <w:tc>
          <w:tcPr>
            <w:tcW w:w="950" w:type="dxa"/>
            <w:noWrap/>
            <w:vAlign w:val="center"/>
            <w:hideMark/>
          </w:tcPr>
          <w:p w:rsidR="008F3225" w:rsidRPr="008F3225" w:rsidRDefault="008F3225" w:rsidP="00267DD7">
            <w:pPr>
              <w:rPr>
                <w:sz w:val="26"/>
                <w:szCs w:val="26"/>
              </w:rPr>
            </w:pPr>
            <w:r w:rsidRPr="008F3225">
              <w:rPr>
                <w:sz w:val="26"/>
                <w:szCs w:val="26"/>
              </w:rPr>
              <w:t>DLK03</w:t>
            </w:r>
          </w:p>
          <w:p w:rsidR="008F3225" w:rsidRPr="008F3225" w:rsidRDefault="008F3225" w:rsidP="00267DD7">
            <w:pPr>
              <w:rPr>
                <w:i/>
                <w:iCs/>
                <w:sz w:val="26"/>
                <w:szCs w:val="26"/>
              </w:rPr>
            </w:pPr>
            <w:r w:rsidRPr="008F3225">
              <w:rPr>
                <w:i/>
                <w:iCs/>
                <w:sz w:val="26"/>
                <w:szCs w:val="26"/>
              </w:rPr>
              <w:t> </w:t>
            </w:r>
          </w:p>
          <w:p w:rsidR="008F3225" w:rsidRPr="008F3225" w:rsidRDefault="008F3225" w:rsidP="00267DD7">
            <w:pPr>
              <w:rPr>
                <w:i/>
                <w:iCs/>
                <w:sz w:val="26"/>
                <w:szCs w:val="26"/>
              </w:rPr>
            </w:pPr>
            <w:r w:rsidRPr="008F3225">
              <w:rPr>
                <w:i/>
                <w:iCs/>
                <w:sz w:val="26"/>
                <w:szCs w:val="26"/>
              </w:rPr>
              <w:t> </w:t>
            </w:r>
          </w:p>
          <w:p w:rsidR="008F3225" w:rsidRPr="008F3225" w:rsidRDefault="008F3225" w:rsidP="00267DD7">
            <w:pPr>
              <w:rPr>
                <w:sz w:val="26"/>
                <w:szCs w:val="26"/>
              </w:rPr>
            </w:pPr>
            <w:r w:rsidRPr="008F3225">
              <w:rPr>
                <w:i/>
                <w:iCs/>
                <w:sz w:val="26"/>
                <w:szCs w:val="26"/>
              </w:rPr>
              <w:t> </w:t>
            </w:r>
          </w:p>
        </w:tc>
        <w:tc>
          <w:tcPr>
            <w:tcW w:w="5327" w:type="dxa"/>
            <w:noWrap/>
            <w:vAlign w:val="center"/>
            <w:hideMark/>
          </w:tcPr>
          <w:p w:rsidR="008F3225" w:rsidRPr="008F3225" w:rsidRDefault="008F3225" w:rsidP="00267DD7">
            <w:pPr>
              <w:jc w:val="left"/>
              <w:rPr>
                <w:sz w:val="26"/>
                <w:szCs w:val="26"/>
              </w:rPr>
            </w:pPr>
            <w:r w:rsidRPr="008F3225">
              <w:rPr>
                <w:sz w:val="26"/>
                <w:szCs w:val="26"/>
              </w:rPr>
              <w:t>Xuân (6 số thường và 5 ngày nghỉ Tết)</w:t>
            </w:r>
          </w:p>
          <w:p w:rsidR="008F3225" w:rsidRPr="008F3225" w:rsidRDefault="008F3225" w:rsidP="00267DD7">
            <w:pPr>
              <w:jc w:val="left"/>
              <w:rPr>
                <w:sz w:val="26"/>
                <w:szCs w:val="26"/>
              </w:rPr>
            </w:pPr>
            <w:r w:rsidRPr="008F3225">
              <w:rPr>
                <w:b/>
                <w:bCs/>
                <w:sz w:val="26"/>
                <w:szCs w:val="26"/>
              </w:rPr>
              <w:t>Bìa Xuân</w:t>
            </w:r>
            <w:r w:rsidRPr="008F3225">
              <w:rPr>
                <w:sz w:val="26"/>
                <w:szCs w:val="26"/>
              </w:rPr>
              <w:br/>
              <w:t>Đóng lồng</w:t>
            </w:r>
            <w:r w:rsidRPr="008F3225">
              <w:rPr>
                <w:sz w:val="26"/>
                <w:szCs w:val="26"/>
              </w:rPr>
              <w:br/>
              <w:t>Nguyên liệu: giấy couché 150gr</w:t>
            </w:r>
            <w:r w:rsidRPr="008F3225">
              <w:rPr>
                <w:sz w:val="26"/>
                <w:szCs w:val="26"/>
              </w:rPr>
              <w:br/>
              <w:t>Bìa in 4 màu 4 trang</w:t>
            </w:r>
            <w:r w:rsidRPr="008F3225">
              <w:rPr>
                <w:sz w:val="26"/>
                <w:szCs w:val="26"/>
              </w:rPr>
              <w:br/>
              <w:t>Khuôn khổ: (29 x 41) cm.</w:t>
            </w:r>
          </w:p>
          <w:p w:rsidR="008F3225" w:rsidRPr="008F3225" w:rsidRDefault="008F3225" w:rsidP="00267DD7">
            <w:pPr>
              <w:jc w:val="left"/>
              <w:rPr>
                <w:sz w:val="26"/>
                <w:szCs w:val="26"/>
              </w:rPr>
            </w:pPr>
            <w:r w:rsidRPr="008F3225">
              <w:rPr>
                <w:b/>
                <w:bCs/>
                <w:sz w:val="26"/>
                <w:szCs w:val="26"/>
              </w:rPr>
              <w:t>Ruột Xuân</w:t>
            </w:r>
            <w:r w:rsidRPr="008F3225">
              <w:rPr>
                <w:sz w:val="26"/>
                <w:szCs w:val="26"/>
              </w:rPr>
              <w:br/>
              <w:t>Nguyên liệu: Giấy for 70gr.</w:t>
            </w:r>
            <w:r w:rsidRPr="008F3225">
              <w:rPr>
                <w:sz w:val="26"/>
                <w:szCs w:val="26"/>
              </w:rPr>
              <w:br/>
              <w:t>Ruột 68 trang. in 4 màu.</w:t>
            </w:r>
            <w:r w:rsidRPr="008F3225">
              <w:rPr>
                <w:sz w:val="26"/>
                <w:szCs w:val="26"/>
              </w:rPr>
              <w:br/>
              <w:t>Khuôn khổ: (29 x 41) cm.</w:t>
            </w:r>
          </w:p>
          <w:p w:rsidR="008F3225" w:rsidRPr="008F3225" w:rsidRDefault="008F3225" w:rsidP="00267DD7">
            <w:pPr>
              <w:jc w:val="left"/>
              <w:rPr>
                <w:sz w:val="26"/>
                <w:szCs w:val="26"/>
              </w:rPr>
            </w:pPr>
            <w:r w:rsidRPr="008F3225">
              <w:rPr>
                <w:b/>
                <w:bCs/>
                <w:sz w:val="26"/>
                <w:szCs w:val="26"/>
              </w:rPr>
              <w:t>Phụ trang Xuân</w:t>
            </w:r>
            <w:r w:rsidRPr="008F3225">
              <w:rPr>
                <w:sz w:val="26"/>
                <w:szCs w:val="26"/>
              </w:rPr>
              <w:br/>
              <w:t>Nguyên liệu: Giấy for 70gr.</w:t>
            </w:r>
            <w:r w:rsidRPr="008F3225">
              <w:rPr>
                <w:sz w:val="26"/>
                <w:szCs w:val="26"/>
              </w:rPr>
              <w:br/>
              <w:t>Gồm 40 trang phụ trang.</w:t>
            </w:r>
            <w:r w:rsidRPr="008F3225">
              <w:rPr>
                <w:sz w:val="26"/>
                <w:szCs w:val="26"/>
              </w:rPr>
              <w:br/>
              <w:t>Khuôn khổ: (29 x 41) cm.</w:t>
            </w:r>
          </w:p>
        </w:tc>
        <w:tc>
          <w:tcPr>
            <w:tcW w:w="810" w:type="dxa"/>
            <w:noWrap/>
            <w:vAlign w:val="center"/>
            <w:hideMark/>
          </w:tcPr>
          <w:p w:rsidR="008F3225" w:rsidRPr="008F3225" w:rsidRDefault="008F3225" w:rsidP="00267DD7">
            <w:pPr>
              <w:jc w:val="center"/>
              <w:rPr>
                <w:sz w:val="26"/>
                <w:szCs w:val="26"/>
              </w:rPr>
            </w:pPr>
            <w:r w:rsidRPr="008F3225">
              <w:rPr>
                <w:sz w:val="26"/>
                <w:szCs w:val="26"/>
              </w:rPr>
              <w:t>Quyển</w:t>
            </w:r>
          </w:p>
        </w:tc>
        <w:tc>
          <w:tcPr>
            <w:tcW w:w="720" w:type="dxa"/>
            <w:noWrap/>
            <w:vAlign w:val="center"/>
            <w:hideMark/>
          </w:tcPr>
          <w:p w:rsidR="008F3225" w:rsidRPr="008F3225" w:rsidRDefault="008F3225" w:rsidP="00267DD7">
            <w:pPr>
              <w:jc w:val="center"/>
              <w:rPr>
                <w:sz w:val="26"/>
                <w:szCs w:val="26"/>
              </w:rPr>
            </w:pPr>
            <w:r w:rsidRPr="008F3225">
              <w:rPr>
                <w:sz w:val="26"/>
                <w:szCs w:val="26"/>
              </w:rPr>
              <w:t>1</w:t>
            </w:r>
          </w:p>
        </w:tc>
        <w:tc>
          <w:tcPr>
            <w:tcW w:w="900" w:type="dxa"/>
            <w:noWrap/>
            <w:vAlign w:val="center"/>
            <w:hideMark/>
          </w:tcPr>
          <w:p w:rsidR="008F3225" w:rsidRPr="008F3225" w:rsidRDefault="008F3225" w:rsidP="00267DD7">
            <w:pPr>
              <w:jc w:val="center"/>
              <w:rPr>
                <w:sz w:val="26"/>
                <w:szCs w:val="26"/>
              </w:rPr>
            </w:pPr>
            <w:r w:rsidRPr="008F3225">
              <w:rPr>
                <w:sz w:val="26"/>
                <w:szCs w:val="26"/>
              </w:rPr>
              <w:t>1.063</w:t>
            </w:r>
          </w:p>
        </w:tc>
      </w:tr>
    </w:tbl>
    <w:p w:rsidR="008F3225" w:rsidRPr="008F3225" w:rsidRDefault="008F3225" w:rsidP="008F3225">
      <w:pPr>
        <w:ind w:firstLine="709"/>
        <w:rPr>
          <w:b/>
          <w:bCs/>
          <w:spacing w:val="-2"/>
          <w:sz w:val="28"/>
          <w:szCs w:val="28"/>
          <w:lang w:val="nl-NL"/>
        </w:rPr>
      </w:pPr>
    </w:p>
    <w:p w:rsidR="008F3225" w:rsidRPr="008F3225" w:rsidRDefault="008F3225" w:rsidP="008F3225">
      <w:pPr>
        <w:ind w:firstLine="709"/>
        <w:rPr>
          <w:b/>
          <w:bCs/>
          <w:spacing w:val="-2"/>
          <w:sz w:val="28"/>
          <w:szCs w:val="28"/>
          <w:lang w:val="nl-NL"/>
        </w:rPr>
      </w:pPr>
      <w:r w:rsidRPr="008F3225">
        <w:rPr>
          <w:b/>
          <w:bCs/>
          <w:spacing w:val="-2"/>
          <w:sz w:val="28"/>
          <w:szCs w:val="28"/>
          <w:lang w:val="nl-NL"/>
        </w:rPr>
        <w:t>b. Báo cuối tháng của cơ quan ngôn luận thuộc cơ quan quản lý nhà nước hoạt động trong lĩnh vực dân tộc và công tác dân tộc.</w:t>
      </w:r>
    </w:p>
    <w:p w:rsidR="008F3225" w:rsidRPr="008F3225" w:rsidRDefault="008F3225" w:rsidP="008F3225">
      <w:pPr>
        <w:ind w:firstLine="709"/>
        <w:rPr>
          <w:spacing w:val="-2"/>
          <w:sz w:val="28"/>
          <w:szCs w:val="28"/>
        </w:rPr>
      </w:pPr>
      <w:r w:rsidRPr="008F3225">
        <w:rPr>
          <w:spacing w:val="-2"/>
          <w:sz w:val="28"/>
          <w:szCs w:val="28"/>
        </w:rPr>
        <w:t>Thể thức xuất bản:</w:t>
      </w:r>
    </w:p>
    <w:p w:rsidR="008F3225" w:rsidRPr="008F3225" w:rsidRDefault="008F3225" w:rsidP="008F3225">
      <w:pPr>
        <w:ind w:firstLine="709"/>
        <w:rPr>
          <w:spacing w:val="-2"/>
          <w:sz w:val="28"/>
          <w:szCs w:val="28"/>
        </w:rPr>
      </w:pPr>
      <w:r w:rsidRPr="008F3225">
        <w:rPr>
          <w:spacing w:val="-2"/>
          <w:sz w:val="28"/>
          <w:szCs w:val="28"/>
        </w:rPr>
        <w:t>- Khuôn khổ: 29cm x 42cm.</w:t>
      </w:r>
    </w:p>
    <w:p w:rsidR="008F3225" w:rsidRPr="008F3225" w:rsidRDefault="008F3225" w:rsidP="008F3225">
      <w:pPr>
        <w:ind w:firstLine="709"/>
        <w:rPr>
          <w:spacing w:val="-2"/>
          <w:sz w:val="28"/>
          <w:szCs w:val="28"/>
        </w:rPr>
      </w:pPr>
      <w:r w:rsidRPr="008F3225">
        <w:rPr>
          <w:spacing w:val="-2"/>
          <w:sz w:val="28"/>
          <w:szCs w:val="28"/>
        </w:rPr>
        <w:t>- Số trang: 60 trang.</w:t>
      </w:r>
    </w:p>
    <w:p w:rsidR="008F3225" w:rsidRPr="008F3225" w:rsidRDefault="008F3225" w:rsidP="008F3225">
      <w:pPr>
        <w:ind w:firstLine="709"/>
        <w:rPr>
          <w:spacing w:val="-2"/>
          <w:sz w:val="28"/>
          <w:szCs w:val="28"/>
        </w:rPr>
      </w:pPr>
      <w:r w:rsidRPr="008F3225">
        <w:rPr>
          <w:spacing w:val="-2"/>
          <w:sz w:val="28"/>
          <w:szCs w:val="28"/>
        </w:rPr>
        <w:t>- Loại giấy: Định lượng 58-60m2/g; in 4 màu toàn bộ.</w:t>
      </w:r>
    </w:p>
    <w:p w:rsidR="008F3225" w:rsidRPr="008F3225" w:rsidRDefault="008F3225" w:rsidP="008F3225">
      <w:pPr>
        <w:ind w:firstLine="709"/>
        <w:rPr>
          <w:spacing w:val="-2"/>
          <w:sz w:val="28"/>
          <w:szCs w:val="28"/>
        </w:rPr>
      </w:pPr>
      <w:r w:rsidRPr="008F3225">
        <w:rPr>
          <w:spacing w:val="-2"/>
          <w:sz w:val="28"/>
          <w:szCs w:val="28"/>
        </w:rPr>
        <w:t>- Số kỳ xuất bản: 01 kỳ/tháng (ngày thứ 6 cuối cùng của tháng).</w:t>
      </w:r>
    </w:p>
    <w:p w:rsidR="008F3225" w:rsidRPr="008F3225" w:rsidRDefault="008F3225" w:rsidP="008F3225">
      <w:pPr>
        <w:pStyle w:val="SectionVIHeader"/>
        <w:spacing w:before="0" w:after="0"/>
        <w:ind w:firstLine="709"/>
        <w:jc w:val="left"/>
        <w:rPr>
          <w:sz w:val="28"/>
          <w:szCs w:val="28"/>
          <w:lang w:val="nl-NL"/>
        </w:rPr>
      </w:pPr>
      <w:r w:rsidRPr="008F3225">
        <w:rPr>
          <w:sz w:val="28"/>
          <w:szCs w:val="28"/>
          <w:lang w:val="nl-NL"/>
        </w:rPr>
        <w:t>Mục 2. Bản vẽ</w:t>
      </w:r>
    </w:p>
    <w:p w:rsidR="008F3225" w:rsidRPr="008F3225" w:rsidRDefault="008F3225" w:rsidP="008F3225">
      <w:pPr>
        <w:ind w:firstLine="709"/>
        <w:rPr>
          <w:spacing w:val="-2"/>
          <w:sz w:val="28"/>
          <w:szCs w:val="28"/>
        </w:rPr>
      </w:pPr>
      <w:r w:rsidRPr="008F3225">
        <w:rPr>
          <w:spacing w:val="-2"/>
          <w:sz w:val="28"/>
          <w:szCs w:val="28"/>
        </w:rPr>
        <w:t>Không có</w:t>
      </w:r>
    </w:p>
    <w:p w:rsidR="008F3225" w:rsidRPr="008F3225" w:rsidRDefault="008F3225" w:rsidP="008F3225">
      <w:pPr>
        <w:ind w:firstLine="709"/>
        <w:rPr>
          <w:b/>
          <w:sz w:val="28"/>
          <w:szCs w:val="28"/>
          <w:lang w:val="nl-NL"/>
        </w:rPr>
      </w:pPr>
      <w:r w:rsidRPr="008F3225">
        <w:rPr>
          <w:b/>
          <w:sz w:val="28"/>
          <w:szCs w:val="28"/>
          <w:lang w:val="nl-NL"/>
        </w:rPr>
        <w:t>Mục 3. Kiểm tra và thử nghiệm:</w:t>
      </w:r>
    </w:p>
    <w:p w:rsidR="008F3225" w:rsidRPr="008F3225" w:rsidRDefault="008F3225" w:rsidP="008F3225">
      <w:pPr>
        <w:ind w:firstLine="709"/>
        <w:rPr>
          <w:spacing w:val="-2"/>
          <w:sz w:val="28"/>
          <w:szCs w:val="28"/>
          <w:lang w:val="nl-NL"/>
        </w:rPr>
      </w:pPr>
      <w:r w:rsidRPr="008F3225">
        <w:rPr>
          <w:spacing w:val="-2"/>
          <w:sz w:val="28"/>
          <w:szCs w:val="28"/>
          <w:lang w:val="nl-NL"/>
        </w:rPr>
        <w:t>Khi bàn giao hàng hoá, bên giao và bên nhận tiến hành kiểm tra các sản phẩm về số lượng, chất lượng, chủng loại được quy định trong hợp đồng. Nếu hàng hóa đáp ứng theo quy định thì hai bên tiến hành nghiệm thu, bàn giao. Trong trường hợp hàng hoá không đúng chủng loại, xuất xứ, chất lượng không đúng theo hợp đồng thì bên mua có quyền từ chối nhận hàng và yêu cầu bên bán cung cấp lô hàng mới đảm bảo chất lượng như hợp đồng quy định, quy trình kiểm tra như lần đầu.</w:t>
      </w:r>
    </w:p>
    <w:bookmarkEnd w:id="1"/>
    <w:p w:rsidR="00C20CC0" w:rsidRPr="008F3225" w:rsidRDefault="00C20CC0"/>
    <w:sectPr w:rsidR="00C20CC0" w:rsidRPr="008F3225"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25"/>
    <w:rsid w:val="008F3225"/>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779DF-48C6-4EBF-B3FA-BF3057AA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2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8F322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2026-01-16T07:11:00Z</dcterms:created>
  <dcterms:modified xsi:type="dcterms:W3CDTF">2026-01-16T07:11:00Z</dcterms:modified>
</cp:coreProperties>
</file>