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60469" w14:textId="77777777" w:rsidR="00BA3AE2" w:rsidRPr="00BA3AE2" w:rsidRDefault="00BA3AE2" w:rsidP="00BA3AE2">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Chương VII. ĐIỀU KIỆN CỤ THỂ CỦA HỢP ĐỒNG</w:t>
      </w:r>
    </w:p>
    <w:p w14:paraId="47840A35" w14:textId="77777777" w:rsidR="00BA3AE2" w:rsidRPr="00BA3AE2" w:rsidRDefault="00BA3AE2" w:rsidP="00BA3AE2">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Trừ khi có quy định khác, toàn bộ </w:t>
      </w:r>
      <w:r w:rsidRPr="00BA3AE2">
        <w:rPr>
          <w:rFonts w:ascii="Times New Roman" w:hAnsi="Times New Roman" w:cs="Times New Roman"/>
          <w:b/>
          <w:color w:val="auto"/>
          <w:sz w:val="26"/>
          <w:szCs w:val="30"/>
        </w:rPr>
        <w:t xml:space="preserve">ĐKCT </w:t>
      </w:r>
      <w:r w:rsidRPr="00BA3AE2">
        <w:rPr>
          <w:rFonts w:ascii="Times New Roman" w:hAnsi="Times New Roman" w:cs="Times New Roman"/>
          <w:color w:val="auto"/>
          <w:sz w:val="26"/>
          <w:szCs w:val="30"/>
        </w:rPr>
        <w:t>phải được Bên mời thầu ghi đầy đủ trước khi phát hành E-HSMT.</w:t>
      </w:r>
    </w:p>
    <w:tbl>
      <w:tblPr>
        <w:tblW w:w="5000" w:type="pct"/>
        <w:tblCellMar>
          <w:left w:w="0" w:type="dxa"/>
          <w:right w:w="0" w:type="dxa"/>
        </w:tblCellMar>
        <w:tblLook w:val="04A0" w:firstRow="1" w:lastRow="0" w:firstColumn="1" w:lastColumn="0" w:noHBand="0" w:noVBand="1"/>
      </w:tblPr>
      <w:tblGrid>
        <w:gridCol w:w="1949"/>
        <w:gridCol w:w="7421"/>
      </w:tblGrid>
      <w:tr w:rsidR="00BA3AE2" w:rsidRPr="00BA3AE2" w14:paraId="78273E21" w14:textId="77777777" w:rsidTr="00821BBE">
        <w:tc>
          <w:tcPr>
            <w:tcW w:w="1040" w:type="pct"/>
            <w:tcBorders>
              <w:top w:val="single" w:sz="4" w:space="0" w:color="auto"/>
              <w:left w:val="single" w:sz="4" w:space="0" w:color="auto"/>
              <w:bottom w:val="nil"/>
              <w:right w:val="nil"/>
            </w:tcBorders>
            <w:shd w:val="clear" w:color="auto" w:fill="FFFFFF"/>
            <w:hideMark/>
          </w:tcPr>
          <w:p w14:paraId="2F8879D5"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1.1</w:t>
            </w:r>
          </w:p>
        </w:tc>
        <w:tc>
          <w:tcPr>
            <w:tcW w:w="3960" w:type="pct"/>
            <w:tcBorders>
              <w:top w:val="single" w:sz="4" w:space="0" w:color="auto"/>
              <w:left w:val="single" w:sz="4" w:space="0" w:color="auto"/>
              <w:bottom w:val="nil"/>
              <w:right w:val="single" w:sz="4" w:space="0" w:color="auto"/>
            </w:tcBorders>
            <w:shd w:val="clear" w:color="auto" w:fill="FFFFFF"/>
            <w:hideMark/>
          </w:tcPr>
          <w:p w14:paraId="21B6AD68" w14:textId="407BFCBA"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Chủ đầu tư là: </w:t>
            </w:r>
            <w:r>
              <w:rPr>
                <w:rFonts w:ascii="Times New Roman" w:hAnsi="Times New Roman" w:cs="Times New Roman"/>
                <w:i/>
                <w:color w:val="auto"/>
                <w:sz w:val="26"/>
                <w:szCs w:val="30"/>
                <w:lang w:val="en-US"/>
              </w:rPr>
              <w:t>Trại giam Xuân Nguyên - Cục C10 - Bộ Công an</w:t>
            </w:r>
          </w:p>
        </w:tc>
      </w:tr>
      <w:tr w:rsidR="00BA3AE2" w:rsidRPr="00BA3AE2" w14:paraId="6104C20F" w14:textId="77777777" w:rsidTr="00821BBE">
        <w:tc>
          <w:tcPr>
            <w:tcW w:w="1040" w:type="pct"/>
            <w:tcBorders>
              <w:top w:val="single" w:sz="4" w:space="0" w:color="auto"/>
              <w:left w:val="single" w:sz="4" w:space="0" w:color="auto"/>
              <w:bottom w:val="nil"/>
              <w:right w:val="nil"/>
            </w:tcBorders>
            <w:shd w:val="clear" w:color="auto" w:fill="FFFFFF"/>
            <w:hideMark/>
          </w:tcPr>
          <w:p w14:paraId="14875F8B"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1.3</w:t>
            </w:r>
          </w:p>
        </w:tc>
        <w:tc>
          <w:tcPr>
            <w:tcW w:w="3960" w:type="pct"/>
            <w:tcBorders>
              <w:top w:val="single" w:sz="4" w:space="0" w:color="auto"/>
              <w:left w:val="single" w:sz="4" w:space="0" w:color="auto"/>
              <w:bottom w:val="nil"/>
              <w:right w:val="single" w:sz="4" w:space="0" w:color="auto"/>
            </w:tcBorders>
            <w:shd w:val="clear" w:color="auto" w:fill="FFFFFF"/>
            <w:hideMark/>
          </w:tcPr>
          <w:p w14:paraId="28690C2C"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Nhà thầu:</w:t>
            </w:r>
            <w:r w:rsidRPr="00BA3AE2">
              <w:rPr>
                <w:rFonts w:ascii="Times New Roman" w:hAnsi="Times New Roman" w:cs="Times New Roman"/>
                <w:i/>
                <w:color w:val="auto"/>
                <w:sz w:val="26"/>
                <w:szCs w:val="30"/>
              </w:rPr>
              <w:t>[ghi tên Nhà thầu trúng thầu].</w:t>
            </w:r>
          </w:p>
        </w:tc>
      </w:tr>
      <w:tr w:rsidR="00BA3AE2" w:rsidRPr="00BA3AE2" w14:paraId="7F2DE8E2" w14:textId="77777777" w:rsidTr="00821BBE">
        <w:tc>
          <w:tcPr>
            <w:tcW w:w="1040" w:type="pct"/>
            <w:tcBorders>
              <w:top w:val="single" w:sz="4" w:space="0" w:color="auto"/>
              <w:left w:val="single" w:sz="4" w:space="0" w:color="auto"/>
              <w:bottom w:val="nil"/>
              <w:right w:val="nil"/>
            </w:tcBorders>
            <w:shd w:val="clear" w:color="auto" w:fill="FFFFFF"/>
            <w:hideMark/>
          </w:tcPr>
          <w:p w14:paraId="0E959DA2"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1.9</w:t>
            </w:r>
          </w:p>
        </w:tc>
        <w:tc>
          <w:tcPr>
            <w:tcW w:w="3960" w:type="pct"/>
            <w:tcBorders>
              <w:top w:val="single" w:sz="4" w:space="0" w:color="auto"/>
              <w:left w:val="single" w:sz="4" w:space="0" w:color="auto"/>
              <w:bottom w:val="nil"/>
              <w:right w:val="single" w:sz="4" w:space="0" w:color="auto"/>
            </w:tcBorders>
            <w:shd w:val="clear" w:color="auto" w:fill="FFFFFF"/>
            <w:hideMark/>
          </w:tcPr>
          <w:p w14:paraId="1CCCFDB6" w14:textId="0051DBBC"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Địa điểm Dự án/ Điểm giao hàng cuối cùng là: </w:t>
            </w:r>
            <w:r>
              <w:rPr>
                <w:rFonts w:ascii="Times New Roman" w:hAnsi="Times New Roman" w:cs="Times New Roman"/>
                <w:i/>
                <w:color w:val="auto"/>
                <w:sz w:val="26"/>
                <w:szCs w:val="30"/>
                <w:lang w:val="en-US"/>
              </w:rPr>
              <w:t>Trại giam Xuân Nguyên - Cục C10 - Bộ Công an</w:t>
            </w:r>
            <w:r w:rsidRPr="00BA3AE2">
              <w:rPr>
                <w:rFonts w:ascii="Times New Roman" w:hAnsi="Times New Roman" w:cs="Times New Roman"/>
                <w:i/>
                <w:color w:val="auto"/>
                <w:sz w:val="26"/>
                <w:szCs w:val="30"/>
                <w:lang w:val="en-US"/>
              </w:rPr>
              <w:t xml:space="preserve">, địa chỉ: </w:t>
            </w:r>
            <w:r>
              <w:rPr>
                <w:rFonts w:ascii="Times New Roman" w:hAnsi="Times New Roman" w:cs="Times New Roman"/>
                <w:i/>
                <w:color w:val="auto"/>
                <w:sz w:val="26"/>
                <w:szCs w:val="30"/>
                <w:lang w:val="en-US"/>
              </w:rPr>
              <w:t>Xã L</w:t>
            </w:r>
            <w:r w:rsidR="009119C3">
              <w:rPr>
                <w:rFonts w:ascii="Times New Roman" w:hAnsi="Times New Roman" w:cs="Times New Roman"/>
                <w:i/>
                <w:color w:val="auto"/>
                <w:sz w:val="26"/>
                <w:szCs w:val="30"/>
                <w:lang w:val="en-US"/>
              </w:rPr>
              <w:t>iên</w:t>
            </w:r>
            <w:r>
              <w:rPr>
                <w:rFonts w:ascii="Times New Roman" w:hAnsi="Times New Roman" w:cs="Times New Roman"/>
                <w:i/>
                <w:color w:val="auto"/>
                <w:sz w:val="26"/>
                <w:szCs w:val="30"/>
                <w:lang w:val="en-US"/>
              </w:rPr>
              <w:t xml:space="preserve"> Xuân, </w:t>
            </w:r>
            <w:r w:rsidR="009119C3">
              <w:rPr>
                <w:rFonts w:ascii="Times New Roman" w:hAnsi="Times New Roman" w:cs="Times New Roman"/>
                <w:i/>
                <w:color w:val="auto"/>
                <w:sz w:val="26"/>
                <w:szCs w:val="30"/>
                <w:lang w:val="en-US"/>
              </w:rPr>
              <w:t>Thành phố</w:t>
            </w:r>
            <w:r>
              <w:rPr>
                <w:rFonts w:ascii="Times New Roman" w:hAnsi="Times New Roman" w:cs="Times New Roman"/>
                <w:i/>
                <w:color w:val="auto"/>
                <w:sz w:val="26"/>
                <w:szCs w:val="30"/>
                <w:lang w:val="en-US"/>
              </w:rPr>
              <w:t xml:space="preserve"> Thuỷ Nguyên, Thành phố Hải Phòng</w:t>
            </w:r>
          </w:p>
        </w:tc>
      </w:tr>
      <w:tr w:rsidR="00BA3AE2" w:rsidRPr="00BA3AE2" w14:paraId="48DFA2EC" w14:textId="77777777" w:rsidTr="00821BBE">
        <w:tc>
          <w:tcPr>
            <w:tcW w:w="1040" w:type="pct"/>
            <w:tcBorders>
              <w:top w:val="single" w:sz="4" w:space="0" w:color="auto"/>
              <w:left w:val="single" w:sz="4" w:space="0" w:color="auto"/>
              <w:bottom w:val="nil"/>
              <w:right w:val="nil"/>
            </w:tcBorders>
            <w:shd w:val="clear" w:color="auto" w:fill="FFFFFF"/>
            <w:hideMark/>
          </w:tcPr>
          <w:p w14:paraId="1F4C2808"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2.8</w:t>
            </w:r>
          </w:p>
        </w:tc>
        <w:tc>
          <w:tcPr>
            <w:tcW w:w="3960" w:type="pct"/>
            <w:tcBorders>
              <w:top w:val="single" w:sz="4" w:space="0" w:color="auto"/>
              <w:left w:val="single" w:sz="4" w:space="0" w:color="auto"/>
              <w:bottom w:val="nil"/>
              <w:right w:val="single" w:sz="4" w:space="0" w:color="auto"/>
            </w:tcBorders>
            <w:shd w:val="clear" w:color="auto" w:fill="FFFFFF"/>
            <w:hideMark/>
          </w:tcPr>
          <w:p w14:paraId="47A86D2F" w14:textId="77777777" w:rsidR="00BA3AE2" w:rsidRPr="00BA3AE2" w:rsidRDefault="00BA3AE2" w:rsidP="00821BBE">
            <w:pPr>
              <w:spacing w:before="120"/>
              <w:rPr>
                <w:rFonts w:ascii="Times New Roman" w:hAnsi="Times New Roman" w:cs="Times New Roman"/>
                <w:color w:val="auto"/>
                <w:sz w:val="26"/>
                <w:szCs w:val="30"/>
                <w:lang w:val="en-US"/>
              </w:rPr>
            </w:pPr>
            <w:r w:rsidRPr="00BA3AE2">
              <w:rPr>
                <w:rFonts w:ascii="Times New Roman" w:hAnsi="Times New Roman" w:cs="Times New Roman"/>
                <w:color w:val="auto"/>
                <w:sz w:val="26"/>
                <w:szCs w:val="30"/>
              </w:rPr>
              <w:t xml:space="preserve">Các tài liệu sau đây cũng là một phần của Hợp đồng: </w:t>
            </w:r>
          </w:p>
          <w:p w14:paraId="23717958" w14:textId="77777777"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i/>
                <w:color w:val="auto"/>
                <w:sz w:val="26"/>
                <w:szCs w:val="30"/>
                <w:lang w:val="en-US"/>
              </w:rPr>
              <w:t>- Hợp đồng, kèm theo các phụ lục hợp đồng;</w:t>
            </w:r>
          </w:p>
          <w:p w14:paraId="5348F391" w14:textId="77777777"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i/>
                <w:color w:val="auto"/>
                <w:sz w:val="26"/>
                <w:szCs w:val="30"/>
                <w:lang w:val="en-US"/>
              </w:rPr>
              <w:t>- Thư chấp thuận HSDT và trao hợp đồng;</w:t>
            </w:r>
          </w:p>
          <w:p w14:paraId="30B4F045" w14:textId="77777777"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i/>
                <w:color w:val="auto"/>
                <w:sz w:val="26"/>
                <w:szCs w:val="30"/>
                <w:lang w:val="en-US"/>
              </w:rPr>
              <w:t>- Quyết định phê duyệt kết quả lựa chọn nhà thầu;</w:t>
            </w:r>
          </w:p>
          <w:p w14:paraId="287264CE" w14:textId="77777777"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i/>
                <w:color w:val="auto"/>
                <w:sz w:val="26"/>
                <w:szCs w:val="30"/>
                <w:lang w:val="en-US"/>
              </w:rPr>
              <w:t>- ĐKCT;</w:t>
            </w:r>
          </w:p>
          <w:p w14:paraId="4791EF3A" w14:textId="77777777"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i/>
                <w:color w:val="auto"/>
                <w:sz w:val="26"/>
                <w:szCs w:val="30"/>
                <w:lang w:val="en-US"/>
              </w:rPr>
              <w:t>- ĐKC;</w:t>
            </w:r>
          </w:p>
          <w:p w14:paraId="44936D58" w14:textId="77777777"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i/>
                <w:color w:val="auto"/>
                <w:sz w:val="26"/>
                <w:szCs w:val="30"/>
                <w:lang w:val="en-US"/>
              </w:rPr>
              <w:t>- HSDT và các văn bản làm rõ HSDT của Nhà thầu;</w:t>
            </w:r>
          </w:p>
          <w:p w14:paraId="66D6AAAC" w14:textId="77777777"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i/>
                <w:color w:val="auto"/>
                <w:sz w:val="26"/>
                <w:szCs w:val="30"/>
                <w:lang w:val="en-US"/>
              </w:rPr>
              <w:t>- HSMT và các tài liệu sửa đổi HSMT (nếu có);</w:t>
            </w:r>
          </w:p>
          <w:p w14:paraId="545E834A"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i/>
                <w:color w:val="auto"/>
                <w:sz w:val="26"/>
                <w:szCs w:val="30"/>
                <w:lang w:val="en-US"/>
              </w:rPr>
              <w:t>- Các tài liệu khác quy định tại ĐKCT.</w:t>
            </w:r>
          </w:p>
        </w:tc>
      </w:tr>
      <w:tr w:rsidR="00BA3AE2" w:rsidRPr="00BA3AE2" w14:paraId="1B4423D2" w14:textId="77777777" w:rsidTr="00821BBE">
        <w:tc>
          <w:tcPr>
            <w:tcW w:w="1040" w:type="pct"/>
            <w:tcBorders>
              <w:top w:val="single" w:sz="4" w:space="0" w:color="auto"/>
              <w:left w:val="single" w:sz="4" w:space="0" w:color="auto"/>
              <w:bottom w:val="nil"/>
              <w:right w:val="nil"/>
            </w:tcBorders>
            <w:shd w:val="clear" w:color="auto" w:fill="FFFFFF"/>
            <w:hideMark/>
          </w:tcPr>
          <w:p w14:paraId="467A06EF"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w:t>
            </w:r>
            <w:r w:rsidRPr="00BA3AE2">
              <w:rPr>
                <w:rFonts w:ascii="Times New Roman" w:hAnsi="Times New Roman" w:cs="Times New Roman"/>
                <w:b/>
                <w:color w:val="auto"/>
                <w:sz w:val="26"/>
                <w:szCs w:val="30"/>
                <w:lang w:val="en-US"/>
              </w:rPr>
              <w:t xml:space="preserve"> </w:t>
            </w:r>
            <w:r w:rsidRPr="00BA3AE2">
              <w:rPr>
                <w:rFonts w:ascii="Times New Roman" w:hAnsi="Times New Roman" w:cs="Times New Roman"/>
                <w:b/>
                <w:color w:val="auto"/>
                <w:sz w:val="26"/>
                <w:szCs w:val="30"/>
              </w:rPr>
              <w:t>4</w:t>
            </w:r>
          </w:p>
        </w:tc>
        <w:tc>
          <w:tcPr>
            <w:tcW w:w="3960" w:type="pct"/>
            <w:tcBorders>
              <w:top w:val="single" w:sz="4" w:space="0" w:color="auto"/>
              <w:left w:val="single" w:sz="4" w:space="0" w:color="auto"/>
              <w:bottom w:val="nil"/>
              <w:right w:val="single" w:sz="4" w:space="0" w:color="auto"/>
            </w:tcBorders>
            <w:shd w:val="clear" w:color="auto" w:fill="FFFFFF"/>
            <w:hideMark/>
          </w:tcPr>
          <w:p w14:paraId="5268D870"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Chủ đầu tư </w:t>
            </w:r>
            <w:r w:rsidRPr="00BA3AE2">
              <w:rPr>
                <w:rFonts w:ascii="Times New Roman" w:hAnsi="Times New Roman" w:cs="Times New Roman"/>
                <w:i/>
                <w:color w:val="auto"/>
                <w:sz w:val="26"/>
                <w:szCs w:val="30"/>
              </w:rPr>
              <w:t>không thể</w:t>
            </w:r>
            <w:r w:rsidRPr="00BA3AE2">
              <w:rPr>
                <w:rFonts w:ascii="Times New Roman" w:hAnsi="Times New Roman" w:cs="Times New Roman"/>
                <w:color w:val="auto"/>
                <w:sz w:val="26"/>
                <w:szCs w:val="30"/>
              </w:rPr>
              <w:t xml:space="preserve"> ủy quyền các nghĩa vụ và trách nhiệm của mình cho người khác.</w:t>
            </w:r>
          </w:p>
        </w:tc>
      </w:tr>
      <w:tr w:rsidR="00BA3AE2" w:rsidRPr="00BA3AE2" w14:paraId="69328A20" w14:textId="77777777" w:rsidTr="00821BBE">
        <w:tc>
          <w:tcPr>
            <w:tcW w:w="1040" w:type="pct"/>
            <w:tcBorders>
              <w:top w:val="single" w:sz="4" w:space="0" w:color="auto"/>
              <w:left w:val="single" w:sz="4" w:space="0" w:color="auto"/>
              <w:bottom w:val="nil"/>
              <w:right w:val="nil"/>
            </w:tcBorders>
            <w:shd w:val="clear" w:color="auto" w:fill="FFFFFF"/>
            <w:hideMark/>
          </w:tcPr>
          <w:p w14:paraId="201EEEAE"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5.1</w:t>
            </w:r>
          </w:p>
        </w:tc>
        <w:tc>
          <w:tcPr>
            <w:tcW w:w="3960" w:type="pct"/>
            <w:tcBorders>
              <w:top w:val="single" w:sz="4" w:space="0" w:color="auto"/>
              <w:left w:val="single" w:sz="4" w:space="0" w:color="auto"/>
              <w:bottom w:val="nil"/>
              <w:right w:val="single" w:sz="4" w:space="0" w:color="auto"/>
            </w:tcBorders>
            <w:shd w:val="clear" w:color="auto" w:fill="FFFFFF"/>
            <w:hideMark/>
          </w:tcPr>
          <w:p w14:paraId="5DB75650"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Các thông báo cần gửi về Chủ đầu tư theo địa chỉ dưới đây:</w:t>
            </w:r>
          </w:p>
          <w:p w14:paraId="5D771161" w14:textId="029014FB"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Người nhận: </w:t>
            </w:r>
            <w:r>
              <w:rPr>
                <w:rFonts w:ascii="Times New Roman" w:hAnsi="Times New Roman" w:cs="Times New Roman"/>
                <w:i/>
                <w:iCs/>
                <w:color w:val="auto"/>
                <w:sz w:val="26"/>
                <w:szCs w:val="30"/>
              </w:rPr>
              <w:t>Trại giam Xuân Nguyên - Cục C10 - Bộ Công an</w:t>
            </w:r>
          </w:p>
          <w:p w14:paraId="3BE299AB" w14:textId="0F842DED"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Địa chỉ: </w:t>
            </w:r>
            <w:r w:rsidR="009119C3">
              <w:rPr>
                <w:rFonts w:ascii="Times New Roman" w:hAnsi="Times New Roman" w:cs="Times New Roman"/>
                <w:i/>
                <w:color w:val="auto"/>
                <w:sz w:val="26"/>
                <w:szCs w:val="30"/>
                <w:lang w:val="en-US"/>
              </w:rPr>
              <w:t xml:space="preserve">Xã </w:t>
            </w:r>
            <w:r w:rsidR="006B440E">
              <w:rPr>
                <w:rFonts w:ascii="Times New Roman" w:hAnsi="Times New Roman" w:cs="Times New Roman"/>
                <w:i/>
                <w:color w:val="auto"/>
                <w:sz w:val="26"/>
                <w:szCs w:val="30"/>
                <w:lang w:val="en-US"/>
              </w:rPr>
              <w:t>Việt Khê</w:t>
            </w:r>
            <w:bookmarkStart w:id="0" w:name="_GoBack"/>
            <w:bookmarkEnd w:id="0"/>
            <w:r w:rsidR="009119C3">
              <w:rPr>
                <w:rFonts w:ascii="Times New Roman" w:hAnsi="Times New Roman" w:cs="Times New Roman"/>
                <w:i/>
                <w:color w:val="auto"/>
                <w:sz w:val="26"/>
                <w:szCs w:val="30"/>
                <w:lang w:val="en-US"/>
              </w:rPr>
              <w:t>, Thành phố Hải Phòng</w:t>
            </w:r>
          </w:p>
          <w:p w14:paraId="7F2E1061" w14:textId="465B3D0C" w:rsidR="00BA3AE2" w:rsidRPr="00BA3AE2" w:rsidRDefault="00BA3AE2" w:rsidP="00821BBE">
            <w:pPr>
              <w:spacing w:before="120"/>
              <w:rPr>
                <w:rFonts w:ascii="Times New Roman" w:hAnsi="Times New Roman" w:cs="Times New Roman"/>
                <w:color w:val="auto"/>
                <w:sz w:val="26"/>
                <w:szCs w:val="30"/>
                <w:lang w:val="en-US"/>
              </w:rPr>
            </w:pPr>
            <w:r w:rsidRPr="00BA3AE2">
              <w:rPr>
                <w:rFonts w:ascii="Times New Roman" w:hAnsi="Times New Roman" w:cs="Times New Roman"/>
                <w:color w:val="auto"/>
                <w:sz w:val="26"/>
                <w:szCs w:val="30"/>
              </w:rPr>
              <w:t>Điện thoại:</w:t>
            </w:r>
            <w:r>
              <w:rPr>
                <w:rFonts w:ascii="Times New Roman" w:hAnsi="Times New Roman" w:cs="Times New Roman"/>
                <w:i/>
                <w:iCs/>
                <w:color w:val="auto"/>
                <w:sz w:val="26"/>
                <w:szCs w:val="30"/>
                <w:lang w:val="en-US"/>
              </w:rPr>
              <w:t>……………..</w:t>
            </w:r>
            <w:r w:rsidRPr="00BA3AE2">
              <w:rPr>
                <w:rFonts w:ascii="Times New Roman" w:hAnsi="Times New Roman" w:cs="Times New Roman"/>
                <w:color w:val="auto"/>
                <w:sz w:val="26"/>
                <w:szCs w:val="30"/>
                <w:lang w:val="en-US"/>
              </w:rPr>
              <w:t xml:space="preserve"> …</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p>
          <w:p w14:paraId="25376295" w14:textId="08D3010D" w:rsidR="00BA3AE2" w:rsidRPr="00BA3AE2" w:rsidRDefault="00BA3AE2" w:rsidP="00821BBE">
            <w:pPr>
              <w:spacing w:before="120"/>
              <w:rPr>
                <w:rFonts w:ascii="Times New Roman" w:hAnsi="Times New Roman" w:cs="Times New Roman"/>
                <w:color w:val="auto"/>
                <w:sz w:val="26"/>
                <w:szCs w:val="30"/>
                <w:lang w:val="en-US"/>
              </w:rPr>
            </w:pPr>
            <w:r w:rsidRPr="00BA3AE2">
              <w:rPr>
                <w:rFonts w:ascii="Times New Roman" w:hAnsi="Times New Roman" w:cs="Times New Roman"/>
                <w:color w:val="auto"/>
                <w:sz w:val="26"/>
                <w:szCs w:val="30"/>
              </w:rPr>
              <w:t xml:space="preserve">Fax: </w:t>
            </w:r>
            <w:r w:rsidRPr="00BA3AE2">
              <w:rPr>
                <w:rFonts w:ascii="Times New Roman" w:hAnsi="Times New Roman" w:cs="Times New Roman"/>
                <w:color w:val="auto"/>
                <w:sz w:val="26"/>
                <w:szCs w:val="30"/>
                <w:lang w:val="en-US"/>
              </w:rPr>
              <w:t>…</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p>
          <w:p w14:paraId="58CDC605" w14:textId="58ADB5D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Địa chỉ email: </w:t>
            </w:r>
            <w:r w:rsidRPr="00BA3AE2">
              <w:rPr>
                <w:rFonts w:ascii="Times New Roman" w:hAnsi="Times New Roman" w:cs="Times New Roman"/>
                <w:color w:val="auto"/>
                <w:sz w:val="26"/>
                <w:szCs w:val="30"/>
                <w:lang w:val="en-US"/>
              </w:rPr>
              <w:t>…</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r w:rsidRPr="00BA3AE2">
              <w:rPr>
                <w:rFonts w:ascii="Times New Roman" w:hAnsi="Times New Roman" w:cs="Times New Roman"/>
                <w:color w:val="auto"/>
                <w:sz w:val="26"/>
                <w:szCs w:val="30"/>
                <w:lang w:val="en-US"/>
              </w:rPr>
              <w:t>…</w:t>
            </w:r>
            <w:r w:rsidRPr="00BA3AE2">
              <w:rPr>
                <w:color w:val="auto"/>
                <w:sz w:val="26"/>
                <w:szCs w:val="30"/>
                <w:lang w:val="en-US"/>
              </w:rPr>
              <w:t>………………</w:t>
            </w:r>
          </w:p>
        </w:tc>
      </w:tr>
      <w:tr w:rsidR="00BA3AE2" w:rsidRPr="00BA3AE2" w14:paraId="0E246B66" w14:textId="77777777" w:rsidTr="00821BBE">
        <w:tc>
          <w:tcPr>
            <w:tcW w:w="1040" w:type="pct"/>
            <w:tcBorders>
              <w:top w:val="single" w:sz="4" w:space="0" w:color="auto"/>
              <w:left w:val="single" w:sz="4" w:space="0" w:color="auto"/>
              <w:bottom w:val="nil"/>
              <w:right w:val="nil"/>
            </w:tcBorders>
            <w:shd w:val="clear" w:color="auto" w:fill="FFFFFF"/>
            <w:hideMark/>
          </w:tcPr>
          <w:p w14:paraId="52E9E56F"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6.1</w:t>
            </w:r>
          </w:p>
        </w:tc>
        <w:tc>
          <w:tcPr>
            <w:tcW w:w="3960" w:type="pct"/>
            <w:tcBorders>
              <w:top w:val="single" w:sz="4" w:space="0" w:color="auto"/>
              <w:left w:val="single" w:sz="4" w:space="0" w:color="auto"/>
              <w:bottom w:val="nil"/>
              <w:right w:val="single" w:sz="4" w:space="0" w:color="auto"/>
            </w:tcBorders>
            <w:shd w:val="clear" w:color="auto" w:fill="FFFFFF"/>
            <w:hideMark/>
          </w:tcPr>
          <w:p w14:paraId="7213BE2B" w14:textId="77777777" w:rsidR="00BA3AE2" w:rsidRPr="00BA3AE2" w:rsidRDefault="00BA3AE2" w:rsidP="00821BBE">
            <w:pPr>
              <w:spacing w:before="120"/>
              <w:rPr>
                <w:rFonts w:ascii="Times New Roman" w:hAnsi="Times New Roman" w:cs="Times New Roman"/>
                <w:i/>
                <w:color w:val="auto"/>
                <w:sz w:val="26"/>
                <w:szCs w:val="30"/>
              </w:rPr>
            </w:pPr>
            <w:r w:rsidRPr="00BA3AE2">
              <w:rPr>
                <w:rFonts w:ascii="Times New Roman" w:hAnsi="Times New Roman" w:cs="Times New Roman"/>
                <w:color w:val="auto"/>
                <w:sz w:val="26"/>
                <w:szCs w:val="30"/>
              </w:rPr>
              <w:t xml:space="preserve">- Hình thức bảo đảm thực hiện hợp đồng: </w:t>
            </w:r>
            <w:r w:rsidRPr="00BA3AE2">
              <w:rPr>
                <w:rFonts w:ascii="Times New Roman" w:hAnsi="Times New Roman" w:cs="Times New Roman"/>
                <w:i/>
                <w:color w:val="auto"/>
                <w:sz w:val="26"/>
                <w:szCs w:val="30"/>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w:t>
            </w:r>
            <w:r w:rsidRPr="00BA3AE2">
              <w:rPr>
                <w:rFonts w:ascii="Times New Roman" w:hAnsi="Times New Roman" w:cs="Times New Roman"/>
                <w:i/>
                <w:color w:val="auto"/>
                <w:sz w:val="26"/>
                <w:szCs w:val="30"/>
                <w:lang w:val="en-US"/>
              </w:rPr>
              <w:t>hợ</w:t>
            </w:r>
            <w:r w:rsidRPr="00BA3AE2">
              <w:rPr>
                <w:rFonts w:ascii="Times New Roman" w:hAnsi="Times New Roman" w:cs="Times New Roman"/>
                <w:i/>
                <w:color w:val="auto"/>
                <w:sz w:val="26"/>
                <w:szCs w:val="30"/>
              </w:rPr>
              <w:t xml:space="preserve">p pháp tại Việt Nam phát hành thì phải là bảo đảm không có điều kiện (trả tiền khi có yêu cầu, theo </w:t>
            </w:r>
            <w:bookmarkStart w:id="1" w:name="bieumau_ms_14_pl5_2"/>
            <w:r w:rsidRPr="00BA3AE2">
              <w:rPr>
                <w:rFonts w:ascii="Times New Roman" w:hAnsi="Times New Roman" w:cs="Times New Roman"/>
                <w:i/>
                <w:color w:val="auto"/>
                <w:sz w:val="26"/>
                <w:szCs w:val="30"/>
              </w:rPr>
              <w:t>Mẫu số 14</w:t>
            </w:r>
            <w:bookmarkEnd w:id="1"/>
            <w:r w:rsidRPr="00BA3AE2">
              <w:rPr>
                <w:rFonts w:ascii="Times New Roman" w:hAnsi="Times New Roman" w:cs="Times New Roman"/>
                <w:i/>
                <w:color w:val="auto"/>
                <w:sz w:val="26"/>
                <w:szCs w:val="30"/>
              </w:rPr>
              <w:t xml:space="preserve"> Chương VIII-Biểu mẫu hợp đồng).</w:t>
            </w:r>
          </w:p>
          <w:p w14:paraId="7A737892" w14:textId="77777777" w:rsidR="00BA3AE2" w:rsidRPr="00BA3AE2" w:rsidRDefault="00BA3AE2" w:rsidP="00821BBE">
            <w:pPr>
              <w:spacing w:before="120"/>
              <w:rPr>
                <w:rFonts w:ascii="Times New Roman" w:hAnsi="Times New Roman" w:cs="Times New Roman"/>
                <w:i/>
                <w:color w:val="auto"/>
                <w:sz w:val="26"/>
                <w:szCs w:val="30"/>
              </w:rPr>
            </w:pPr>
            <w:r w:rsidRPr="00BA3AE2">
              <w:rPr>
                <w:rFonts w:ascii="Times New Roman" w:hAnsi="Times New Roman" w:cs="Times New Roman"/>
                <w:color w:val="auto"/>
                <w:sz w:val="26"/>
                <w:szCs w:val="30"/>
              </w:rPr>
              <w:t xml:space="preserve">- Giá trị bảo đảm thực hiện hợp đồng: </w:t>
            </w:r>
            <w:r w:rsidRPr="00BA3AE2">
              <w:rPr>
                <w:rFonts w:ascii="Times New Roman" w:hAnsi="Times New Roman" w:cs="Times New Roman"/>
                <w:color w:val="auto"/>
                <w:sz w:val="26"/>
                <w:szCs w:val="30"/>
                <w:lang w:val="en-US"/>
              </w:rPr>
              <w:t>2</w:t>
            </w:r>
            <w:r w:rsidRPr="00BA3AE2">
              <w:rPr>
                <w:rFonts w:ascii="Times New Roman" w:hAnsi="Times New Roman" w:cs="Times New Roman"/>
                <w:color w:val="auto"/>
                <w:sz w:val="26"/>
                <w:szCs w:val="30"/>
              </w:rPr>
              <w:t xml:space="preserve">% Giá hợp đồng. </w:t>
            </w:r>
          </w:p>
          <w:p w14:paraId="3AE56A1B" w14:textId="77777777" w:rsidR="00BA3AE2" w:rsidRPr="00BA3AE2" w:rsidRDefault="00BA3AE2" w:rsidP="00821BBE">
            <w:pPr>
              <w:spacing w:before="120"/>
              <w:rPr>
                <w:rFonts w:ascii="Times New Roman" w:hAnsi="Times New Roman" w:cs="Times New Roman"/>
                <w:color w:val="auto"/>
                <w:sz w:val="26"/>
                <w:szCs w:val="30"/>
                <w:lang w:val="en-US"/>
              </w:rPr>
            </w:pPr>
            <w:r w:rsidRPr="00BA3AE2">
              <w:rPr>
                <w:rFonts w:ascii="Times New Roman" w:hAnsi="Times New Roman" w:cs="Times New Roman"/>
                <w:color w:val="auto"/>
                <w:sz w:val="26"/>
                <w:szCs w:val="30"/>
              </w:rPr>
              <w:lastRenderedPageBreak/>
              <w:t xml:space="preserve">- Hiệu lực của bảo đảm thực hiện hợp đồng: Bảo đảm thực hiện hợp đồng có hiệu lực kể từ ngày hợp đồng có hiệu lực cho đến hết ngày tháng năm </w:t>
            </w:r>
            <w:r w:rsidRPr="00BA3AE2">
              <w:rPr>
                <w:rFonts w:ascii="Times New Roman" w:hAnsi="Times New Roman" w:cs="Times New Roman"/>
                <w:i/>
                <w:color w:val="auto"/>
                <w:sz w:val="26"/>
                <w:szCs w:val="30"/>
              </w:rPr>
              <w:t>Bảo đảm thực hiện</w:t>
            </w:r>
            <w:r w:rsidRPr="00BA3AE2">
              <w:rPr>
                <w:rFonts w:ascii="Times New Roman" w:hAnsi="Times New Roman" w:cs="Times New Roman"/>
                <w:i/>
                <w:color w:val="auto"/>
                <w:sz w:val="26"/>
                <w:szCs w:val="30"/>
                <w:lang w:val="en-US"/>
              </w:rPr>
              <w:t xml:space="preserve"> </w:t>
            </w:r>
            <w:r w:rsidRPr="00BA3AE2">
              <w:rPr>
                <w:rFonts w:ascii="Times New Roman" w:hAnsi="Times New Roman" w:cs="Times New Roman"/>
                <w:i/>
                <w:color w:val="auto"/>
                <w:sz w:val="26"/>
                <w:szCs w:val="30"/>
              </w:rPr>
              <w:t>hợp đồng phải có hiệu lực cho đến khi toàn bộ thuốc được bàn giao, hai bên ký biên bản nghiệm</w:t>
            </w:r>
            <w:r w:rsidRPr="00BA3AE2">
              <w:rPr>
                <w:rFonts w:ascii="Times New Roman" w:hAnsi="Times New Roman" w:cs="Times New Roman"/>
                <w:i/>
                <w:color w:val="auto"/>
                <w:sz w:val="26"/>
                <w:szCs w:val="30"/>
                <w:lang w:val="en-US"/>
              </w:rPr>
              <w:t xml:space="preserve"> thu</w:t>
            </w:r>
            <w:r w:rsidRPr="00BA3AE2">
              <w:rPr>
                <w:rFonts w:ascii="Times New Roman" w:hAnsi="Times New Roman" w:cs="Times New Roman"/>
                <w:i/>
                <w:color w:val="auto"/>
                <w:sz w:val="26"/>
                <w:szCs w:val="30"/>
              </w:rPr>
              <w:t>.</w:t>
            </w:r>
          </w:p>
        </w:tc>
      </w:tr>
      <w:tr w:rsidR="00BA3AE2" w:rsidRPr="00BA3AE2" w14:paraId="68969BFA"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2638D683"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lastRenderedPageBreak/>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6D8A2ABE"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Thời hạn hoàn trả bảo đảm thực hiện hợp đồng: </w:t>
            </w:r>
            <w:r w:rsidRPr="00BA3AE2">
              <w:rPr>
                <w:rFonts w:ascii="Times New Roman" w:hAnsi="Times New Roman" w:cs="Times New Roman"/>
                <w:i/>
                <w:color w:val="auto"/>
                <w:sz w:val="26"/>
                <w:szCs w:val="30"/>
                <w:lang w:val="en-US"/>
              </w:rPr>
              <w:t>Chủ đầu tư hoàn trả bảo đảm thực hiện hợp đồng cho nhà thầu ngay sau khi hoặc không chậm hơn 20 ngày kể từ khi bàn giao, nghiệm thu;</w:t>
            </w:r>
          </w:p>
        </w:tc>
      </w:tr>
      <w:tr w:rsidR="00BA3AE2" w:rsidRPr="00BA3AE2" w14:paraId="2970631D"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74EAC7D1"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7.1</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6E00A2BF"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Danh sách nhà thầu phụ: </w:t>
            </w:r>
            <w:r w:rsidRPr="00BA3AE2">
              <w:rPr>
                <w:rFonts w:ascii="Times New Roman" w:hAnsi="Times New Roman" w:cs="Times New Roman"/>
                <w:i/>
                <w:color w:val="auto"/>
                <w:sz w:val="26"/>
                <w:szCs w:val="30"/>
                <w:lang w:val="en-US"/>
              </w:rPr>
              <w:t>Không áp dụng</w:t>
            </w:r>
          </w:p>
        </w:tc>
      </w:tr>
      <w:tr w:rsidR="00BA3AE2" w:rsidRPr="00BA3AE2" w14:paraId="60AB009C"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57970E66"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7.3</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5910481A"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Nêu các yêu cầu cần thiết khác về nhà thầu phụ </w:t>
            </w:r>
            <w:r w:rsidRPr="00BA3AE2">
              <w:rPr>
                <w:rFonts w:ascii="Times New Roman" w:hAnsi="Times New Roman" w:cs="Times New Roman"/>
                <w:i/>
                <w:color w:val="auto"/>
                <w:sz w:val="26"/>
                <w:szCs w:val="30"/>
                <w:lang w:val="en-US"/>
              </w:rPr>
              <w:t>Không áp dụng</w:t>
            </w:r>
          </w:p>
        </w:tc>
      </w:tr>
      <w:tr w:rsidR="00BA3AE2" w:rsidRPr="00BA3AE2" w14:paraId="7C255D8C"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1B43417B"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8.2</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7E33D93B" w14:textId="77777777" w:rsidR="00BA3AE2" w:rsidRPr="00BA3AE2" w:rsidRDefault="00BA3AE2" w:rsidP="00821BBE">
            <w:pPr>
              <w:spacing w:before="120"/>
              <w:rPr>
                <w:rFonts w:ascii="Times New Roman" w:hAnsi="Times New Roman" w:cs="Times New Roman"/>
                <w:i/>
                <w:color w:val="auto"/>
                <w:sz w:val="26"/>
                <w:szCs w:val="30"/>
              </w:rPr>
            </w:pPr>
            <w:r w:rsidRPr="00BA3AE2">
              <w:rPr>
                <w:rFonts w:ascii="Times New Roman" w:hAnsi="Times New Roman" w:cs="Times New Roman"/>
                <w:color w:val="auto"/>
                <w:sz w:val="26"/>
                <w:szCs w:val="30"/>
              </w:rPr>
              <w:t xml:space="preserve">- Thời gian để tiến hành hòa giải: </w:t>
            </w:r>
            <w:r w:rsidRPr="00BA3AE2">
              <w:rPr>
                <w:rFonts w:ascii="Times New Roman" w:hAnsi="Times New Roman" w:cs="Times New Roman"/>
                <w:i/>
                <w:color w:val="auto"/>
                <w:sz w:val="26"/>
                <w:szCs w:val="30"/>
                <w:lang w:val="en-US"/>
              </w:rPr>
              <w:t>Tối đa 30 ngày kể từ ngày phát sinh tranh chấp</w:t>
            </w:r>
            <w:r w:rsidRPr="00BA3AE2">
              <w:rPr>
                <w:rFonts w:ascii="Times New Roman" w:hAnsi="Times New Roman" w:cs="Times New Roman"/>
                <w:i/>
                <w:color w:val="auto"/>
                <w:sz w:val="26"/>
                <w:szCs w:val="30"/>
              </w:rPr>
              <w:t>.</w:t>
            </w:r>
          </w:p>
          <w:p w14:paraId="2621AC90" w14:textId="77777777"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color w:val="auto"/>
                <w:sz w:val="26"/>
                <w:szCs w:val="30"/>
              </w:rPr>
              <w:t xml:space="preserve">- Giải quyết tranh chấp: </w:t>
            </w:r>
          </w:p>
          <w:p w14:paraId="74E5DB2A" w14:textId="77777777" w:rsidR="00BA3AE2" w:rsidRPr="00BA3AE2" w:rsidRDefault="00BA3AE2" w:rsidP="00821BBE">
            <w:pPr>
              <w:spacing w:before="120"/>
              <w:rPr>
                <w:rFonts w:ascii="Times New Roman" w:hAnsi="Times New Roman" w:cs="Times New Roman"/>
                <w:i/>
                <w:iCs/>
                <w:color w:val="auto"/>
                <w:sz w:val="26"/>
                <w:szCs w:val="30"/>
              </w:rPr>
            </w:pPr>
            <w:r w:rsidRPr="00BA3AE2">
              <w:rPr>
                <w:rFonts w:ascii="Times New Roman" w:hAnsi="Times New Roman" w:cs="Times New Roman"/>
                <w:i/>
                <w:iCs/>
                <w:color w:val="auto"/>
                <w:sz w:val="26"/>
                <w:szCs w:val="30"/>
              </w:rPr>
              <w:t>+ Trường hợp tranh chấp giữa 2 bên không thể giải quyết thông qua thương lượng hoà giải, thì bất cứ bên nào cũng đều có thể yêu cầu đưa việc tranh chấp ra giải quyết tại Toà án kinh tế Hà Nội.</w:t>
            </w:r>
          </w:p>
          <w:p w14:paraId="3115C5B5" w14:textId="77777777" w:rsidR="00BA3AE2" w:rsidRPr="00BA3AE2" w:rsidRDefault="00BA3AE2" w:rsidP="00821BBE">
            <w:pPr>
              <w:spacing w:before="120"/>
              <w:rPr>
                <w:rFonts w:ascii="Times New Roman" w:hAnsi="Times New Roman" w:cs="Times New Roman"/>
                <w:i/>
                <w:iCs/>
                <w:color w:val="auto"/>
                <w:sz w:val="26"/>
                <w:szCs w:val="30"/>
              </w:rPr>
            </w:pPr>
            <w:r w:rsidRPr="00BA3AE2">
              <w:rPr>
                <w:rFonts w:ascii="Times New Roman" w:hAnsi="Times New Roman" w:cs="Times New Roman"/>
                <w:i/>
                <w:iCs/>
                <w:color w:val="auto"/>
                <w:sz w:val="26"/>
                <w:szCs w:val="30"/>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2B4E7684"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i/>
                <w:iCs/>
                <w:color w:val="auto"/>
                <w:sz w:val="26"/>
                <w:szCs w:val="30"/>
              </w:rPr>
              <w:t>+ Quyết định của Toà án là quyết định cuối cùng ràng buộc các bên phải thực hiện</w:t>
            </w:r>
          </w:p>
        </w:tc>
      </w:tr>
      <w:tr w:rsidR="00BA3AE2" w:rsidRPr="00BA3AE2" w14:paraId="3A5E43DA"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4082BB85"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7260BA4D" w14:textId="77777777" w:rsidR="00BA3AE2" w:rsidRPr="00BA3AE2" w:rsidRDefault="00BA3AE2" w:rsidP="00821BBE">
            <w:pPr>
              <w:spacing w:before="120"/>
              <w:rPr>
                <w:rFonts w:ascii="Times New Roman" w:hAnsi="Times New Roman" w:cs="Times New Roman"/>
                <w:color w:val="auto"/>
                <w:sz w:val="26"/>
                <w:szCs w:val="30"/>
                <w:lang w:val="en-US"/>
              </w:rPr>
            </w:pPr>
            <w:r w:rsidRPr="00BA3AE2">
              <w:rPr>
                <w:rFonts w:ascii="Times New Roman" w:hAnsi="Times New Roman" w:cs="Times New Roman"/>
                <w:color w:val="auto"/>
                <w:sz w:val="26"/>
                <w:szCs w:val="30"/>
              </w:rPr>
              <w:t xml:space="preserve">Nhà thầu phải cung cấp các thông tin và chứng từ sau đây về việc vận chuyển thuốc: </w:t>
            </w:r>
          </w:p>
          <w:p w14:paraId="03D805C7"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i/>
                <w:color w:val="auto"/>
                <w:sz w:val="26"/>
                <w:szCs w:val="30"/>
              </w:rPr>
              <w:t>+ Hóa đơn thuốc và phiếu kiểm nghiệm cho từng lô hàng.</w:t>
            </w:r>
          </w:p>
          <w:p w14:paraId="116242B1"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Chủ đầu tư phải nhận được các tài liệu chứng từ nói trên trước khi thuốc đến nơi, nếu không Nhà thầu sẽ phải chịu trách nhiệm về bất kỳ chi phí nào phát sinh do việc này.</w:t>
            </w:r>
          </w:p>
          <w:p w14:paraId="01A537E7"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Nhà thầu cam kết phiếu kiểm nghiệm cho từng lô hàng đạt yêu cầu chất lượng theo đúng hồ sơ đăng ký thuốc đã được cơ quan có thẩm quyền phê duyệt.</w:t>
            </w:r>
          </w:p>
        </w:tc>
      </w:tr>
      <w:tr w:rsidR="00BA3AE2" w:rsidRPr="00BA3AE2" w14:paraId="62AEB6AB"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4D5DDF1B"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2544FD1B"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Loai hợp đồng: </w:t>
            </w:r>
            <w:r w:rsidRPr="00BA3AE2">
              <w:rPr>
                <w:rFonts w:ascii="Times New Roman" w:hAnsi="Times New Roman" w:cs="Times New Roman"/>
                <w:i/>
                <w:color w:val="auto"/>
                <w:sz w:val="26"/>
                <w:szCs w:val="30"/>
                <w:lang w:val="en-US"/>
              </w:rPr>
              <w:t>Trọn gói</w:t>
            </w:r>
            <w:r w:rsidRPr="00BA3AE2">
              <w:rPr>
                <w:rFonts w:ascii="Times New Roman" w:hAnsi="Times New Roman" w:cs="Times New Roman"/>
                <w:i/>
                <w:color w:val="auto"/>
                <w:sz w:val="26"/>
                <w:szCs w:val="30"/>
              </w:rPr>
              <w:t>.</w:t>
            </w:r>
          </w:p>
        </w:tc>
      </w:tr>
      <w:tr w:rsidR="00BA3AE2" w:rsidRPr="00BA3AE2" w14:paraId="5076B3F5"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63A2B15C"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737AFE32"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Giá hợp đồng: </w:t>
            </w:r>
            <w:r w:rsidRPr="00BA3AE2">
              <w:rPr>
                <w:rFonts w:ascii="Times New Roman" w:hAnsi="Times New Roman" w:cs="Times New Roman"/>
                <w:i/>
                <w:color w:val="auto"/>
                <w:sz w:val="26"/>
                <w:szCs w:val="30"/>
              </w:rPr>
              <w:t>[ghi giá hợp đồng theo giá trị nêu trong Thư chấp thuận E-HSDT và trao hợp đồng].</w:t>
            </w:r>
          </w:p>
        </w:tc>
      </w:tr>
      <w:tr w:rsidR="00BA3AE2" w:rsidRPr="00BA3AE2" w14:paraId="2119E52F"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74E29824"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33F38AA0"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Điều chỉnh thuế: </w:t>
            </w:r>
            <w:r w:rsidRPr="00BA3AE2">
              <w:rPr>
                <w:rFonts w:ascii="Times New Roman" w:hAnsi="Times New Roman" w:cs="Times New Roman"/>
                <w:i/>
                <w:color w:val="auto"/>
                <w:sz w:val="26"/>
                <w:szCs w:val="30"/>
              </w:rPr>
              <w:t>không được phép.</w:t>
            </w:r>
          </w:p>
        </w:tc>
      </w:tr>
      <w:tr w:rsidR="00BA3AE2" w:rsidRPr="00BA3AE2" w14:paraId="2E22EB91"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7979F35E"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lastRenderedPageBreak/>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567A5F4C" w14:textId="77777777" w:rsidR="00BA3AE2" w:rsidRPr="00BA3AE2" w:rsidRDefault="00BA3AE2" w:rsidP="00821BBE">
            <w:pPr>
              <w:spacing w:before="120"/>
              <w:rPr>
                <w:rFonts w:ascii="Times New Roman" w:hAnsi="Times New Roman" w:cs="Times New Roman"/>
                <w:i/>
                <w:color w:val="auto"/>
                <w:sz w:val="26"/>
                <w:szCs w:val="30"/>
              </w:rPr>
            </w:pPr>
            <w:r w:rsidRPr="00BA3AE2">
              <w:rPr>
                <w:rFonts w:ascii="Times New Roman" w:hAnsi="Times New Roman" w:cs="Times New Roman"/>
                <w:color w:val="auto"/>
                <w:sz w:val="26"/>
                <w:szCs w:val="30"/>
              </w:rPr>
              <w:t xml:space="preserve">Phương thức thanh toán: </w:t>
            </w:r>
            <w:r w:rsidRPr="00BA3AE2">
              <w:rPr>
                <w:rFonts w:ascii="Times New Roman" w:hAnsi="Times New Roman" w:cs="Times New Roman"/>
                <w:i/>
                <w:iCs/>
                <w:color w:val="auto"/>
                <w:sz w:val="26"/>
                <w:szCs w:val="30"/>
                <w:lang w:val="en-US"/>
              </w:rPr>
              <w:t>C</w:t>
            </w:r>
            <w:r w:rsidRPr="00BA3AE2">
              <w:rPr>
                <w:rFonts w:ascii="Times New Roman" w:hAnsi="Times New Roman" w:cs="Times New Roman"/>
                <w:i/>
                <w:color w:val="auto"/>
                <w:sz w:val="26"/>
                <w:szCs w:val="30"/>
              </w:rPr>
              <w:t>huyển khoản</w:t>
            </w:r>
            <w:r w:rsidRPr="00BA3AE2">
              <w:rPr>
                <w:rFonts w:ascii="Times New Roman" w:hAnsi="Times New Roman" w:cs="Times New Roman"/>
                <w:i/>
                <w:color w:val="auto"/>
                <w:sz w:val="26"/>
                <w:szCs w:val="30"/>
                <w:lang w:val="en-US"/>
              </w:rPr>
              <w:t>,</w:t>
            </w:r>
            <w:r w:rsidRPr="00BA3AE2">
              <w:rPr>
                <w:rFonts w:ascii="Times New Roman" w:hAnsi="Times New Roman" w:cs="Times New Roman"/>
                <w:i/>
                <w:color w:val="auto"/>
                <w:sz w:val="26"/>
                <w:szCs w:val="30"/>
              </w:rPr>
              <w:t xml:space="preserve"> số lần thanh toán một lần khi hoàn thành hợp đồng.</w:t>
            </w:r>
          </w:p>
          <w:p w14:paraId="2FA6D415" w14:textId="7E34E070"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i/>
                <w:color w:val="auto"/>
                <w:sz w:val="26"/>
                <w:szCs w:val="30"/>
              </w:rPr>
              <w:t xml:space="preserve">Thời hạn thanh toán trong vòng </w:t>
            </w:r>
            <w:r>
              <w:rPr>
                <w:rFonts w:ascii="Times New Roman" w:hAnsi="Times New Roman" w:cs="Times New Roman"/>
                <w:i/>
                <w:color w:val="auto"/>
                <w:sz w:val="26"/>
                <w:szCs w:val="30"/>
                <w:lang w:val="en-US"/>
              </w:rPr>
              <w:t>3</w:t>
            </w:r>
            <w:r w:rsidRPr="00BA3AE2">
              <w:rPr>
                <w:rFonts w:ascii="Times New Roman" w:hAnsi="Times New Roman" w:cs="Times New Roman"/>
                <w:i/>
                <w:color w:val="auto"/>
                <w:sz w:val="26"/>
                <w:szCs w:val="30"/>
              </w:rPr>
              <w:t>0 ngày nhất định kể từ kh</w:t>
            </w:r>
            <w:r w:rsidRPr="00BA3AE2">
              <w:rPr>
                <w:rFonts w:ascii="Times New Roman" w:hAnsi="Times New Roman" w:cs="Times New Roman"/>
                <w:i/>
                <w:color w:val="auto"/>
                <w:sz w:val="26"/>
                <w:szCs w:val="30"/>
                <w:lang w:val="en-US"/>
              </w:rPr>
              <w:t>i</w:t>
            </w:r>
            <w:r w:rsidRPr="00BA3AE2">
              <w:rPr>
                <w:rFonts w:ascii="Times New Roman" w:hAnsi="Times New Roman" w:cs="Times New Roman"/>
                <w:i/>
                <w:color w:val="auto"/>
                <w:sz w:val="26"/>
                <w:szCs w:val="30"/>
              </w:rPr>
              <w:t xml:space="preserve"> Nhà thầu xuất trình đầy đủ các chứng từ theo đúng quy định của pháp luật và thuộc trách nhiệm của Nhà thầu. Đồng thời, cần quy định cụ thể về chứng từ thanh toán phù hợp với quy định của pháp luật</w:t>
            </w:r>
          </w:p>
        </w:tc>
      </w:tr>
      <w:tr w:rsidR="00BA3AE2" w:rsidRPr="00BA3AE2" w14:paraId="77621C42"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0CB3ED86"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19</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6DABEAF8"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Đóng </w:t>
            </w:r>
            <w:r w:rsidRPr="00BA3AE2">
              <w:rPr>
                <w:rFonts w:ascii="Times New Roman" w:hAnsi="Times New Roman" w:cs="Times New Roman"/>
                <w:color w:val="auto"/>
                <w:sz w:val="26"/>
                <w:szCs w:val="30"/>
                <w:lang w:val="en-US"/>
              </w:rPr>
              <w:t>g</w:t>
            </w:r>
            <w:r w:rsidRPr="00BA3AE2">
              <w:rPr>
                <w:rFonts w:ascii="Times New Roman" w:hAnsi="Times New Roman" w:cs="Times New Roman"/>
                <w:color w:val="auto"/>
                <w:sz w:val="26"/>
                <w:szCs w:val="30"/>
              </w:rPr>
              <w:t xml:space="preserve">ói thuốc: </w:t>
            </w:r>
            <w:r w:rsidRPr="00BA3AE2">
              <w:rPr>
                <w:rFonts w:ascii="Times New Roman" w:hAnsi="Times New Roman" w:cs="Times New Roman"/>
                <w:i/>
                <w:color w:val="auto"/>
                <w:sz w:val="26"/>
                <w:szCs w:val="30"/>
                <w:lang w:val="en-US"/>
              </w:rPr>
              <w:t>Nhà thầu đóng gói thuốc đúng yêu cầu của nhà sản xuất, phù hợp với phương tiện vận chuyển để chuyển hàng từ nơi xuất hàng tới địa điểm giao hàng quy định. Việc đóng gói phải bảo đảm thuốc được chuyển đến nơi giao hàng không bị hư hỏng do va chạm trong khi bốc dỡ vận chuyển và các tác động khác của môi trường và dễ dàng trong việc phân loại, bảo quản</w:t>
            </w:r>
            <w:r w:rsidRPr="00BA3AE2">
              <w:rPr>
                <w:rFonts w:ascii="Times New Roman" w:hAnsi="Times New Roman" w:cs="Times New Roman"/>
                <w:i/>
                <w:color w:val="auto"/>
                <w:sz w:val="26"/>
                <w:szCs w:val="30"/>
              </w:rPr>
              <w:t>.</w:t>
            </w:r>
          </w:p>
        </w:tc>
      </w:tr>
      <w:tr w:rsidR="00BA3AE2" w:rsidRPr="00BA3AE2" w14:paraId="1CD5B775"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09E30D09"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20</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6677CBE3"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Nội dung bảo hiểm: </w:t>
            </w:r>
            <w:r w:rsidRPr="00BA3AE2">
              <w:rPr>
                <w:rFonts w:ascii="Times New Roman" w:hAnsi="Times New Roman" w:cs="Times New Roman"/>
                <w:i/>
                <w:color w:val="auto"/>
                <w:sz w:val="26"/>
                <w:szCs w:val="30"/>
                <w:lang w:val="en-US"/>
              </w:rPr>
              <w:t>Nhà thầu phải thực hiện các loại bảo hiểm cần thiết để bảo đảm cho hoạt động cung ứng thuốc theo qui định của Pháp luật.</w:t>
            </w:r>
          </w:p>
        </w:tc>
      </w:tr>
      <w:tr w:rsidR="00BA3AE2" w:rsidRPr="00BA3AE2" w14:paraId="4709B928"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4DEBBDDF"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w:t>
            </w:r>
            <w:r w:rsidRPr="00BA3AE2">
              <w:rPr>
                <w:rFonts w:ascii="Times New Roman" w:hAnsi="Times New Roman" w:cs="Times New Roman"/>
                <w:b/>
                <w:color w:val="auto"/>
                <w:sz w:val="26"/>
                <w:szCs w:val="30"/>
                <w:lang w:val="en-US"/>
              </w:rPr>
              <w:t xml:space="preserve"> </w:t>
            </w:r>
            <w:r w:rsidRPr="00BA3AE2">
              <w:rPr>
                <w:rFonts w:ascii="Times New Roman" w:hAnsi="Times New Roman" w:cs="Times New Roman"/>
                <w:b/>
                <w:color w:val="auto"/>
                <w:sz w:val="26"/>
                <w:szCs w:val="30"/>
              </w:rPr>
              <w:t>21</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67E000F5"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 Yêu cầu về vận chuyển thuốc: </w:t>
            </w:r>
            <w:r w:rsidRPr="00BA3AE2">
              <w:rPr>
                <w:rFonts w:ascii="Times New Roman" w:hAnsi="Times New Roman" w:cs="Times New Roman"/>
                <w:i/>
                <w:color w:val="auto"/>
                <w:sz w:val="26"/>
                <w:szCs w:val="30"/>
                <w:lang w:val="en-US"/>
              </w:rPr>
              <w:t>Thuốc phải được vận chuyển đến nơi tiếp nhận của bên mua, chi phí vận chuyển do nhà thầu thanh toán</w:t>
            </w:r>
          </w:p>
          <w:p w14:paraId="179194E4"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 Các yêu cầu khác: </w:t>
            </w:r>
            <w:r w:rsidRPr="00BA3AE2">
              <w:rPr>
                <w:rFonts w:ascii="Times New Roman" w:hAnsi="Times New Roman" w:cs="Times New Roman"/>
                <w:i/>
                <w:color w:val="auto"/>
                <w:sz w:val="26"/>
                <w:szCs w:val="30"/>
                <w:lang w:val="en-US"/>
              </w:rPr>
              <w:t>Quy định cụ thể tại thương thảo hợp đồng (nếu có)</w:t>
            </w:r>
          </w:p>
        </w:tc>
      </w:tr>
      <w:tr w:rsidR="00BA3AE2" w:rsidRPr="00BA3AE2" w14:paraId="1C5FE4F8"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5B111490"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22.1</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394EBAC5"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Kiểm tra, thử nghiệm thuốc: </w:t>
            </w:r>
            <w:r w:rsidRPr="00BA3AE2">
              <w:rPr>
                <w:rFonts w:ascii="Times New Roman" w:hAnsi="Times New Roman" w:cs="Times New Roman"/>
                <w:i/>
                <w:color w:val="auto"/>
                <w:sz w:val="26"/>
                <w:szCs w:val="30"/>
                <w:lang w:val="en-US"/>
              </w:rPr>
              <w:t>Trên cơ sở phù hợp với yêu cầu quy định tại Mục 4 Chương V – Phạm vi cung cấp bên mua sẽ tiến hành kiểm tra ngay khi thuốc đến địa điểm giao hàng. Đối với thuốc không đạt yêu cầu thì bên bán có trách nhiệm thu hồi và thay thế đúng chủng loại</w:t>
            </w:r>
          </w:p>
        </w:tc>
      </w:tr>
      <w:tr w:rsidR="00BA3AE2" w:rsidRPr="00BA3AE2" w14:paraId="397D955A"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25DFC9EC"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155235AF" w14:textId="77777777" w:rsidR="00BA3AE2" w:rsidRPr="00BA3AE2" w:rsidRDefault="00BA3AE2" w:rsidP="00821BBE">
            <w:pPr>
              <w:spacing w:before="120"/>
              <w:rPr>
                <w:rFonts w:ascii="Times New Roman" w:hAnsi="Times New Roman" w:cs="Times New Roman"/>
                <w:i/>
                <w:color w:val="auto"/>
                <w:sz w:val="26"/>
                <w:szCs w:val="30"/>
              </w:rPr>
            </w:pPr>
            <w:r w:rsidRPr="00BA3AE2">
              <w:rPr>
                <w:rFonts w:ascii="Times New Roman" w:hAnsi="Times New Roman" w:cs="Times New Roman"/>
                <w:color w:val="auto"/>
                <w:sz w:val="26"/>
                <w:szCs w:val="30"/>
              </w:rPr>
              <w:t xml:space="preserve">Tổng giá trị bồi thường thiệt hại tối đa là: </w:t>
            </w:r>
            <w:r w:rsidRPr="00BA3AE2">
              <w:rPr>
                <w:rFonts w:ascii="Times New Roman" w:hAnsi="Times New Roman" w:cs="Times New Roman"/>
                <w:color w:val="auto"/>
                <w:sz w:val="26"/>
                <w:szCs w:val="30"/>
                <w:lang w:val="en-US"/>
              </w:rPr>
              <w:t xml:space="preserve">8 </w:t>
            </w:r>
            <w:r w:rsidRPr="00BA3AE2">
              <w:rPr>
                <w:rFonts w:ascii="Times New Roman" w:hAnsi="Times New Roman" w:cs="Times New Roman"/>
                <w:color w:val="auto"/>
                <w:sz w:val="26"/>
                <w:szCs w:val="30"/>
              </w:rPr>
              <w:t xml:space="preserve">% </w:t>
            </w:r>
          </w:p>
          <w:p w14:paraId="0DE230FA"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Mức khấu trừ: </w:t>
            </w:r>
            <w:r w:rsidRPr="00BA3AE2">
              <w:rPr>
                <w:rFonts w:ascii="Times New Roman" w:hAnsi="Times New Roman" w:cs="Times New Roman"/>
                <w:color w:val="auto"/>
                <w:sz w:val="26"/>
                <w:szCs w:val="30"/>
                <w:lang w:val="en-US"/>
              </w:rPr>
              <w:t>1</w:t>
            </w:r>
            <w:r w:rsidRPr="00BA3AE2">
              <w:rPr>
                <w:rFonts w:ascii="Times New Roman" w:hAnsi="Times New Roman" w:cs="Times New Roman"/>
                <w:color w:val="auto"/>
                <w:sz w:val="26"/>
                <w:szCs w:val="30"/>
              </w:rPr>
              <w:t xml:space="preserve">%/tuần Mức khấu trừ tối đa: </w:t>
            </w:r>
            <w:r w:rsidRPr="00BA3AE2">
              <w:rPr>
                <w:rFonts w:ascii="Times New Roman" w:hAnsi="Times New Roman" w:cs="Times New Roman"/>
                <w:color w:val="auto"/>
                <w:sz w:val="26"/>
                <w:szCs w:val="30"/>
                <w:lang w:val="en-US"/>
              </w:rPr>
              <w:t>8</w:t>
            </w:r>
            <w:r w:rsidRPr="00BA3AE2">
              <w:rPr>
                <w:rFonts w:ascii="Times New Roman" w:hAnsi="Times New Roman" w:cs="Times New Roman"/>
                <w:color w:val="auto"/>
                <w:sz w:val="26"/>
                <w:szCs w:val="30"/>
              </w:rPr>
              <w:t xml:space="preserve">% </w:t>
            </w:r>
          </w:p>
        </w:tc>
      </w:tr>
      <w:tr w:rsidR="00BA3AE2" w:rsidRPr="00BA3AE2" w14:paraId="7923F1B3"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21D76FD2"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24.1</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60E981C3"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Nội dung yêu cầu bảo đảm khác đối với thuốc: </w:t>
            </w:r>
            <w:r w:rsidRPr="00BA3AE2">
              <w:rPr>
                <w:rFonts w:ascii="Times New Roman" w:hAnsi="Times New Roman" w:cs="Times New Roman"/>
                <w:i/>
                <w:color w:val="auto"/>
                <w:sz w:val="26"/>
                <w:szCs w:val="30"/>
                <w:lang w:val="en-US"/>
              </w:rPr>
              <w:t>___[</w:t>
            </w:r>
            <w:r w:rsidRPr="00BA3AE2">
              <w:rPr>
                <w:rFonts w:ascii="Times New Roman" w:hAnsi="Times New Roman" w:cs="Times New Roman"/>
                <w:i/>
                <w:color w:val="auto"/>
                <w:sz w:val="26"/>
                <w:szCs w:val="30"/>
              </w:rPr>
              <w:t xml:space="preserve">nêu nội dung yêu cầu bảo đảm khác </w:t>
            </w:r>
            <w:r w:rsidRPr="00BA3AE2">
              <w:rPr>
                <w:rFonts w:ascii="Times New Roman" w:hAnsi="Times New Roman" w:cs="Times New Roman"/>
                <w:i/>
                <w:color w:val="auto"/>
                <w:sz w:val="26"/>
                <w:szCs w:val="30"/>
                <w:lang w:val="en-US"/>
              </w:rPr>
              <w:t>đối với</w:t>
            </w:r>
            <w:r w:rsidRPr="00BA3AE2">
              <w:rPr>
                <w:rFonts w:ascii="Times New Roman" w:hAnsi="Times New Roman" w:cs="Times New Roman"/>
                <w:i/>
                <w:color w:val="auto"/>
                <w:sz w:val="26"/>
                <w:szCs w:val="30"/>
              </w:rPr>
              <w:t xml:space="preserve"> thuốc].</w:t>
            </w:r>
          </w:p>
        </w:tc>
      </w:tr>
      <w:tr w:rsidR="00BA3AE2" w:rsidRPr="00BA3AE2" w14:paraId="124469A9"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72FC5463"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553E5D9D" w14:textId="77777777" w:rsidR="00BA3AE2" w:rsidRPr="00BA3AE2" w:rsidRDefault="00BA3AE2" w:rsidP="00821BBE">
            <w:pPr>
              <w:spacing w:before="120"/>
              <w:rPr>
                <w:rFonts w:ascii="Times New Roman" w:hAnsi="Times New Roman" w:cs="Times New Roman"/>
                <w:i/>
                <w:color w:val="auto"/>
                <w:sz w:val="26"/>
                <w:szCs w:val="30"/>
              </w:rPr>
            </w:pPr>
            <w:r w:rsidRPr="00BA3AE2">
              <w:rPr>
                <w:rFonts w:ascii="Times New Roman" w:hAnsi="Times New Roman" w:cs="Times New Roman"/>
                <w:color w:val="auto"/>
                <w:sz w:val="26"/>
                <w:szCs w:val="30"/>
              </w:rPr>
              <w:t xml:space="preserve">Yêu cầu về chất lượng và hạn sử dụng: </w:t>
            </w:r>
          </w:p>
          <w:p w14:paraId="549A2F6B" w14:textId="77777777" w:rsidR="00BA3AE2" w:rsidRPr="00BA3AE2" w:rsidRDefault="00BA3AE2" w:rsidP="00821BBE">
            <w:pPr>
              <w:spacing w:before="120"/>
              <w:rPr>
                <w:rFonts w:ascii="Times New Roman" w:hAnsi="Times New Roman" w:cs="Times New Roman"/>
                <w:i/>
                <w:color w:val="auto"/>
                <w:sz w:val="26"/>
                <w:szCs w:val="30"/>
              </w:rPr>
            </w:pPr>
            <w:r w:rsidRPr="00BA3AE2">
              <w:rPr>
                <w:rFonts w:ascii="Times New Roman" w:hAnsi="Times New Roman" w:cs="Times New Roman"/>
                <w:i/>
                <w:color w:val="auto"/>
                <w:sz w:val="26"/>
                <w:szCs w:val="30"/>
              </w:rPr>
              <w:t xml:space="preserve">- Đảm bảo còn hạn sử dụng: Hạn sử dụng còn lại của thuốc trúng thầu tính đến thời điểm thuốc cung ứng cho cơ sở y tế phải bảo đảm </w:t>
            </w:r>
            <w:r w:rsidRPr="00BA3AE2">
              <w:rPr>
                <w:rFonts w:ascii="Times New Roman" w:hAnsi="Times New Roman" w:cs="Times New Roman"/>
                <w:i/>
                <w:color w:val="auto"/>
                <w:sz w:val="26"/>
                <w:szCs w:val="30"/>
                <w:lang w:val="en-US"/>
              </w:rPr>
              <w:t>tối thiểu</w:t>
            </w:r>
            <w:r w:rsidRPr="00BA3AE2">
              <w:rPr>
                <w:rFonts w:ascii="Times New Roman" w:hAnsi="Times New Roman" w:cs="Times New Roman"/>
                <w:i/>
                <w:color w:val="auto"/>
                <w:sz w:val="26"/>
                <w:szCs w:val="30"/>
              </w:rPr>
              <w:t xml:space="preserve">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w:t>
            </w:r>
            <w:r w:rsidRPr="00BA3AE2">
              <w:rPr>
                <w:rFonts w:ascii="Times New Roman" w:hAnsi="Times New Roman" w:cs="Times New Roman"/>
                <w:i/>
                <w:color w:val="auto"/>
                <w:sz w:val="26"/>
                <w:szCs w:val="30"/>
                <w:lang w:val="en-US"/>
              </w:rPr>
              <w:t>ư</w:t>
            </w:r>
            <w:r w:rsidRPr="00BA3AE2">
              <w:rPr>
                <w:rFonts w:ascii="Times New Roman" w:hAnsi="Times New Roman" w:cs="Times New Roman"/>
                <w:i/>
                <w:color w:val="auto"/>
                <w:sz w:val="26"/>
                <w:szCs w:val="30"/>
              </w:rPr>
              <w:t xml:space="preserve">ng phải đảm bảo còn hạn sử </w:t>
            </w:r>
            <w:r w:rsidRPr="00BA3AE2">
              <w:rPr>
                <w:rFonts w:ascii="Times New Roman" w:hAnsi="Times New Roman" w:cs="Times New Roman"/>
                <w:i/>
                <w:color w:val="auto"/>
                <w:sz w:val="26"/>
                <w:szCs w:val="30"/>
              </w:rPr>
              <w:lastRenderedPageBreak/>
              <w:t>dụng khi sử dụng thuốc cho bệnh nhân.</w:t>
            </w:r>
          </w:p>
          <w:p w14:paraId="3A19FE7A" w14:textId="77777777" w:rsidR="00BA3AE2" w:rsidRPr="00BA3AE2" w:rsidRDefault="00BA3AE2" w:rsidP="00821BBE">
            <w:pPr>
              <w:spacing w:before="120"/>
              <w:rPr>
                <w:rFonts w:ascii="Times New Roman" w:hAnsi="Times New Roman" w:cs="Times New Roman"/>
                <w:i/>
                <w:color w:val="auto"/>
                <w:sz w:val="26"/>
                <w:szCs w:val="30"/>
                <w:lang w:val="en-US"/>
              </w:rPr>
            </w:pPr>
            <w:r w:rsidRPr="00BA3AE2">
              <w:rPr>
                <w:rFonts w:ascii="Times New Roman" w:hAnsi="Times New Roman" w:cs="Times New Roman"/>
                <w:i/>
                <w:color w:val="auto"/>
                <w:sz w:val="26"/>
                <w:szCs w:val="30"/>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w:t>
            </w:r>
            <w:r w:rsidRPr="00BA3AE2">
              <w:rPr>
                <w:rFonts w:ascii="Times New Roman" w:hAnsi="Times New Roman" w:cs="Times New Roman"/>
                <w:i/>
                <w:color w:val="auto"/>
                <w:sz w:val="26"/>
                <w:szCs w:val="30"/>
                <w:lang w:val="en-US"/>
              </w:rPr>
              <w:t>i</w:t>
            </w:r>
            <w:r w:rsidRPr="00BA3AE2">
              <w:rPr>
                <w:rFonts w:ascii="Times New Roman" w:hAnsi="Times New Roman" w:cs="Times New Roman"/>
                <w:i/>
                <w:color w:val="auto"/>
                <w:sz w:val="26"/>
                <w:szCs w:val="30"/>
              </w:rPr>
              <w:t xml:space="preserve"> nhận được thông báo của Chủ đầu tư; chi phí cho việc khắc phục các hư hỏng, thuốc kém chất lượng, phản ứng có hại của thuốc và Nhà thầu phải chịu toàn bộ chi phí cho việc khắc phục.</w:t>
            </w:r>
          </w:p>
        </w:tc>
      </w:tr>
      <w:tr w:rsidR="00BA3AE2" w:rsidRPr="00BA3AE2" w14:paraId="0646AA8E"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65963BFA"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lastRenderedPageBreak/>
              <w:t>ĐKC 26.1 (d)</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4F87DFE1"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Các nội dung, khác về hiệu chỉnh, bổ sung hợp đồng: </w:t>
            </w:r>
          </w:p>
          <w:p w14:paraId="2AA49075" w14:textId="77777777" w:rsidR="00BA3AE2" w:rsidRPr="00BA3AE2" w:rsidRDefault="00BA3AE2" w:rsidP="00821BBE">
            <w:pPr>
              <w:spacing w:before="120"/>
              <w:rPr>
                <w:rFonts w:ascii="Times New Roman" w:hAnsi="Times New Roman" w:cs="Times New Roman"/>
                <w:i/>
                <w:color w:val="auto"/>
                <w:sz w:val="26"/>
                <w:szCs w:val="30"/>
              </w:rPr>
            </w:pPr>
            <w:r w:rsidRPr="00BA3AE2">
              <w:rPr>
                <w:rFonts w:ascii="Times New Roman" w:hAnsi="Times New Roman" w:cs="Times New Roman"/>
                <w:i/>
                <w:color w:val="auto"/>
                <w:sz w:val="26"/>
                <w:szCs w:val="30"/>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2" w:name="tc_34"/>
            <w:r w:rsidRPr="00BA3AE2">
              <w:rPr>
                <w:rFonts w:ascii="Times New Roman" w:hAnsi="Times New Roman" w:cs="Times New Roman"/>
                <w:i/>
                <w:color w:val="auto"/>
                <w:sz w:val="26"/>
                <w:szCs w:val="30"/>
              </w:rPr>
              <w:t xml:space="preserve">khoản 3 Điều 15 Thông tư </w:t>
            </w:r>
            <w:r w:rsidRPr="00BA3AE2">
              <w:rPr>
                <w:rFonts w:ascii="Times New Roman" w:hAnsi="Times New Roman" w:cs="Times New Roman"/>
                <w:i/>
                <w:color w:val="auto"/>
                <w:sz w:val="26"/>
                <w:szCs w:val="30"/>
                <w:lang w:val="en-US"/>
              </w:rPr>
              <w:t>07/2024/TT-BYT</w:t>
            </w:r>
            <w:bookmarkEnd w:id="2"/>
            <w:r w:rsidRPr="00BA3AE2">
              <w:rPr>
                <w:rFonts w:ascii="Times New Roman" w:hAnsi="Times New Roman" w:cs="Times New Roman"/>
                <w:i/>
                <w:color w:val="auto"/>
                <w:sz w:val="26"/>
                <w:szCs w:val="30"/>
              </w:rPr>
              <w:t>.</w:t>
            </w:r>
          </w:p>
        </w:tc>
      </w:tr>
      <w:tr w:rsidR="00BA3AE2" w:rsidRPr="00BA3AE2" w14:paraId="786AE23A"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6009B917"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27.4</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700E8756"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Các trường hợp khác: </w:t>
            </w:r>
            <w:r w:rsidRPr="00BA3AE2">
              <w:rPr>
                <w:rFonts w:ascii="Times New Roman" w:hAnsi="Times New Roman" w:cs="Times New Roman"/>
                <w:i/>
                <w:color w:val="auto"/>
                <w:sz w:val="26"/>
                <w:szCs w:val="30"/>
                <w:lang w:val="en-US"/>
              </w:rPr>
              <w:t>Quy định cụ thể tại thương thảo hợp đồng (nếu có)</w:t>
            </w:r>
            <w:r w:rsidRPr="00BA3AE2">
              <w:rPr>
                <w:rFonts w:ascii="Times New Roman" w:hAnsi="Times New Roman" w:cs="Times New Roman"/>
                <w:i/>
                <w:color w:val="auto"/>
                <w:sz w:val="26"/>
                <w:szCs w:val="30"/>
              </w:rPr>
              <w:t>.</w:t>
            </w:r>
          </w:p>
        </w:tc>
      </w:tr>
      <w:tr w:rsidR="00BA3AE2" w:rsidRPr="00BA3AE2" w14:paraId="00EEC2A7" w14:textId="77777777" w:rsidTr="00821BBE">
        <w:tc>
          <w:tcPr>
            <w:tcW w:w="1040" w:type="pct"/>
            <w:tcBorders>
              <w:top w:val="single" w:sz="4" w:space="0" w:color="auto"/>
              <w:left w:val="single" w:sz="4" w:space="0" w:color="auto"/>
              <w:bottom w:val="single" w:sz="4" w:space="0" w:color="auto"/>
              <w:right w:val="nil"/>
            </w:tcBorders>
            <w:shd w:val="clear" w:color="auto" w:fill="FFFFFF"/>
            <w:hideMark/>
          </w:tcPr>
          <w:p w14:paraId="3775D22B" w14:textId="77777777" w:rsidR="00BA3AE2" w:rsidRPr="00BA3AE2" w:rsidRDefault="00BA3AE2" w:rsidP="00821BBE">
            <w:pPr>
              <w:spacing w:before="120"/>
              <w:jc w:val="center"/>
              <w:rPr>
                <w:rFonts w:ascii="Times New Roman" w:hAnsi="Times New Roman" w:cs="Times New Roman"/>
                <w:b/>
                <w:color w:val="auto"/>
                <w:sz w:val="26"/>
                <w:szCs w:val="30"/>
              </w:rPr>
            </w:pPr>
            <w:r w:rsidRPr="00BA3AE2">
              <w:rPr>
                <w:rFonts w:ascii="Times New Roman" w:hAnsi="Times New Roman" w:cs="Times New Roman"/>
                <w:b/>
                <w:color w:val="auto"/>
                <w:sz w:val="26"/>
                <w:szCs w:val="30"/>
              </w:rPr>
              <w:t>ĐKC 28.1(d)</w:t>
            </w:r>
          </w:p>
        </w:tc>
        <w:tc>
          <w:tcPr>
            <w:tcW w:w="3960" w:type="pct"/>
            <w:tcBorders>
              <w:top w:val="single" w:sz="4" w:space="0" w:color="auto"/>
              <w:left w:val="single" w:sz="4" w:space="0" w:color="auto"/>
              <w:bottom w:val="single" w:sz="4" w:space="0" w:color="auto"/>
              <w:right w:val="single" w:sz="4" w:space="0" w:color="auto"/>
            </w:tcBorders>
            <w:shd w:val="clear" w:color="auto" w:fill="FFFFFF"/>
            <w:hideMark/>
          </w:tcPr>
          <w:p w14:paraId="3E0C8247" w14:textId="77777777" w:rsidR="00BA3AE2" w:rsidRPr="00BA3AE2" w:rsidRDefault="00BA3AE2" w:rsidP="00821BBE">
            <w:pPr>
              <w:spacing w:before="120"/>
              <w:rPr>
                <w:rFonts w:ascii="Times New Roman" w:hAnsi="Times New Roman" w:cs="Times New Roman"/>
                <w:color w:val="auto"/>
                <w:sz w:val="26"/>
                <w:szCs w:val="30"/>
              </w:rPr>
            </w:pPr>
            <w:r w:rsidRPr="00BA3AE2">
              <w:rPr>
                <w:rFonts w:ascii="Times New Roman" w:hAnsi="Times New Roman" w:cs="Times New Roman"/>
                <w:color w:val="auto"/>
                <w:sz w:val="26"/>
                <w:szCs w:val="30"/>
              </w:rPr>
              <w:t xml:space="preserve">Các hành vi khác: </w:t>
            </w:r>
            <w:r w:rsidRPr="00BA3AE2">
              <w:rPr>
                <w:rFonts w:ascii="Times New Roman" w:hAnsi="Times New Roman" w:cs="Times New Roman"/>
                <w:i/>
                <w:color w:val="auto"/>
                <w:sz w:val="26"/>
                <w:szCs w:val="30"/>
                <w:lang w:val="en-US"/>
              </w:rPr>
              <w:t>Quy định cụ thể tại thương thảo hợp đồng (nếu có)</w:t>
            </w:r>
          </w:p>
        </w:tc>
      </w:tr>
    </w:tbl>
    <w:p w14:paraId="62AE2083" w14:textId="77777777" w:rsidR="00BA3AE2" w:rsidRPr="00BA3AE2" w:rsidRDefault="00BA3AE2" w:rsidP="00BA3AE2">
      <w:pPr>
        <w:spacing w:before="120"/>
        <w:jc w:val="center"/>
        <w:rPr>
          <w:rFonts w:ascii="Times New Roman" w:hAnsi="Times New Roman" w:cs="Times New Roman"/>
          <w:b/>
          <w:color w:val="auto"/>
          <w:sz w:val="26"/>
          <w:szCs w:val="30"/>
          <w:lang w:val="en-US"/>
        </w:rPr>
      </w:pPr>
    </w:p>
    <w:p w14:paraId="35083CD1" w14:textId="77777777" w:rsidR="009E0E8B" w:rsidRPr="00BA3AE2" w:rsidRDefault="009E0E8B">
      <w:pPr>
        <w:rPr>
          <w:color w:val="auto"/>
        </w:rPr>
      </w:pPr>
    </w:p>
    <w:sectPr w:rsidR="009E0E8B" w:rsidRPr="00BA3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1BA"/>
    <w:rsid w:val="001101BA"/>
    <w:rsid w:val="0026404D"/>
    <w:rsid w:val="006B440E"/>
    <w:rsid w:val="009119C3"/>
    <w:rsid w:val="009E0E8B"/>
    <w:rsid w:val="00BA3AE2"/>
    <w:rsid w:val="00F37C97"/>
    <w:rsid w:val="00FB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E2"/>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E2"/>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kien</dc:creator>
  <cp:keywords/>
  <dc:description/>
  <cp:lastModifiedBy>DELL</cp:lastModifiedBy>
  <cp:revision>5</cp:revision>
  <dcterms:created xsi:type="dcterms:W3CDTF">2025-01-10T09:22:00Z</dcterms:created>
  <dcterms:modified xsi:type="dcterms:W3CDTF">2026-01-14T03:24:00Z</dcterms:modified>
</cp:coreProperties>
</file>