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48997029" w:rsidR="00847464" w:rsidRPr="00DC7A39" w:rsidRDefault="00847464" w:rsidP="004E2616">
      <w:pPr>
        <w:spacing w:before="40" w:after="40"/>
        <w:ind w:firstLine="567"/>
        <w:jc w:val="center"/>
        <w:rPr>
          <w:b/>
          <w:sz w:val="28"/>
          <w:szCs w:val="28"/>
          <w:lang w:val="es-ES"/>
        </w:rPr>
      </w:pPr>
      <w:r w:rsidRPr="00DC7A39">
        <w:rPr>
          <w:b/>
          <w:sz w:val="28"/>
          <w:szCs w:val="28"/>
          <w:lang w:val="es-ES"/>
        </w:rPr>
        <w:t>Chương III. TIÊU CHUẨN ĐÁNH GIÁ E-HSDT</w:t>
      </w:r>
    </w:p>
    <w:p w14:paraId="476FDC6E" w14:textId="77777777" w:rsidR="00847464" w:rsidRPr="00DC7A39" w:rsidRDefault="00847464" w:rsidP="004E2616">
      <w:pPr>
        <w:spacing w:before="60" w:after="60"/>
        <w:ind w:firstLine="567"/>
        <w:rPr>
          <w:b/>
          <w:bCs/>
          <w:noProof/>
          <w:sz w:val="28"/>
          <w:szCs w:val="28"/>
          <w:lang w:val="es-ES"/>
        </w:rPr>
      </w:pPr>
    </w:p>
    <w:p w14:paraId="1A504AB9" w14:textId="2F9A1838" w:rsidR="00847464" w:rsidRPr="00DC7A39" w:rsidRDefault="00847464">
      <w:pPr>
        <w:pStyle w:val="TOC1"/>
      </w:pPr>
      <w:r w:rsidRPr="00DC7A39">
        <w:t xml:space="preserve">Mục </w:t>
      </w:r>
      <w:r w:rsidRPr="00DC7A39">
        <w:rPr>
          <w:lang w:val="pl-PL"/>
        </w:rPr>
        <w:t>3</w:t>
      </w:r>
      <w:r w:rsidRPr="00DC7A39">
        <w:t>. Tiêu chuẩn đánh giá về kỹ thuật</w:t>
      </w:r>
    </w:p>
    <w:p w14:paraId="7A55AF70" w14:textId="0680E25C" w:rsidR="00847464" w:rsidRPr="00DC7A39" w:rsidRDefault="00847464" w:rsidP="004E2616">
      <w:pPr>
        <w:spacing w:before="80" w:after="80"/>
        <w:ind w:firstLine="709"/>
        <w:rPr>
          <w:sz w:val="28"/>
          <w:szCs w:val="28"/>
          <w:lang w:val="es-ES"/>
        </w:rPr>
      </w:pPr>
      <w:r w:rsidRPr="00DC7A39">
        <w:rPr>
          <w:b/>
          <w:iCs/>
          <w:sz w:val="28"/>
          <w:szCs w:val="28"/>
          <w:lang w:val="es-ES"/>
        </w:rPr>
        <w:t>3.2. Đánh giá theo phương pháp</w:t>
      </w:r>
      <w:r w:rsidRPr="00DC7A39" w:rsidDel="00BE4476">
        <w:rPr>
          <w:b/>
          <w:iCs/>
          <w:sz w:val="28"/>
          <w:szCs w:val="28"/>
          <w:lang w:val="es-ES"/>
        </w:rPr>
        <w:t xml:space="preserve"> </w:t>
      </w:r>
      <w:r w:rsidRPr="00DC7A39">
        <w:rPr>
          <w:b/>
          <w:iCs/>
          <w:sz w:val="28"/>
          <w:szCs w:val="28"/>
          <w:lang w:val="es-ES"/>
        </w:rPr>
        <w:t>đạt/không đạt</w:t>
      </w:r>
      <w:r w:rsidRPr="00DC7A39">
        <w:rPr>
          <w:b/>
          <w:sz w:val="28"/>
          <w:szCs w:val="28"/>
          <w:lang w:val="es-ES"/>
        </w:rPr>
        <w:t>:</w:t>
      </w:r>
    </w:p>
    <w:p w14:paraId="443864BB" w14:textId="77777777" w:rsidR="00847464" w:rsidRPr="00DC7A39" w:rsidRDefault="00847464" w:rsidP="004E2616">
      <w:pPr>
        <w:spacing w:before="80" w:after="80"/>
        <w:ind w:firstLine="709"/>
        <w:rPr>
          <w:sz w:val="28"/>
          <w:szCs w:val="28"/>
          <w:lang w:val="es-ES"/>
        </w:rPr>
      </w:pPr>
      <w:r w:rsidRPr="00DC7A39">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DC7A39" w:rsidRDefault="00847464" w:rsidP="004E2616">
      <w:pPr>
        <w:spacing w:before="80" w:after="80"/>
        <w:ind w:firstLine="709"/>
        <w:rPr>
          <w:sz w:val="28"/>
          <w:szCs w:val="28"/>
          <w:lang w:val="es-ES"/>
        </w:rPr>
      </w:pPr>
      <w:r w:rsidRPr="00DC7A39">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7CE63DC" w14:textId="03D03E76" w:rsidR="009E0BA1" w:rsidRDefault="00847464" w:rsidP="001C2F27">
      <w:pPr>
        <w:spacing w:before="80" w:after="80"/>
        <w:ind w:firstLine="709"/>
        <w:rPr>
          <w:sz w:val="28"/>
          <w:szCs w:val="28"/>
          <w:lang w:val="es-ES"/>
        </w:rPr>
      </w:pPr>
      <w:r w:rsidRPr="00DC7A39">
        <w:rPr>
          <w:sz w:val="28"/>
          <w:szCs w:val="28"/>
          <w:lang w:val="es-ES"/>
        </w:rPr>
        <w:t>E-HSDT được đánh giá là đáp ứng yêu cầu về kỹ thuật khi có tất cả các tiêu chí tổng quát đều được đánh giá là đạt.</w:t>
      </w:r>
      <w:bookmarkStart w:id="0" w:name="RANGE!A1:I8"/>
      <w:bookmarkEnd w:id="0"/>
    </w:p>
    <w:p w14:paraId="66F8D7C8" w14:textId="77777777" w:rsidR="009E0BA1" w:rsidRDefault="009E0BA1">
      <w:pPr>
        <w:spacing w:after="160" w:line="259" w:lineRule="auto"/>
        <w:jc w:val="left"/>
        <w:rPr>
          <w:sz w:val="28"/>
          <w:szCs w:val="28"/>
          <w:lang w:val="es-ES"/>
        </w:rPr>
      </w:pPr>
      <w:r>
        <w:rPr>
          <w:sz w:val="28"/>
          <w:szCs w:val="28"/>
          <w:lang w:val="es-ES"/>
        </w:rPr>
        <w:br w:type="page"/>
      </w:r>
    </w:p>
    <w:p w14:paraId="376048A9" w14:textId="25E3788A" w:rsidR="000C1F31" w:rsidRPr="00B9426F" w:rsidRDefault="009E0BA1" w:rsidP="009E0BA1">
      <w:pPr>
        <w:spacing w:before="80" w:after="80"/>
        <w:ind w:firstLine="709"/>
        <w:jc w:val="center"/>
        <w:rPr>
          <w:b/>
          <w:bCs/>
          <w:sz w:val="30"/>
          <w:szCs w:val="30"/>
        </w:rPr>
      </w:pPr>
      <w:r w:rsidRPr="00B9426F">
        <w:rPr>
          <w:b/>
          <w:bCs/>
          <w:sz w:val="30"/>
          <w:szCs w:val="30"/>
        </w:rPr>
        <w:lastRenderedPageBreak/>
        <w:t>BẢNG TIÊU CHUẨN ĐÁNH GIÁ VỀ KỸ THUẬT</w:t>
      </w:r>
    </w:p>
    <w:p w14:paraId="2293FE42" w14:textId="77777777" w:rsidR="009E0BA1" w:rsidRPr="009E0BA1" w:rsidRDefault="009E0BA1" w:rsidP="009E0BA1">
      <w:pPr>
        <w:spacing w:before="80" w:after="80"/>
        <w:ind w:firstLine="709"/>
        <w:jc w:val="center"/>
        <w:rPr>
          <w:b/>
          <w:bCs/>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278"/>
        <w:gridCol w:w="3920"/>
        <w:gridCol w:w="1939"/>
        <w:gridCol w:w="6"/>
        <w:gridCol w:w="3882"/>
      </w:tblGrid>
      <w:tr w:rsidR="002017ED" w:rsidRPr="00C82555" w14:paraId="31584BF7" w14:textId="77777777" w:rsidTr="002017ED">
        <w:tc>
          <w:tcPr>
            <w:tcW w:w="184" w:type="pct"/>
            <w:vMerge w:val="restart"/>
            <w:vAlign w:val="center"/>
          </w:tcPr>
          <w:p w14:paraId="1D91DAED" w14:textId="77777777" w:rsidR="009E2574" w:rsidRPr="00C82555" w:rsidRDefault="009E2574" w:rsidP="00FC303E">
            <w:pPr>
              <w:widowControl w:val="0"/>
              <w:tabs>
                <w:tab w:val="left" w:pos="851"/>
              </w:tabs>
              <w:spacing w:line="276" w:lineRule="auto"/>
              <w:jc w:val="center"/>
              <w:rPr>
                <w:b/>
              </w:rPr>
            </w:pPr>
            <w:r w:rsidRPr="00C82555">
              <w:rPr>
                <w:b/>
              </w:rPr>
              <w:t>Stt</w:t>
            </w:r>
          </w:p>
        </w:tc>
        <w:tc>
          <w:tcPr>
            <w:tcW w:w="1469" w:type="pct"/>
            <w:vMerge w:val="restart"/>
            <w:vAlign w:val="center"/>
          </w:tcPr>
          <w:p w14:paraId="7F887602" w14:textId="520F7160" w:rsidR="009E2574" w:rsidRPr="00C82555" w:rsidRDefault="009E2574" w:rsidP="00FC303E">
            <w:pPr>
              <w:widowControl w:val="0"/>
              <w:tabs>
                <w:tab w:val="left" w:pos="851"/>
              </w:tabs>
              <w:spacing w:line="276" w:lineRule="auto"/>
              <w:jc w:val="center"/>
              <w:rPr>
                <w:b/>
                <w:vertAlign w:val="superscript"/>
              </w:rPr>
            </w:pPr>
            <w:r w:rsidRPr="00C82555">
              <w:rPr>
                <w:b/>
              </w:rPr>
              <w:t>Nội dung đánh giá</w:t>
            </w:r>
          </w:p>
        </w:tc>
        <w:tc>
          <w:tcPr>
            <w:tcW w:w="3347" w:type="pct"/>
            <w:gridSpan w:val="4"/>
            <w:vAlign w:val="center"/>
          </w:tcPr>
          <w:p w14:paraId="3124289B" w14:textId="3E9BF9F7" w:rsidR="009E2574" w:rsidRPr="009B26B3" w:rsidRDefault="009E2574" w:rsidP="00FC303E">
            <w:pPr>
              <w:widowControl w:val="0"/>
              <w:tabs>
                <w:tab w:val="left" w:pos="851"/>
              </w:tabs>
              <w:spacing w:line="276" w:lineRule="auto"/>
              <w:jc w:val="center"/>
              <w:rPr>
                <w:b/>
                <w:sz w:val="22"/>
                <w:szCs w:val="22"/>
                <w:vertAlign w:val="superscript"/>
              </w:rPr>
            </w:pPr>
            <w:r w:rsidRPr="009B26B3">
              <w:rPr>
                <w:b/>
                <w:sz w:val="22"/>
                <w:szCs w:val="22"/>
              </w:rPr>
              <w:t xml:space="preserve">Kết quả đánh giá </w:t>
            </w:r>
          </w:p>
        </w:tc>
      </w:tr>
      <w:tr w:rsidR="002017ED" w:rsidRPr="00C82555" w14:paraId="3FECE5D6" w14:textId="77777777" w:rsidTr="002017ED">
        <w:tc>
          <w:tcPr>
            <w:tcW w:w="184" w:type="pct"/>
            <w:vMerge/>
          </w:tcPr>
          <w:p w14:paraId="236708A4" w14:textId="77777777" w:rsidR="009E2574" w:rsidRPr="00C82555" w:rsidRDefault="009E2574" w:rsidP="00FC303E">
            <w:pPr>
              <w:widowControl w:val="0"/>
              <w:tabs>
                <w:tab w:val="left" w:pos="851"/>
              </w:tabs>
              <w:spacing w:line="276" w:lineRule="auto"/>
              <w:rPr>
                <w:b/>
              </w:rPr>
            </w:pPr>
          </w:p>
        </w:tc>
        <w:tc>
          <w:tcPr>
            <w:tcW w:w="1469" w:type="pct"/>
            <w:vMerge/>
            <w:vAlign w:val="center"/>
          </w:tcPr>
          <w:p w14:paraId="42C3411D" w14:textId="77777777" w:rsidR="009E2574" w:rsidRPr="00C82555" w:rsidRDefault="009E2574" w:rsidP="00FC303E">
            <w:pPr>
              <w:widowControl w:val="0"/>
              <w:tabs>
                <w:tab w:val="left" w:pos="851"/>
              </w:tabs>
              <w:spacing w:line="276" w:lineRule="auto"/>
              <w:rPr>
                <w:b/>
              </w:rPr>
            </w:pPr>
          </w:p>
        </w:tc>
        <w:tc>
          <w:tcPr>
            <w:tcW w:w="1346" w:type="pct"/>
            <w:vAlign w:val="center"/>
          </w:tcPr>
          <w:p w14:paraId="57A5BE97" w14:textId="77777777" w:rsidR="009E2574" w:rsidRPr="009B26B3" w:rsidRDefault="009E2574" w:rsidP="00FC303E">
            <w:pPr>
              <w:widowControl w:val="0"/>
              <w:tabs>
                <w:tab w:val="left" w:pos="851"/>
              </w:tabs>
              <w:spacing w:line="276" w:lineRule="auto"/>
              <w:jc w:val="center"/>
              <w:rPr>
                <w:b/>
                <w:sz w:val="22"/>
                <w:szCs w:val="22"/>
              </w:rPr>
            </w:pPr>
            <w:r w:rsidRPr="009B26B3">
              <w:rPr>
                <w:b/>
                <w:sz w:val="22"/>
                <w:szCs w:val="22"/>
              </w:rPr>
              <w:t>Đạt</w:t>
            </w:r>
          </w:p>
        </w:tc>
        <w:tc>
          <w:tcPr>
            <w:tcW w:w="666" w:type="pct"/>
            <w:vAlign w:val="center"/>
          </w:tcPr>
          <w:p w14:paraId="0C8D8485" w14:textId="77777777" w:rsidR="009E2574" w:rsidRPr="009B26B3" w:rsidRDefault="009E2574" w:rsidP="00FC303E">
            <w:pPr>
              <w:widowControl w:val="0"/>
              <w:tabs>
                <w:tab w:val="left" w:pos="851"/>
              </w:tabs>
              <w:spacing w:line="276" w:lineRule="auto"/>
              <w:jc w:val="center"/>
              <w:rPr>
                <w:b/>
                <w:sz w:val="22"/>
                <w:szCs w:val="22"/>
              </w:rPr>
            </w:pPr>
            <w:r w:rsidRPr="009B26B3">
              <w:rPr>
                <w:b/>
                <w:sz w:val="22"/>
                <w:szCs w:val="22"/>
              </w:rPr>
              <w:t>Chấp nhận được</w:t>
            </w:r>
          </w:p>
        </w:tc>
        <w:tc>
          <w:tcPr>
            <w:tcW w:w="1335" w:type="pct"/>
            <w:gridSpan w:val="2"/>
            <w:vAlign w:val="center"/>
          </w:tcPr>
          <w:p w14:paraId="2C2197BE" w14:textId="77777777" w:rsidR="009E2574" w:rsidRPr="009B26B3" w:rsidRDefault="009E2574" w:rsidP="00FC303E">
            <w:pPr>
              <w:widowControl w:val="0"/>
              <w:tabs>
                <w:tab w:val="left" w:pos="851"/>
              </w:tabs>
              <w:spacing w:line="276" w:lineRule="auto"/>
              <w:jc w:val="center"/>
              <w:rPr>
                <w:b/>
                <w:sz w:val="22"/>
                <w:szCs w:val="22"/>
              </w:rPr>
            </w:pPr>
            <w:r w:rsidRPr="009B26B3">
              <w:rPr>
                <w:b/>
                <w:sz w:val="22"/>
                <w:szCs w:val="22"/>
              </w:rPr>
              <w:t>Không đạt</w:t>
            </w:r>
          </w:p>
        </w:tc>
      </w:tr>
      <w:tr w:rsidR="002017ED" w:rsidRPr="00BB684B" w14:paraId="3CBD9CF1" w14:textId="77777777" w:rsidTr="002017ED">
        <w:tc>
          <w:tcPr>
            <w:tcW w:w="184" w:type="pct"/>
          </w:tcPr>
          <w:p w14:paraId="7E3A2605" w14:textId="77777777" w:rsidR="009E2574" w:rsidRPr="00BB684B" w:rsidRDefault="009E2574" w:rsidP="009E2574">
            <w:pPr>
              <w:pStyle w:val="ListParagraph"/>
              <w:widowControl w:val="0"/>
              <w:numPr>
                <w:ilvl w:val="0"/>
                <w:numId w:val="32"/>
              </w:numPr>
              <w:tabs>
                <w:tab w:val="left" w:pos="851"/>
              </w:tabs>
              <w:spacing w:before="60" w:after="60" w:line="276" w:lineRule="auto"/>
              <w:ind w:left="473"/>
              <w:jc w:val="center"/>
              <w:rPr>
                <w:iCs/>
                <w:sz w:val="26"/>
                <w:szCs w:val="26"/>
              </w:rPr>
            </w:pPr>
          </w:p>
        </w:tc>
        <w:tc>
          <w:tcPr>
            <w:tcW w:w="1469" w:type="pct"/>
          </w:tcPr>
          <w:p w14:paraId="17D18182" w14:textId="77777777" w:rsidR="009E2574" w:rsidRPr="00BB684B" w:rsidRDefault="009E2574" w:rsidP="00FC303E">
            <w:pPr>
              <w:widowControl w:val="0"/>
              <w:tabs>
                <w:tab w:val="left" w:pos="851"/>
              </w:tabs>
              <w:spacing w:before="60" w:after="60" w:line="276" w:lineRule="auto"/>
              <w:rPr>
                <w:iCs/>
                <w:sz w:val="26"/>
                <w:szCs w:val="26"/>
              </w:rPr>
            </w:pPr>
            <w:r w:rsidRPr="00E83DF8">
              <w:rPr>
                <w:color w:val="002060"/>
                <w:sz w:val="28"/>
                <w:szCs w:val="28"/>
                <w:lang w:val="en"/>
              </w:rPr>
              <w:t>Chủng loại</w:t>
            </w:r>
          </w:p>
        </w:tc>
        <w:tc>
          <w:tcPr>
            <w:tcW w:w="1346" w:type="pct"/>
          </w:tcPr>
          <w:p w14:paraId="5B621D16" w14:textId="76D7D24C" w:rsidR="009E2574" w:rsidRPr="00BB684B" w:rsidRDefault="00F67498" w:rsidP="00AA0F2A">
            <w:pPr>
              <w:widowControl w:val="0"/>
              <w:spacing w:before="60" w:after="60" w:line="276" w:lineRule="auto"/>
              <w:rPr>
                <w:bCs/>
                <w:sz w:val="26"/>
                <w:szCs w:val="26"/>
              </w:rPr>
            </w:pPr>
            <w:r w:rsidRPr="00E83DF8">
              <w:rPr>
                <w:color w:val="002060"/>
                <w:sz w:val="28"/>
                <w:szCs w:val="28"/>
                <w:lang w:val="en"/>
              </w:rPr>
              <w:t>Đúng chủng loại</w:t>
            </w:r>
          </w:p>
        </w:tc>
        <w:tc>
          <w:tcPr>
            <w:tcW w:w="666" w:type="pct"/>
          </w:tcPr>
          <w:p w14:paraId="5E02AC0F" w14:textId="2932494E" w:rsidR="009E2574" w:rsidRPr="00BB684B" w:rsidRDefault="009E2574" w:rsidP="00FC303E">
            <w:pPr>
              <w:widowControl w:val="0"/>
              <w:spacing w:before="60" w:after="60" w:line="276" w:lineRule="auto"/>
              <w:jc w:val="center"/>
              <w:rPr>
                <w:bCs/>
                <w:sz w:val="26"/>
                <w:szCs w:val="26"/>
              </w:rPr>
            </w:pPr>
            <w:r>
              <w:rPr>
                <w:bCs/>
                <w:sz w:val="26"/>
                <w:szCs w:val="26"/>
              </w:rPr>
              <w:t>Không áp dụng</w:t>
            </w:r>
          </w:p>
        </w:tc>
        <w:tc>
          <w:tcPr>
            <w:tcW w:w="1335" w:type="pct"/>
            <w:gridSpan w:val="2"/>
          </w:tcPr>
          <w:p w14:paraId="278F97D6" w14:textId="4E1515B4" w:rsidR="009E2574" w:rsidRPr="00BB684B" w:rsidRDefault="00F67498" w:rsidP="00AA0F2A">
            <w:pPr>
              <w:widowControl w:val="0"/>
              <w:spacing w:before="60" w:after="60" w:line="276" w:lineRule="auto"/>
              <w:rPr>
                <w:bCs/>
                <w:sz w:val="26"/>
                <w:szCs w:val="26"/>
              </w:rPr>
            </w:pPr>
            <w:r w:rsidRPr="00E83DF8">
              <w:rPr>
                <w:color w:val="002060"/>
                <w:sz w:val="28"/>
                <w:szCs w:val="28"/>
                <w:lang w:val="en"/>
              </w:rPr>
              <w:t>Không đúng</w:t>
            </w:r>
            <w:r>
              <w:rPr>
                <w:color w:val="002060"/>
                <w:sz w:val="28"/>
                <w:szCs w:val="28"/>
                <w:lang w:val="en"/>
              </w:rPr>
              <w:t xml:space="preserve"> </w:t>
            </w:r>
            <w:r w:rsidRPr="00E83DF8">
              <w:rPr>
                <w:color w:val="002060"/>
                <w:sz w:val="28"/>
                <w:szCs w:val="28"/>
                <w:lang w:val="en"/>
              </w:rPr>
              <w:t>chủng loại</w:t>
            </w:r>
          </w:p>
        </w:tc>
      </w:tr>
      <w:tr w:rsidR="002017ED" w:rsidRPr="00BB684B" w14:paraId="04DC91D6" w14:textId="77777777" w:rsidTr="002017ED">
        <w:tc>
          <w:tcPr>
            <w:tcW w:w="184" w:type="pct"/>
          </w:tcPr>
          <w:p w14:paraId="513A90A8" w14:textId="77777777" w:rsidR="009E2574" w:rsidRPr="00BB684B" w:rsidRDefault="009E2574" w:rsidP="009E2574">
            <w:pPr>
              <w:pStyle w:val="ListParagraph"/>
              <w:widowControl w:val="0"/>
              <w:numPr>
                <w:ilvl w:val="0"/>
                <w:numId w:val="32"/>
              </w:numPr>
              <w:tabs>
                <w:tab w:val="left" w:pos="851"/>
              </w:tabs>
              <w:spacing w:before="60" w:after="60" w:line="276" w:lineRule="auto"/>
              <w:ind w:left="473"/>
              <w:jc w:val="center"/>
              <w:rPr>
                <w:iCs/>
                <w:sz w:val="26"/>
                <w:szCs w:val="26"/>
              </w:rPr>
            </w:pPr>
          </w:p>
        </w:tc>
        <w:tc>
          <w:tcPr>
            <w:tcW w:w="1469" w:type="pct"/>
          </w:tcPr>
          <w:p w14:paraId="4ECC6555" w14:textId="77777777" w:rsidR="009E2574" w:rsidRPr="00BB684B" w:rsidRDefault="009E2574" w:rsidP="009E2574">
            <w:pPr>
              <w:widowControl w:val="0"/>
              <w:tabs>
                <w:tab w:val="left" w:pos="851"/>
              </w:tabs>
              <w:spacing w:before="60" w:after="60" w:line="276" w:lineRule="auto"/>
              <w:rPr>
                <w:iCs/>
                <w:sz w:val="26"/>
                <w:szCs w:val="26"/>
              </w:rPr>
            </w:pPr>
            <w:r w:rsidRPr="00E83DF8">
              <w:rPr>
                <w:color w:val="002060"/>
                <w:sz w:val="28"/>
                <w:szCs w:val="28"/>
                <w:lang w:val="en"/>
              </w:rPr>
              <w:t>Số l</w:t>
            </w:r>
            <w:r w:rsidRPr="00E83DF8">
              <w:rPr>
                <w:color w:val="002060"/>
                <w:sz w:val="28"/>
                <w:szCs w:val="28"/>
              </w:rPr>
              <w:t>ượng hàng hóa</w:t>
            </w:r>
          </w:p>
        </w:tc>
        <w:tc>
          <w:tcPr>
            <w:tcW w:w="1346" w:type="pct"/>
          </w:tcPr>
          <w:p w14:paraId="125841BA" w14:textId="004197C3" w:rsidR="009E2574" w:rsidRPr="00BB684B" w:rsidRDefault="00F67498" w:rsidP="00AA0F2A">
            <w:pPr>
              <w:widowControl w:val="0"/>
              <w:spacing w:before="60" w:after="60" w:line="276" w:lineRule="auto"/>
              <w:rPr>
                <w:bCs/>
                <w:sz w:val="26"/>
                <w:szCs w:val="26"/>
              </w:rPr>
            </w:pPr>
            <w:r w:rsidRPr="00E83DF8">
              <w:rPr>
                <w:color w:val="002060"/>
                <w:sz w:val="28"/>
                <w:szCs w:val="28"/>
                <w:lang w:val="en"/>
              </w:rPr>
              <w:t xml:space="preserve">Đủ số lượng </w:t>
            </w:r>
            <w:r>
              <w:rPr>
                <w:color w:val="002060"/>
                <w:sz w:val="28"/>
                <w:szCs w:val="28"/>
                <w:lang w:val="en"/>
              </w:rPr>
              <w:t>mời thầu</w:t>
            </w:r>
          </w:p>
        </w:tc>
        <w:tc>
          <w:tcPr>
            <w:tcW w:w="666" w:type="pct"/>
          </w:tcPr>
          <w:p w14:paraId="5EDE39DC" w14:textId="5AB6880E" w:rsidR="009E2574" w:rsidRPr="00BB684B" w:rsidRDefault="009E2574" w:rsidP="009E2574">
            <w:pPr>
              <w:widowControl w:val="0"/>
              <w:spacing w:before="60" w:after="60" w:line="276" w:lineRule="auto"/>
              <w:jc w:val="center"/>
              <w:rPr>
                <w:bCs/>
                <w:sz w:val="26"/>
                <w:szCs w:val="26"/>
              </w:rPr>
            </w:pPr>
            <w:r w:rsidRPr="00C93506">
              <w:rPr>
                <w:bCs/>
                <w:sz w:val="26"/>
                <w:szCs w:val="26"/>
              </w:rPr>
              <w:t>Không áp dụng</w:t>
            </w:r>
          </w:p>
        </w:tc>
        <w:tc>
          <w:tcPr>
            <w:tcW w:w="1335" w:type="pct"/>
            <w:gridSpan w:val="2"/>
          </w:tcPr>
          <w:p w14:paraId="0E5E9D18" w14:textId="0774618B" w:rsidR="009E2574" w:rsidRPr="00BB684B" w:rsidRDefault="00F67498" w:rsidP="00AA0F2A">
            <w:pPr>
              <w:widowControl w:val="0"/>
              <w:spacing w:before="60" w:after="60" w:line="276" w:lineRule="auto"/>
              <w:rPr>
                <w:bCs/>
                <w:sz w:val="26"/>
                <w:szCs w:val="26"/>
              </w:rPr>
            </w:pPr>
            <w:r w:rsidRPr="00E83DF8">
              <w:rPr>
                <w:color w:val="002060"/>
                <w:sz w:val="28"/>
                <w:szCs w:val="28"/>
                <w:lang w:val="en"/>
              </w:rPr>
              <w:t>Ít h</w:t>
            </w:r>
            <w:r w:rsidRPr="00E83DF8">
              <w:rPr>
                <w:color w:val="002060"/>
                <w:sz w:val="28"/>
                <w:szCs w:val="28"/>
              </w:rPr>
              <w:t xml:space="preserve">ơn số lượng </w:t>
            </w:r>
            <w:r>
              <w:rPr>
                <w:color w:val="002060"/>
                <w:sz w:val="28"/>
                <w:szCs w:val="28"/>
              </w:rPr>
              <w:t>mời thầu</w:t>
            </w:r>
          </w:p>
        </w:tc>
      </w:tr>
      <w:tr w:rsidR="002017ED" w:rsidRPr="00BB684B" w14:paraId="34DA9673" w14:textId="77777777" w:rsidTr="002017ED">
        <w:tc>
          <w:tcPr>
            <w:tcW w:w="184" w:type="pct"/>
          </w:tcPr>
          <w:p w14:paraId="1CD37CDC" w14:textId="77777777" w:rsidR="009E2574" w:rsidRPr="00BB684B" w:rsidRDefault="009E2574" w:rsidP="009E2574">
            <w:pPr>
              <w:pStyle w:val="ListParagraph"/>
              <w:widowControl w:val="0"/>
              <w:numPr>
                <w:ilvl w:val="0"/>
                <w:numId w:val="32"/>
              </w:numPr>
              <w:tabs>
                <w:tab w:val="left" w:pos="851"/>
              </w:tabs>
              <w:spacing w:before="60" w:after="60" w:line="276" w:lineRule="auto"/>
              <w:ind w:left="473"/>
              <w:jc w:val="center"/>
              <w:rPr>
                <w:iCs/>
                <w:sz w:val="26"/>
                <w:szCs w:val="26"/>
              </w:rPr>
            </w:pPr>
          </w:p>
        </w:tc>
        <w:tc>
          <w:tcPr>
            <w:tcW w:w="1469" w:type="pct"/>
          </w:tcPr>
          <w:p w14:paraId="7869CDA6" w14:textId="77777777" w:rsidR="009E2574" w:rsidRPr="00BB684B" w:rsidRDefault="009E2574" w:rsidP="009E2574">
            <w:pPr>
              <w:widowControl w:val="0"/>
              <w:tabs>
                <w:tab w:val="left" w:pos="851"/>
              </w:tabs>
              <w:spacing w:before="60" w:after="60" w:line="276" w:lineRule="auto"/>
              <w:rPr>
                <w:iCs/>
                <w:sz w:val="26"/>
                <w:szCs w:val="26"/>
              </w:rPr>
            </w:pPr>
            <w:r w:rsidRPr="00E83DF8">
              <w:rPr>
                <w:color w:val="002060"/>
                <w:sz w:val="28"/>
                <w:szCs w:val="28"/>
                <w:lang w:val="vi-VN"/>
              </w:rPr>
              <w:t xml:space="preserve">Đáp </w:t>
            </w:r>
            <w:r w:rsidRPr="00E83DF8">
              <w:rPr>
                <w:color w:val="002060"/>
                <w:sz w:val="28"/>
                <w:szCs w:val="28"/>
              </w:rPr>
              <w:t xml:space="preserve">ứng các </w:t>
            </w:r>
            <w:r>
              <w:rPr>
                <w:color w:val="002060"/>
                <w:sz w:val="28"/>
                <w:szCs w:val="28"/>
              </w:rPr>
              <w:t>Y</w:t>
            </w:r>
            <w:r w:rsidRPr="00E83DF8">
              <w:rPr>
                <w:color w:val="002060"/>
                <w:sz w:val="28"/>
                <w:szCs w:val="28"/>
              </w:rPr>
              <w:t>êu cầu về kỹ thuật tại Chương V</w:t>
            </w:r>
            <w:r>
              <w:rPr>
                <w:color w:val="002060"/>
                <w:sz w:val="28"/>
                <w:szCs w:val="28"/>
              </w:rPr>
              <w:t>, E-HSMT này.</w:t>
            </w:r>
          </w:p>
        </w:tc>
        <w:tc>
          <w:tcPr>
            <w:tcW w:w="1346" w:type="pct"/>
          </w:tcPr>
          <w:p w14:paraId="0E034F52" w14:textId="3C0EB466" w:rsidR="009E2574" w:rsidRPr="00BB684B" w:rsidRDefault="00F67498" w:rsidP="00AA0F2A">
            <w:pPr>
              <w:widowControl w:val="0"/>
              <w:spacing w:before="60" w:after="60" w:line="276" w:lineRule="auto"/>
              <w:rPr>
                <w:bCs/>
                <w:sz w:val="26"/>
                <w:szCs w:val="26"/>
              </w:rPr>
            </w:pPr>
            <w:r w:rsidRPr="00E83DF8">
              <w:rPr>
                <w:color w:val="002060"/>
                <w:sz w:val="28"/>
                <w:szCs w:val="28"/>
                <w:lang w:val="en"/>
              </w:rPr>
              <w:t>Đáp ứng</w:t>
            </w:r>
          </w:p>
        </w:tc>
        <w:tc>
          <w:tcPr>
            <w:tcW w:w="666" w:type="pct"/>
          </w:tcPr>
          <w:p w14:paraId="3006B390" w14:textId="278E5575" w:rsidR="009E2574" w:rsidRPr="00BB684B" w:rsidRDefault="009E2574" w:rsidP="009E2574">
            <w:pPr>
              <w:widowControl w:val="0"/>
              <w:spacing w:before="60" w:after="60" w:line="276" w:lineRule="auto"/>
              <w:jc w:val="center"/>
              <w:rPr>
                <w:bCs/>
                <w:sz w:val="26"/>
                <w:szCs w:val="26"/>
              </w:rPr>
            </w:pPr>
            <w:r w:rsidRPr="00C93506">
              <w:rPr>
                <w:bCs/>
                <w:sz w:val="26"/>
                <w:szCs w:val="26"/>
              </w:rPr>
              <w:t>Không áp dụng</w:t>
            </w:r>
          </w:p>
        </w:tc>
        <w:tc>
          <w:tcPr>
            <w:tcW w:w="1335" w:type="pct"/>
            <w:gridSpan w:val="2"/>
          </w:tcPr>
          <w:p w14:paraId="0C236CB0" w14:textId="2C66F9B5" w:rsidR="009E2574" w:rsidRPr="00BB684B" w:rsidRDefault="00F67498" w:rsidP="00AA0F2A">
            <w:pPr>
              <w:widowControl w:val="0"/>
              <w:spacing w:before="60" w:after="60" w:line="276" w:lineRule="auto"/>
              <w:rPr>
                <w:bCs/>
                <w:sz w:val="26"/>
                <w:szCs w:val="26"/>
              </w:rPr>
            </w:pPr>
            <w:r w:rsidRPr="00E83DF8">
              <w:rPr>
                <w:color w:val="002060"/>
                <w:sz w:val="28"/>
                <w:szCs w:val="28"/>
                <w:lang w:val="en"/>
              </w:rPr>
              <w:t>Không đáp ứng</w:t>
            </w:r>
          </w:p>
        </w:tc>
      </w:tr>
      <w:tr w:rsidR="002017ED" w:rsidRPr="00BB684B" w14:paraId="08D7E5EC" w14:textId="77777777" w:rsidTr="002017ED">
        <w:tc>
          <w:tcPr>
            <w:tcW w:w="184" w:type="pct"/>
          </w:tcPr>
          <w:p w14:paraId="40CA93D7" w14:textId="77777777" w:rsidR="009E2574" w:rsidRPr="00BB684B" w:rsidRDefault="009E2574" w:rsidP="009E2574">
            <w:pPr>
              <w:pStyle w:val="ListParagraph"/>
              <w:widowControl w:val="0"/>
              <w:numPr>
                <w:ilvl w:val="0"/>
                <w:numId w:val="32"/>
              </w:numPr>
              <w:tabs>
                <w:tab w:val="left" w:pos="851"/>
              </w:tabs>
              <w:spacing w:before="60" w:after="60" w:line="276" w:lineRule="auto"/>
              <w:ind w:left="473"/>
              <w:jc w:val="center"/>
              <w:rPr>
                <w:iCs/>
                <w:sz w:val="26"/>
                <w:szCs w:val="26"/>
              </w:rPr>
            </w:pPr>
          </w:p>
        </w:tc>
        <w:tc>
          <w:tcPr>
            <w:tcW w:w="1469" w:type="pct"/>
          </w:tcPr>
          <w:p w14:paraId="369685AF" w14:textId="77777777" w:rsidR="009E2574" w:rsidRPr="00BB684B" w:rsidRDefault="009E2574" w:rsidP="009E2574">
            <w:pPr>
              <w:widowControl w:val="0"/>
              <w:tabs>
                <w:tab w:val="left" w:pos="851"/>
              </w:tabs>
              <w:spacing w:before="60" w:after="60" w:line="276" w:lineRule="auto"/>
              <w:rPr>
                <w:iCs/>
                <w:sz w:val="26"/>
                <w:szCs w:val="26"/>
              </w:rPr>
            </w:pPr>
            <w:r w:rsidRPr="00E83DF8">
              <w:rPr>
                <w:color w:val="002060"/>
                <w:sz w:val="28"/>
                <w:szCs w:val="28"/>
                <w:lang w:val="en"/>
              </w:rPr>
              <w:t>Tiến độ cung cấp</w:t>
            </w:r>
          </w:p>
        </w:tc>
        <w:tc>
          <w:tcPr>
            <w:tcW w:w="1346" w:type="pct"/>
          </w:tcPr>
          <w:p w14:paraId="4793579A" w14:textId="55D52137" w:rsidR="009E2574" w:rsidRPr="00BB684B" w:rsidRDefault="00F67498" w:rsidP="00AA0F2A">
            <w:pPr>
              <w:widowControl w:val="0"/>
              <w:spacing w:before="60" w:after="60" w:line="276" w:lineRule="auto"/>
              <w:rPr>
                <w:bCs/>
                <w:sz w:val="26"/>
                <w:szCs w:val="26"/>
              </w:rPr>
            </w:pPr>
            <w:r w:rsidRPr="00E83DF8">
              <w:rPr>
                <w:color w:val="002060"/>
                <w:sz w:val="28"/>
                <w:szCs w:val="28"/>
                <w:lang w:val="vi-VN"/>
              </w:rPr>
              <w:t>Đáp ứng</w:t>
            </w:r>
          </w:p>
        </w:tc>
        <w:tc>
          <w:tcPr>
            <w:tcW w:w="666" w:type="pct"/>
          </w:tcPr>
          <w:p w14:paraId="7A947E4B" w14:textId="1A713137" w:rsidR="009E2574" w:rsidRPr="00BB684B" w:rsidRDefault="009E2574" w:rsidP="009E2574">
            <w:pPr>
              <w:widowControl w:val="0"/>
              <w:spacing w:before="60" w:after="60" w:line="276" w:lineRule="auto"/>
              <w:jc w:val="center"/>
              <w:rPr>
                <w:bCs/>
                <w:sz w:val="26"/>
                <w:szCs w:val="26"/>
              </w:rPr>
            </w:pPr>
            <w:r w:rsidRPr="00C93506">
              <w:rPr>
                <w:bCs/>
                <w:sz w:val="26"/>
                <w:szCs w:val="26"/>
              </w:rPr>
              <w:t>Không áp dụng</w:t>
            </w:r>
          </w:p>
        </w:tc>
        <w:tc>
          <w:tcPr>
            <w:tcW w:w="1335" w:type="pct"/>
            <w:gridSpan w:val="2"/>
          </w:tcPr>
          <w:p w14:paraId="2DBDEACC" w14:textId="5DC73DC9" w:rsidR="009E2574" w:rsidRPr="00BB684B" w:rsidRDefault="00F67498" w:rsidP="00AA0F2A">
            <w:pPr>
              <w:widowControl w:val="0"/>
              <w:spacing w:before="60" w:after="60" w:line="276" w:lineRule="auto"/>
              <w:rPr>
                <w:bCs/>
                <w:sz w:val="26"/>
                <w:szCs w:val="26"/>
              </w:rPr>
            </w:pPr>
            <w:r w:rsidRPr="00E83DF8">
              <w:rPr>
                <w:color w:val="002060"/>
                <w:sz w:val="28"/>
                <w:szCs w:val="28"/>
                <w:lang w:val="en"/>
              </w:rPr>
              <w:t>Không đáp ứng</w:t>
            </w:r>
          </w:p>
        </w:tc>
      </w:tr>
      <w:tr w:rsidR="002017ED" w:rsidRPr="00BB684B" w14:paraId="039B7C7A" w14:textId="77777777" w:rsidTr="002017ED">
        <w:tc>
          <w:tcPr>
            <w:tcW w:w="184" w:type="pct"/>
          </w:tcPr>
          <w:p w14:paraId="5D9C3C97" w14:textId="77777777" w:rsidR="009E2574" w:rsidRPr="00BB684B" w:rsidRDefault="009E2574" w:rsidP="009E2574">
            <w:pPr>
              <w:pStyle w:val="ListParagraph"/>
              <w:widowControl w:val="0"/>
              <w:numPr>
                <w:ilvl w:val="0"/>
                <w:numId w:val="32"/>
              </w:numPr>
              <w:tabs>
                <w:tab w:val="left" w:pos="851"/>
              </w:tabs>
              <w:spacing w:before="60" w:after="60" w:line="276" w:lineRule="auto"/>
              <w:ind w:left="473"/>
              <w:jc w:val="center"/>
              <w:rPr>
                <w:iCs/>
                <w:sz w:val="26"/>
                <w:szCs w:val="26"/>
              </w:rPr>
            </w:pPr>
          </w:p>
        </w:tc>
        <w:tc>
          <w:tcPr>
            <w:tcW w:w="1469" w:type="pct"/>
          </w:tcPr>
          <w:p w14:paraId="4DCD4CFD" w14:textId="77777777" w:rsidR="009E2574" w:rsidRPr="00BB684B" w:rsidRDefault="009E2574" w:rsidP="009E2574">
            <w:pPr>
              <w:widowControl w:val="0"/>
              <w:tabs>
                <w:tab w:val="left" w:pos="851"/>
              </w:tabs>
              <w:spacing w:before="60" w:after="60" w:line="276" w:lineRule="auto"/>
              <w:rPr>
                <w:iCs/>
                <w:sz w:val="26"/>
                <w:szCs w:val="26"/>
              </w:rPr>
            </w:pPr>
            <w:r w:rsidRPr="005770E5">
              <w:rPr>
                <w:color w:val="002060"/>
                <w:sz w:val="28"/>
                <w:szCs w:val="28"/>
                <w:lang w:val="en"/>
              </w:rPr>
              <w:t>Uy tín của nhà thầu thông qua việc tham dự thầu</w:t>
            </w:r>
            <w:r>
              <w:rPr>
                <w:color w:val="002060"/>
                <w:sz w:val="28"/>
                <w:szCs w:val="28"/>
                <w:lang w:val="en"/>
              </w:rPr>
              <w:t xml:space="preserve"> (</w:t>
            </w:r>
            <w:r w:rsidRPr="005770E5">
              <w:rPr>
                <w:color w:val="002060"/>
                <w:sz w:val="28"/>
                <w:szCs w:val="28"/>
                <w:lang w:val="en"/>
              </w:rPr>
              <w:t>không thương thảo hợp đồng, có quyết định trúng thầu nhưng không tiến hành hoàn thiện, ký kết hợp đồng</w:t>
            </w:r>
            <w:r>
              <w:rPr>
                <w:color w:val="002060"/>
                <w:sz w:val="28"/>
                <w:szCs w:val="28"/>
                <w:lang w:val="en"/>
              </w:rPr>
              <w:t>).</w:t>
            </w:r>
          </w:p>
        </w:tc>
        <w:tc>
          <w:tcPr>
            <w:tcW w:w="1346" w:type="pct"/>
          </w:tcPr>
          <w:p w14:paraId="580F6179" w14:textId="20DE9656" w:rsidR="009E2574" w:rsidRPr="00BB684B" w:rsidRDefault="00AA0F2A" w:rsidP="00AA0F2A">
            <w:pPr>
              <w:widowControl w:val="0"/>
              <w:spacing w:before="60" w:after="60" w:line="276" w:lineRule="auto"/>
              <w:rPr>
                <w:bCs/>
                <w:sz w:val="26"/>
                <w:szCs w:val="26"/>
              </w:rPr>
            </w:pPr>
            <w:r>
              <w:rPr>
                <w:color w:val="002060"/>
                <w:sz w:val="28"/>
                <w:szCs w:val="28"/>
                <w:lang w:val="en"/>
              </w:rPr>
              <w:t xml:space="preserve">Nhà thầu không có: </w:t>
            </w:r>
            <w:r w:rsidRPr="005770E5">
              <w:rPr>
                <w:color w:val="002060"/>
                <w:sz w:val="28"/>
                <w:szCs w:val="28"/>
                <w:lang w:val="en"/>
              </w:rPr>
              <w:t>không thương thảo hợp đồng, có quyết định trúng thầu nhưng không tiến hành hoàn thiện, ký kết hợp đồng</w:t>
            </w:r>
          </w:p>
        </w:tc>
        <w:tc>
          <w:tcPr>
            <w:tcW w:w="666" w:type="pct"/>
          </w:tcPr>
          <w:p w14:paraId="611B3772" w14:textId="0379B7F1" w:rsidR="009E2574" w:rsidRPr="00BB684B" w:rsidRDefault="009E2574" w:rsidP="009E2574">
            <w:pPr>
              <w:widowControl w:val="0"/>
              <w:spacing w:before="60" w:after="60" w:line="276" w:lineRule="auto"/>
              <w:jc w:val="center"/>
              <w:rPr>
                <w:bCs/>
                <w:sz w:val="26"/>
                <w:szCs w:val="26"/>
              </w:rPr>
            </w:pPr>
            <w:r w:rsidRPr="00C93506">
              <w:rPr>
                <w:bCs/>
                <w:sz w:val="26"/>
                <w:szCs w:val="26"/>
              </w:rPr>
              <w:t>Không áp dụng</w:t>
            </w:r>
          </w:p>
        </w:tc>
        <w:tc>
          <w:tcPr>
            <w:tcW w:w="1335" w:type="pct"/>
            <w:gridSpan w:val="2"/>
          </w:tcPr>
          <w:p w14:paraId="6C2AFE1B" w14:textId="5E1BD452" w:rsidR="009E2574" w:rsidRPr="00BB684B" w:rsidRDefault="00AA0F2A" w:rsidP="00AA0F2A">
            <w:pPr>
              <w:widowControl w:val="0"/>
              <w:spacing w:before="60" w:after="60" w:line="276" w:lineRule="auto"/>
              <w:rPr>
                <w:bCs/>
                <w:sz w:val="26"/>
                <w:szCs w:val="26"/>
              </w:rPr>
            </w:pPr>
            <w:r>
              <w:rPr>
                <w:color w:val="002060"/>
                <w:sz w:val="28"/>
                <w:szCs w:val="28"/>
                <w:lang w:val="en"/>
              </w:rPr>
              <w:t xml:space="preserve">Nhà thầu đã có: </w:t>
            </w:r>
            <w:r w:rsidRPr="005770E5">
              <w:rPr>
                <w:color w:val="002060"/>
                <w:sz w:val="28"/>
                <w:szCs w:val="28"/>
                <w:lang w:val="en"/>
              </w:rPr>
              <w:t>không thương thảo hợp đồng, có quyết định trúng thầu nhưng không tiến hành hoàn thiện, ký kết hợp đồng</w:t>
            </w:r>
          </w:p>
        </w:tc>
      </w:tr>
      <w:tr w:rsidR="00357490" w:rsidRPr="00BB684B" w14:paraId="2D868FE2" w14:textId="3C683E2C" w:rsidTr="00357490">
        <w:tc>
          <w:tcPr>
            <w:tcW w:w="1653" w:type="pct"/>
            <w:gridSpan w:val="2"/>
            <w:vAlign w:val="center"/>
          </w:tcPr>
          <w:p w14:paraId="7F030F6F" w14:textId="71FDD857" w:rsidR="00357490" w:rsidRPr="00BB684B" w:rsidRDefault="00357490" w:rsidP="00FC303E">
            <w:pPr>
              <w:widowControl w:val="0"/>
              <w:tabs>
                <w:tab w:val="left" w:pos="851"/>
              </w:tabs>
              <w:spacing w:line="276" w:lineRule="auto"/>
              <w:jc w:val="center"/>
              <w:rPr>
                <w:b/>
                <w:sz w:val="26"/>
                <w:szCs w:val="26"/>
              </w:rPr>
            </w:pPr>
            <w:r w:rsidRPr="00BB684B">
              <w:rPr>
                <w:b/>
                <w:sz w:val="26"/>
                <w:szCs w:val="26"/>
              </w:rPr>
              <w:t>KẾT LUẬN</w:t>
            </w:r>
          </w:p>
        </w:tc>
        <w:tc>
          <w:tcPr>
            <w:tcW w:w="2014" w:type="pct"/>
            <w:gridSpan w:val="3"/>
          </w:tcPr>
          <w:p w14:paraId="33742197" w14:textId="05573EF8" w:rsidR="00357490" w:rsidRPr="00BB684B" w:rsidRDefault="00357490" w:rsidP="00FC303E">
            <w:pPr>
              <w:widowControl w:val="0"/>
              <w:tabs>
                <w:tab w:val="left" w:pos="851"/>
              </w:tabs>
              <w:spacing w:line="276" w:lineRule="auto"/>
              <w:jc w:val="center"/>
              <w:rPr>
                <w:b/>
                <w:sz w:val="26"/>
                <w:szCs w:val="26"/>
              </w:rPr>
            </w:pPr>
            <w:r w:rsidRPr="00E83DF8">
              <w:rPr>
                <w:b/>
                <w:bCs/>
                <w:color w:val="002060"/>
                <w:sz w:val="28"/>
                <w:szCs w:val="28"/>
                <w:lang w:val="en"/>
              </w:rPr>
              <w:t xml:space="preserve">Khi tất cả các tiêu chí đều </w:t>
            </w:r>
            <w:r>
              <w:rPr>
                <w:b/>
                <w:bCs/>
                <w:color w:val="002060"/>
                <w:sz w:val="28"/>
                <w:szCs w:val="28"/>
                <w:lang w:val="en"/>
              </w:rPr>
              <w:t>ĐẠT và CHẤP NHẬN ĐƯỢC</w:t>
            </w:r>
          </w:p>
        </w:tc>
        <w:tc>
          <w:tcPr>
            <w:tcW w:w="1333" w:type="pct"/>
          </w:tcPr>
          <w:p w14:paraId="0625E372" w14:textId="1BA2917B" w:rsidR="00357490" w:rsidRPr="00BB684B" w:rsidRDefault="00357490" w:rsidP="00FC303E">
            <w:pPr>
              <w:widowControl w:val="0"/>
              <w:tabs>
                <w:tab w:val="left" w:pos="851"/>
              </w:tabs>
              <w:spacing w:line="276" w:lineRule="auto"/>
              <w:jc w:val="center"/>
              <w:rPr>
                <w:b/>
                <w:sz w:val="26"/>
                <w:szCs w:val="26"/>
              </w:rPr>
            </w:pPr>
            <w:r w:rsidRPr="00E83DF8">
              <w:rPr>
                <w:b/>
                <w:bCs/>
                <w:color w:val="002060"/>
                <w:sz w:val="28"/>
                <w:szCs w:val="28"/>
                <w:lang w:val="en"/>
              </w:rPr>
              <w:t xml:space="preserve">Khi có một trong các tiêu chí </w:t>
            </w:r>
            <w:r>
              <w:rPr>
                <w:b/>
                <w:bCs/>
                <w:color w:val="002060"/>
                <w:sz w:val="28"/>
                <w:szCs w:val="28"/>
                <w:lang w:val="en"/>
              </w:rPr>
              <w:t>KHÔNG ĐẠT</w:t>
            </w:r>
            <w:r w:rsidRPr="00E83DF8">
              <w:rPr>
                <w:b/>
                <w:bCs/>
                <w:color w:val="002060"/>
                <w:sz w:val="28"/>
                <w:szCs w:val="28"/>
                <w:lang w:val="en"/>
              </w:rPr>
              <w:t>.</w:t>
            </w:r>
          </w:p>
        </w:tc>
      </w:tr>
    </w:tbl>
    <w:p w14:paraId="43BBFAD0" w14:textId="77777777" w:rsidR="009E2574" w:rsidRPr="00DC7A39" w:rsidRDefault="009E2574" w:rsidP="001C2F27">
      <w:pPr>
        <w:spacing w:before="80" w:after="80"/>
        <w:ind w:firstLine="709"/>
        <w:rPr>
          <w:b/>
          <w:sz w:val="28"/>
          <w:szCs w:val="28"/>
          <w:lang w:val="nl-NL"/>
        </w:rPr>
      </w:pPr>
    </w:p>
    <w:sectPr w:rsidR="009E2574" w:rsidRPr="00DC7A39" w:rsidSect="001A4CAF">
      <w:footnotePr>
        <w:numRestart w:val="eachPage"/>
      </w:footnotePr>
      <w:endnotePr>
        <w:numFmt w:val="decimal"/>
      </w:endnotePr>
      <w:type w:val="continuous"/>
      <w:pgSz w:w="16838" w:h="11906" w:orient="landscape" w:code="9"/>
      <w:pgMar w:top="1701" w:right="1134" w:bottom="1134" w:left="1134" w:header="567" w:footer="567"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ACB4" w14:textId="77777777" w:rsidR="0046047A" w:rsidRDefault="0046047A" w:rsidP="0005772F">
      <w:r>
        <w:separator/>
      </w:r>
    </w:p>
  </w:endnote>
  <w:endnote w:type="continuationSeparator" w:id="0">
    <w:p w14:paraId="6611C905" w14:textId="77777777" w:rsidR="0046047A" w:rsidRDefault="0046047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CF65" w14:textId="77777777" w:rsidR="0046047A" w:rsidRDefault="0046047A" w:rsidP="0005772F">
      <w:r>
        <w:separator/>
      </w:r>
    </w:p>
  </w:footnote>
  <w:footnote w:type="continuationSeparator" w:id="0">
    <w:p w14:paraId="7B88855B" w14:textId="77777777" w:rsidR="0046047A" w:rsidRDefault="0046047A"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A49D8"/>
    <w:multiLevelType w:val="hybridMultilevel"/>
    <w:tmpl w:val="1BD8B700"/>
    <w:lvl w:ilvl="0" w:tplc="8196EA40">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391883246">
    <w:abstractNumId w:val="10"/>
  </w:num>
  <w:num w:numId="2" w16cid:durableId="825702060">
    <w:abstractNumId w:val="14"/>
  </w:num>
  <w:num w:numId="3" w16cid:durableId="1551459542">
    <w:abstractNumId w:val="29"/>
  </w:num>
  <w:num w:numId="4" w16cid:durableId="732001550">
    <w:abstractNumId w:val="5"/>
  </w:num>
  <w:num w:numId="5" w16cid:durableId="1849248450">
    <w:abstractNumId w:val="15"/>
  </w:num>
  <w:num w:numId="6" w16cid:durableId="1348750447">
    <w:abstractNumId w:val="22"/>
  </w:num>
  <w:num w:numId="7" w16cid:durableId="91899996">
    <w:abstractNumId w:val="1"/>
  </w:num>
  <w:num w:numId="8" w16cid:durableId="1181504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8161847">
    <w:abstractNumId w:val="21"/>
  </w:num>
  <w:num w:numId="10" w16cid:durableId="2105220950">
    <w:abstractNumId w:val="6"/>
  </w:num>
  <w:num w:numId="11" w16cid:durableId="1545020482">
    <w:abstractNumId w:val="23"/>
  </w:num>
  <w:num w:numId="12" w16cid:durableId="591159551">
    <w:abstractNumId w:val="27"/>
  </w:num>
  <w:num w:numId="13" w16cid:durableId="1247569409">
    <w:abstractNumId w:val="7"/>
  </w:num>
  <w:num w:numId="14" w16cid:durableId="2011370914">
    <w:abstractNumId w:val="19"/>
  </w:num>
  <w:num w:numId="15" w16cid:durableId="1128620762">
    <w:abstractNumId w:val="0"/>
  </w:num>
  <w:num w:numId="16" w16cid:durableId="1187792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4957578">
    <w:abstractNumId w:val="3"/>
  </w:num>
  <w:num w:numId="18" w16cid:durableId="272632248">
    <w:abstractNumId w:val="28"/>
  </w:num>
  <w:num w:numId="19" w16cid:durableId="488834905">
    <w:abstractNumId w:val="2"/>
  </w:num>
  <w:num w:numId="20" w16cid:durableId="53967705">
    <w:abstractNumId w:val="26"/>
  </w:num>
  <w:num w:numId="21" w16cid:durableId="461119107">
    <w:abstractNumId w:val="17"/>
  </w:num>
  <w:num w:numId="22" w16cid:durableId="1671252135">
    <w:abstractNumId w:val="24"/>
  </w:num>
  <w:num w:numId="23" w16cid:durableId="460999153">
    <w:abstractNumId w:val="13"/>
  </w:num>
  <w:num w:numId="24" w16cid:durableId="29962651">
    <w:abstractNumId w:val="25"/>
  </w:num>
  <w:num w:numId="25" w16cid:durableId="1074471901">
    <w:abstractNumId w:val="11"/>
  </w:num>
  <w:num w:numId="26" w16cid:durableId="403181908">
    <w:abstractNumId w:val="30"/>
  </w:num>
  <w:num w:numId="27" w16cid:durableId="2033263305">
    <w:abstractNumId w:val="4"/>
  </w:num>
  <w:num w:numId="28" w16cid:durableId="571306812">
    <w:abstractNumId w:val="20"/>
  </w:num>
  <w:num w:numId="29" w16cid:durableId="784495678">
    <w:abstractNumId w:val="16"/>
  </w:num>
  <w:num w:numId="30" w16cid:durableId="2056807014">
    <w:abstractNumId w:val="12"/>
  </w:num>
  <w:num w:numId="31" w16cid:durableId="1847550937">
    <w:abstractNumId w:val="18"/>
  </w:num>
  <w:num w:numId="32" w16cid:durableId="588386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66D"/>
    <w:rsid w:val="00014F30"/>
    <w:rsid w:val="00015255"/>
    <w:rsid w:val="0002274C"/>
    <w:rsid w:val="0002293A"/>
    <w:rsid w:val="00025845"/>
    <w:rsid w:val="00027775"/>
    <w:rsid w:val="000310A6"/>
    <w:rsid w:val="0003230A"/>
    <w:rsid w:val="000357CE"/>
    <w:rsid w:val="00036070"/>
    <w:rsid w:val="0004149E"/>
    <w:rsid w:val="0004698B"/>
    <w:rsid w:val="0004724D"/>
    <w:rsid w:val="00051BA7"/>
    <w:rsid w:val="0005321A"/>
    <w:rsid w:val="000535C7"/>
    <w:rsid w:val="000541D6"/>
    <w:rsid w:val="0005514B"/>
    <w:rsid w:val="0005772F"/>
    <w:rsid w:val="00060D8C"/>
    <w:rsid w:val="0006101F"/>
    <w:rsid w:val="0006303A"/>
    <w:rsid w:val="000675F3"/>
    <w:rsid w:val="00070846"/>
    <w:rsid w:val="00073A64"/>
    <w:rsid w:val="000748B4"/>
    <w:rsid w:val="000748D0"/>
    <w:rsid w:val="000768B6"/>
    <w:rsid w:val="00077AA3"/>
    <w:rsid w:val="000806D4"/>
    <w:rsid w:val="00083B9B"/>
    <w:rsid w:val="00084562"/>
    <w:rsid w:val="00084B51"/>
    <w:rsid w:val="000858E0"/>
    <w:rsid w:val="00087195"/>
    <w:rsid w:val="0008799B"/>
    <w:rsid w:val="00093359"/>
    <w:rsid w:val="00093367"/>
    <w:rsid w:val="000960F7"/>
    <w:rsid w:val="0009695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5658"/>
    <w:rsid w:val="000E74E2"/>
    <w:rsid w:val="000F32A7"/>
    <w:rsid w:val="000F444F"/>
    <w:rsid w:val="000F4D10"/>
    <w:rsid w:val="000F7BC7"/>
    <w:rsid w:val="001034AC"/>
    <w:rsid w:val="00103676"/>
    <w:rsid w:val="00112AFA"/>
    <w:rsid w:val="0011697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6AC"/>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4CAF"/>
    <w:rsid w:val="001A50DB"/>
    <w:rsid w:val="001B33B7"/>
    <w:rsid w:val="001B4578"/>
    <w:rsid w:val="001B6249"/>
    <w:rsid w:val="001C13AE"/>
    <w:rsid w:val="001C2F27"/>
    <w:rsid w:val="001C32A5"/>
    <w:rsid w:val="001C3B5C"/>
    <w:rsid w:val="001C3F74"/>
    <w:rsid w:val="001C7CDA"/>
    <w:rsid w:val="001D0EF3"/>
    <w:rsid w:val="001D13C4"/>
    <w:rsid w:val="001D373B"/>
    <w:rsid w:val="001D4F84"/>
    <w:rsid w:val="001E1F45"/>
    <w:rsid w:val="001E28A6"/>
    <w:rsid w:val="001E481C"/>
    <w:rsid w:val="001E4D46"/>
    <w:rsid w:val="001E6781"/>
    <w:rsid w:val="001F15C1"/>
    <w:rsid w:val="001F1D4C"/>
    <w:rsid w:val="001F3489"/>
    <w:rsid w:val="001F40FA"/>
    <w:rsid w:val="001F5CB8"/>
    <w:rsid w:val="001F69EB"/>
    <w:rsid w:val="001F6D66"/>
    <w:rsid w:val="002006A4"/>
    <w:rsid w:val="00201197"/>
    <w:rsid w:val="002017ED"/>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7AAA"/>
    <w:rsid w:val="00243A7C"/>
    <w:rsid w:val="00244240"/>
    <w:rsid w:val="002442B4"/>
    <w:rsid w:val="00244E58"/>
    <w:rsid w:val="00250745"/>
    <w:rsid w:val="00250F35"/>
    <w:rsid w:val="00251015"/>
    <w:rsid w:val="00251321"/>
    <w:rsid w:val="00251680"/>
    <w:rsid w:val="00252EB8"/>
    <w:rsid w:val="00253DFD"/>
    <w:rsid w:val="002540EE"/>
    <w:rsid w:val="002547C0"/>
    <w:rsid w:val="0025522E"/>
    <w:rsid w:val="00256E83"/>
    <w:rsid w:val="002610A1"/>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7A3"/>
    <w:rsid w:val="002A7B93"/>
    <w:rsid w:val="002B336C"/>
    <w:rsid w:val="002B739F"/>
    <w:rsid w:val="002C0989"/>
    <w:rsid w:val="002C1A99"/>
    <w:rsid w:val="002C297E"/>
    <w:rsid w:val="002C29F1"/>
    <w:rsid w:val="002C559E"/>
    <w:rsid w:val="002D512C"/>
    <w:rsid w:val="002D5208"/>
    <w:rsid w:val="002D7996"/>
    <w:rsid w:val="002E131B"/>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68"/>
    <w:rsid w:val="00334A51"/>
    <w:rsid w:val="00336265"/>
    <w:rsid w:val="00342552"/>
    <w:rsid w:val="00342C96"/>
    <w:rsid w:val="00342FB8"/>
    <w:rsid w:val="0034385E"/>
    <w:rsid w:val="0034479B"/>
    <w:rsid w:val="00344894"/>
    <w:rsid w:val="003479CE"/>
    <w:rsid w:val="003508F0"/>
    <w:rsid w:val="00352918"/>
    <w:rsid w:val="00353461"/>
    <w:rsid w:val="00355A3D"/>
    <w:rsid w:val="00355C0F"/>
    <w:rsid w:val="00356804"/>
    <w:rsid w:val="00357490"/>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1417"/>
    <w:rsid w:val="003951A7"/>
    <w:rsid w:val="003A10E3"/>
    <w:rsid w:val="003A133E"/>
    <w:rsid w:val="003A3642"/>
    <w:rsid w:val="003A4562"/>
    <w:rsid w:val="003A48FC"/>
    <w:rsid w:val="003A4D3B"/>
    <w:rsid w:val="003A4E89"/>
    <w:rsid w:val="003A581B"/>
    <w:rsid w:val="003A6B4B"/>
    <w:rsid w:val="003B062B"/>
    <w:rsid w:val="003B1B3E"/>
    <w:rsid w:val="003B56C0"/>
    <w:rsid w:val="003B6417"/>
    <w:rsid w:val="003B7C42"/>
    <w:rsid w:val="003B7E1C"/>
    <w:rsid w:val="003C1DBE"/>
    <w:rsid w:val="003C3366"/>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2582"/>
    <w:rsid w:val="00413112"/>
    <w:rsid w:val="00413C91"/>
    <w:rsid w:val="0041543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047A"/>
    <w:rsid w:val="00466233"/>
    <w:rsid w:val="00466827"/>
    <w:rsid w:val="00466CE4"/>
    <w:rsid w:val="0047020A"/>
    <w:rsid w:val="00473A28"/>
    <w:rsid w:val="00475F3C"/>
    <w:rsid w:val="00477B0D"/>
    <w:rsid w:val="00481215"/>
    <w:rsid w:val="00481C92"/>
    <w:rsid w:val="0048228D"/>
    <w:rsid w:val="00483BB8"/>
    <w:rsid w:val="004854CF"/>
    <w:rsid w:val="00485DAD"/>
    <w:rsid w:val="004907ED"/>
    <w:rsid w:val="00492402"/>
    <w:rsid w:val="00492965"/>
    <w:rsid w:val="004957D1"/>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3B1"/>
    <w:rsid w:val="004E11D9"/>
    <w:rsid w:val="004E2616"/>
    <w:rsid w:val="004E2747"/>
    <w:rsid w:val="004E2ABA"/>
    <w:rsid w:val="004E3656"/>
    <w:rsid w:val="004F1F87"/>
    <w:rsid w:val="004F2264"/>
    <w:rsid w:val="004F532C"/>
    <w:rsid w:val="004F6E9B"/>
    <w:rsid w:val="004F7D17"/>
    <w:rsid w:val="0050083F"/>
    <w:rsid w:val="00501F20"/>
    <w:rsid w:val="00505B05"/>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673B"/>
    <w:rsid w:val="0056030F"/>
    <w:rsid w:val="0056266C"/>
    <w:rsid w:val="00564069"/>
    <w:rsid w:val="00565E5B"/>
    <w:rsid w:val="00566780"/>
    <w:rsid w:val="00566FD9"/>
    <w:rsid w:val="00571D36"/>
    <w:rsid w:val="00571F9E"/>
    <w:rsid w:val="00573382"/>
    <w:rsid w:val="00574C2E"/>
    <w:rsid w:val="00575CA8"/>
    <w:rsid w:val="00576248"/>
    <w:rsid w:val="005770E5"/>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E47"/>
    <w:rsid w:val="005C1A76"/>
    <w:rsid w:val="005C27BF"/>
    <w:rsid w:val="005C3A33"/>
    <w:rsid w:val="005C6834"/>
    <w:rsid w:val="005C746A"/>
    <w:rsid w:val="005D0577"/>
    <w:rsid w:val="005D0E77"/>
    <w:rsid w:val="005D150E"/>
    <w:rsid w:val="005D4C19"/>
    <w:rsid w:val="005D4FDC"/>
    <w:rsid w:val="005E056D"/>
    <w:rsid w:val="005E32F4"/>
    <w:rsid w:val="005E4A22"/>
    <w:rsid w:val="005F23CD"/>
    <w:rsid w:val="005F2D49"/>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B5C"/>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C18"/>
    <w:rsid w:val="00681157"/>
    <w:rsid w:val="006813C6"/>
    <w:rsid w:val="0068182C"/>
    <w:rsid w:val="00681F76"/>
    <w:rsid w:val="00686E49"/>
    <w:rsid w:val="00690F0B"/>
    <w:rsid w:val="0069347F"/>
    <w:rsid w:val="006943D1"/>
    <w:rsid w:val="00694B8E"/>
    <w:rsid w:val="0069534A"/>
    <w:rsid w:val="00695E1E"/>
    <w:rsid w:val="00697A5F"/>
    <w:rsid w:val="006A10BC"/>
    <w:rsid w:val="006A1A62"/>
    <w:rsid w:val="006A29BF"/>
    <w:rsid w:val="006A4587"/>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4114"/>
    <w:rsid w:val="006E596D"/>
    <w:rsid w:val="006E681B"/>
    <w:rsid w:val="006F1137"/>
    <w:rsid w:val="007000FE"/>
    <w:rsid w:val="007019A5"/>
    <w:rsid w:val="0070326A"/>
    <w:rsid w:val="00706E25"/>
    <w:rsid w:val="00707124"/>
    <w:rsid w:val="00707851"/>
    <w:rsid w:val="007104B2"/>
    <w:rsid w:val="00712AB5"/>
    <w:rsid w:val="00713004"/>
    <w:rsid w:val="00716FBB"/>
    <w:rsid w:val="00722E3F"/>
    <w:rsid w:val="00727A6D"/>
    <w:rsid w:val="007316C1"/>
    <w:rsid w:val="00731D07"/>
    <w:rsid w:val="0073237A"/>
    <w:rsid w:val="0073260A"/>
    <w:rsid w:val="00732A52"/>
    <w:rsid w:val="00732B01"/>
    <w:rsid w:val="0073354E"/>
    <w:rsid w:val="00740397"/>
    <w:rsid w:val="00741649"/>
    <w:rsid w:val="00742D9A"/>
    <w:rsid w:val="007471FA"/>
    <w:rsid w:val="00750ACA"/>
    <w:rsid w:val="00752003"/>
    <w:rsid w:val="0075288C"/>
    <w:rsid w:val="0075621E"/>
    <w:rsid w:val="007615B8"/>
    <w:rsid w:val="00766410"/>
    <w:rsid w:val="00767F7A"/>
    <w:rsid w:val="00770A85"/>
    <w:rsid w:val="00771DA7"/>
    <w:rsid w:val="00772455"/>
    <w:rsid w:val="007738CC"/>
    <w:rsid w:val="00774190"/>
    <w:rsid w:val="0077525D"/>
    <w:rsid w:val="007754ED"/>
    <w:rsid w:val="00776FF8"/>
    <w:rsid w:val="00782599"/>
    <w:rsid w:val="00782AAD"/>
    <w:rsid w:val="00782E26"/>
    <w:rsid w:val="007839FA"/>
    <w:rsid w:val="00783A90"/>
    <w:rsid w:val="00784114"/>
    <w:rsid w:val="00785AD4"/>
    <w:rsid w:val="00787034"/>
    <w:rsid w:val="0079003D"/>
    <w:rsid w:val="00791C39"/>
    <w:rsid w:val="00794780"/>
    <w:rsid w:val="007970A5"/>
    <w:rsid w:val="007972C4"/>
    <w:rsid w:val="007A23A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2E7C"/>
    <w:rsid w:val="008044B5"/>
    <w:rsid w:val="008059EF"/>
    <w:rsid w:val="00813200"/>
    <w:rsid w:val="00813234"/>
    <w:rsid w:val="008136B3"/>
    <w:rsid w:val="008150B5"/>
    <w:rsid w:val="00815578"/>
    <w:rsid w:val="00817B2E"/>
    <w:rsid w:val="00821B26"/>
    <w:rsid w:val="008222AC"/>
    <w:rsid w:val="008239FC"/>
    <w:rsid w:val="0082499B"/>
    <w:rsid w:val="00826DD2"/>
    <w:rsid w:val="00830007"/>
    <w:rsid w:val="0083034D"/>
    <w:rsid w:val="0083034E"/>
    <w:rsid w:val="00831E05"/>
    <w:rsid w:val="00834BB9"/>
    <w:rsid w:val="00834D31"/>
    <w:rsid w:val="00837478"/>
    <w:rsid w:val="00841200"/>
    <w:rsid w:val="00847464"/>
    <w:rsid w:val="00852E2D"/>
    <w:rsid w:val="008541C2"/>
    <w:rsid w:val="00855B9B"/>
    <w:rsid w:val="0085712C"/>
    <w:rsid w:val="00857C12"/>
    <w:rsid w:val="00863E1E"/>
    <w:rsid w:val="00867556"/>
    <w:rsid w:val="00867FB2"/>
    <w:rsid w:val="00870855"/>
    <w:rsid w:val="00872B34"/>
    <w:rsid w:val="00875034"/>
    <w:rsid w:val="00877B82"/>
    <w:rsid w:val="008805E5"/>
    <w:rsid w:val="008805ED"/>
    <w:rsid w:val="008852BE"/>
    <w:rsid w:val="008854AE"/>
    <w:rsid w:val="008868B4"/>
    <w:rsid w:val="00891F0D"/>
    <w:rsid w:val="0089502F"/>
    <w:rsid w:val="00895BC2"/>
    <w:rsid w:val="00896364"/>
    <w:rsid w:val="00896565"/>
    <w:rsid w:val="008A1BFE"/>
    <w:rsid w:val="008A29BF"/>
    <w:rsid w:val="008A539E"/>
    <w:rsid w:val="008A614C"/>
    <w:rsid w:val="008A77B6"/>
    <w:rsid w:val="008B268B"/>
    <w:rsid w:val="008C3101"/>
    <w:rsid w:val="008D05C0"/>
    <w:rsid w:val="008D1765"/>
    <w:rsid w:val="008D3472"/>
    <w:rsid w:val="008D555B"/>
    <w:rsid w:val="008D5B2A"/>
    <w:rsid w:val="008D5B83"/>
    <w:rsid w:val="008D6A53"/>
    <w:rsid w:val="008D7E9C"/>
    <w:rsid w:val="008E5B75"/>
    <w:rsid w:val="008E72B5"/>
    <w:rsid w:val="008F1DED"/>
    <w:rsid w:val="008F400F"/>
    <w:rsid w:val="008F4453"/>
    <w:rsid w:val="008F558E"/>
    <w:rsid w:val="00906008"/>
    <w:rsid w:val="009066AA"/>
    <w:rsid w:val="0091007A"/>
    <w:rsid w:val="00910EFC"/>
    <w:rsid w:val="00912977"/>
    <w:rsid w:val="00916C89"/>
    <w:rsid w:val="00916EE1"/>
    <w:rsid w:val="0092003C"/>
    <w:rsid w:val="00920B34"/>
    <w:rsid w:val="00923277"/>
    <w:rsid w:val="00930F77"/>
    <w:rsid w:val="00933D32"/>
    <w:rsid w:val="009344DF"/>
    <w:rsid w:val="00934F58"/>
    <w:rsid w:val="0093625F"/>
    <w:rsid w:val="00937A12"/>
    <w:rsid w:val="00940654"/>
    <w:rsid w:val="00940B98"/>
    <w:rsid w:val="00943518"/>
    <w:rsid w:val="00943D70"/>
    <w:rsid w:val="00952CC0"/>
    <w:rsid w:val="00953156"/>
    <w:rsid w:val="009535AD"/>
    <w:rsid w:val="009578F0"/>
    <w:rsid w:val="009602B0"/>
    <w:rsid w:val="00965318"/>
    <w:rsid w:val="00965B22"/>
    <w:rsid w:val="00973CFA"/>
    <w:rsid w:val="00975F71"/>
    <w:rsid w:val="009766F1"/>
    <w:rsid w:val="00977A3D"/>
    <w:rsid w:val="009851E6"/>
    <w:rsid w:val="00992199"/>
    <w:rsid w:val="00993061"/>
    <w:rsid w:val="0099367C"/>
    <w:rsid w:val="0099377A"/>
    <w:rsid w:val="00994C27"/>
    <w:rsid w:val="009A0A76"/>
    <w:rsid w:val="009A4B11"/>
    <w:rsid w:val="009B0B9B"/>
    <w:rsid w:val="009B29FD"/>
    <w:rsid w:val="009C1534"/>
    <w:rsid w:val="009C4B97"/>
    <w:rsid w:val="009C573C"/>
    <w:rsid w:val="009D4995"/>
    <w:rsid w:val="009D6ED1"/>
    <w:rsid w:val="009E0BA1"/>
    <w:rsid w:val="009E2574"/>
    <w:rsid w:val="009E4368"/>
    <w:rsid w:val="009E5297"/>
    <w:rsid w:val="009E53FC"/>
    <w:rsid w:val="009E5664"/>
    <w:rsid w:val="009E6C33"/>
    <w:rsid w:val="009F03CD"/>
    <w:rsid w:val="009F472C"/>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641C"/>
    <w:rsid w:val="00A309A0"/>
    <w:rsid w:val="00A32C64"/>
    <w:rsid w:val="00A335FB"/>
    <w:rsid w:val="00A33A23"/>
    <w:rsid w:val="00A40869"/>
    <w:rsid w:val="00A40F69"/>
    <w:rsid w:val="00A41939"/>
    <w:rsid w:val="00A42E41"/>
    <w:rsid w:val="00A44397"/>
    <w:rsid w:val="00A46E2C"/>
    <w:rsid w:val="00A479E6"/>
    <w:rsid w:val="00A52B9E"/>
    <w:rsid w:val="00A54C03"/>
    <w:rsid w:val="00A5507C"/>
    <w:rsid w:val="00A57344"/>
    <w:rsid w:val="00A601F2"/>
    <w:rsid w:val="00A60633"/>
    <w:rsid w:val="00A61BBE"/>
    <w:rsid w:val="00A620E4"/>
    <w:rsid w:val="00A664BB"/>
    <w:rsid w:val="00A66CCB"/>
    <w:rsid w:val="00A7499B"/>
    <w:rsid w:val="00A77751"/>
    <w:rsid w:val="00A82582"/>
    <w:rsid w:val="00A83E0E"/>
    <w:rsid w:val="00A847FF"/>
    <w:rsid w:val="00A90A83"/>
    <w:rsid w:val="00A94208"/>
    <w:rsid w:val="00A95BB7"/>
    <w:rsid w:val="00AA035B"/>
    <w:rsid w:val="00AA0778"/>
    <w:rsid w:val="00AA0F2A"/>
    <w:rsid w:val="00AA377E"/>
    <w:rsid w:val="00AA43F4"/>
    <w:rsid w:val="00AA718F"/>
    <w:rsid w:val="00AA7D5D"/>
    <w:rsid w:val="00AB1B72"/>
    <w:rsid w:val="00AB2E4A"/>
    <w:rsid w:val="00AB32FC"/>
    <w:rsid w:val="00AB4994"/>
    <w:rsid w:val="00AC14E9"/>
    <w:rsid w:val="00AC2283"/>
    <w:rsid w:val="00AC2B06"/>
    <w:rsid w:val="00AC3A04"/>
    <w:rsid w:val="00AC686B"/>
    <w:rsid w:val="00AC6CF5"/>
    <w:rsid w:val="00AC7344"/>
    <w:rsid w:val="00AD58EE"/>
    <w:rsid w:val="00AD60FF"/>
    <w:rsid w:val="00AD6D83"/>
    <w:rsid w:val="00AE4500"/>
    <w:rsid w:val="00AE6B81"/>
    <w:rsid w:val="00AF2995"/>
    <w:rsid w:val="00AF59E1"/>
    <w:rsid w:val="00AF6F91"/>
    <w:rsid w:val="00AF7088"/>
    <w:rsid w:val="00B0439C"/>
    <w:rsid w:val="00B04A9F"/>
    <w:rsid w:val="00B050F0"/>
    <w:rsid w:val="00B0741B"/>
    <w:rsid w:val="00B10F13"/>
    <w:rsid w:val="00B12514"/>
    <w:rsid w:val="00B127B6"/>
    <w:rsid w:val="00B12863"/>
    <w:rsid w:val="00B14DD4"/>
    <w:rsid w:val="00B153E7"/>
    <w:rsid w:val="00B15A5E"/>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3D24"/>
    <w:rsid w:val="00B440B9"/>
    <w:rsid w:val="00B44201"/>
    <w:rsid w:val="00B5233F"/>
    <w:rsid w:val="00B543A5"/>
    <w:rsid w:val="00B602FD"/>
    <w:rsid w:val="00B60B6D"/>
    <w:rsid w:val="00B62494"/>
    <w:rsid w:val="00B662B8"/>
    <w:rsid w:val="00B75860"/>
    <w:rsid w:val="00B77709"/>
    <w:rsid w:val="00B82207"/>
    <w:rsid w:val="00B85FF4"/>
    <w:rsid w:val="00B86418"/>
    <w:rsid w:val="00B865B6"/>
    <w:rsid w:val="00B87F6B"/>
    <w:rsid w:val="00B90802"/>
    <w:rsid w:val="00B909A2"/>
    <w:rsid w:val="00B91160"/>
    <w:rsid w:val="00B91551"/>
    <w:rsid w:val="00B93355"/>
    <w:rsid w:val="00B933DB"/>
    <w:rsid w:val="00B9426F"/>
    <w:rsid w:val="00BA0AC6"/>
    <w:rsid w:val="00BA158C"/>
    <w:rsid w:val="00BA2EE0"/>
    <w:rsid w:val="00BB0A1A"/>
    <w:rsid w:val="00BB42BC"/>
    <w:rsid w:val="00BB6111"/>
    <w:rsid w:val="00BB66D6"/>
    <w:rsid w:val="00BB7F3B"/>
    <w:rsid w:val="00BC5D61"/>
    <w:rsid w:val="00BC5F06"/>
    <w:rsid w:val="00BC7A77"/>
    <w:rsid w:val="00BD25AA"/>
    <w:rsid w:val="00BD7CF7"/>
    <w:rsid w:val="00BE01E8"/>
    <w:rsid w:val="00BE2553"/>
    <w:rsid w:val="00BE3E5D"/>
    <w:rsid w:val="00BE7BFB"/>
    <w:rsid w:val="00BF2A8F"/>
    <w:rsid w:val="00BF2E8F"/>
    <w:rsid w:val="00BF37B3"/>
    <w:rsid w:val="00BF50CF"/>
    <w:rsid w:val="00BF5BC1"/>
    <w:rsid w:val="00BF5DB5"/>
    <w:rsid w:val="00BF6C4A"/>
    <w:rsid w:val="00BF6E01"/>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3159C"/>
    <w:rsid w:val="00C320C4"/>
    <w:rsid w:val="00C32503"/>
    <w:rsid w:val="00C3331A"/>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6B31"/>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1292"/>
    <w:rsid w:val="00D12A88"/>
    <w:rsid w:val="00D138C8"/>
    <w:rsid w:val="00D15E21"/>
    <w:rsid w:val="00D20B10"/>
    <w:rsid w:val="00D2326D"/>
    <w:rsid w:val="00D251D5"/>
    <w:rsid w:val="00D3172F"/>
    <w:rsid w:val="00D33B9A"/>
    <w:rsid w:val="00D33CBD"/>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7AE3"/>
    <w:rsid w:val="00D70C7F"/>
    <w:rsid w:val="00D71D29"/>
    <w:rsid w:val="00D75E37"/>
    <w:rsid w:val="00D843B3"/>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10F7"/>
    <w:rsid w:val="00DB267E"/>
    <w:rsid w:val="00DB4BF5"/>
    <w:rsid w:val="00DB72E7"/>
    <w:rsid w:val="00DC194C"/>
    <w:rsid w:val="00DC1EE3"/>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6043"/>
    <w:rsid w:val="00E36CB1"/>
    <w:rsid w:val="00E3796C"/>
    <w:rsid w:val="00E4057B"/>
    <w:rsid w:val="00E42DAA"/>
    <w:rsid w:val="00E436AA"/>
    <w:rsid w:val="00E46AC2"/>
    <w:rsid w:val="00E47A82"/>
    <w:rsid w:val="00E56510"/>
    <w:rsid w:val="00E56951"/>
    <w:rsid w:val="00E570C1"/>
    <w:rsid w:val="00E656C5"/>
    <w:rsid w:val="00E7190E"/>
    <w:rsid w:val="00E737D6"/>
    <w:rsid w:val="00E74B2E"/>
    <w:rsid w:val="00E837CB"/>
    <w:rsid w:val="00E83DF8"/>
    <w:rsid w:val="00E84170"/>
    <w:rsid w:val="00E94BCD"/>
    <w:rsid w:val="00EA19F2"/>
    <w:rsid w:val="00EA5225"/>
    <w:rsid w:val="00EA5891"/>
    <w:rsid w:val="00EA6C63"/>
    <w:rsid w:val="00EB0534"/>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60ADC"/>
    <w:rsid w:val="00F60B33"/>
    <w:rsid w:val="00F61151"/>
    <w:rsid w:val="00F635FD"/>
    <w:rsid w:val="00F67498"/>
    <w:rsid w:val="00F67A74"/>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C10C01"/>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5BCE0-ECCD-45CD-BF91-405C8E8F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398</Words>
  <Characters>1430</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Phước Ngô</cp:lastModifiedBy>
  <cp:revision>3</cp:revision>
  <cp:lastPrinted>2022-05-26T06:41:00Z</cp:lastPrinted>
  <dcterms:created xsi:type="dcterms:W3CDTF">2025-04-25T02:06:00Z</dcterms:created>
  <dcterms:modified xsi:type="dcterms:W3CDTF">2026-01-13T07:54:00Z</dcterms:modified>
</cp:coreProperties>
</file>