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46" w:rsidRPr="006F65F5" w:rsidRDefault="007E582C">
      <w:pPr>
        <w:spacing w:before="120" w:after="120"/>
        <w:jc w:val="center"/>
        <w:outlineLvl w:val="0"/>
        <w:rPr>
          <w:b/>
          <w:bCs/>
          <w:sz w:val="28"/>
          <w:szCs w:val="28"/>
        </w:rPr>
      </w:pPr>
      <w:bookmarkStart w:id="0" w:name="_Toc104800535"/>
      <w:r w:rsidRPr="006F65F5">
        <w:rPr>
          <w:b/>
          <w:bCs/>
          <w:sz w:val="28"/>
          <w:szCs w:val="28"/>
        </w:rPr>
        <w:t>Chương V. YÊU CẦU VỀ KỸ THUẬT</w:t>
      </w:r>
      <w:bookmarkEnd w:id="0"/>
    </w:p>
    <w:p w:rsidR="00692646" w:rsidRPr="006F65F5" w:rsidRDefault="007E582C">
      <w:pPr>
        <w:spacing w:before="120" w:after="120"/>
        <w:ind w:firstLine="709"/>
        <w:rPr>
          <w:b/>
          <w:sz w:val="28"/>
          <w:szCs w:val="28"/>
          <w:lang w:val="nl-NL"/>
        </w:rPr>
      </w:pPr>
      <w:r w:rsidRPr="006F65F5">
        <w:rPr>
          <w:b/>
          <w:sz w:val="28"/>
          <w:szCs w:val="28"/>
          <w:lang w:val="nl-NL"/>
        </w:rPr>
        <w:t>1. Giới thiệu chung về dự án/dự toán mua sắm, gói thầu:</w:t>
      </w:r>
    </w:p>
    <w:p w:rsidR="00692646" w:rsidRPr="004A1B0D" w:rsidRDefault="007E582C">
      <w:pPr>
        <w:spacing w:before="120" w:after="120"/>
        <w:ind w:right="29" w:firstLine="720"/>
        <w:rPr>
          <w:sz w:val="28"/>
          <w:szCs w:val="28"/>
          <w:lang w:val="vi-VN"/>
        </w:rPr>
      </w:pPr>
      <w:bookmarkStart w:id="1" w:name="_Hlk154908869"/>
      <w:r w:rsidRPr="006F65F5">
        <w:rPr>
          <w:sz w:val="28"/>
          <w:szCs w:val="28"/>
          <w:lang w:val="vi-VN"/>
        </w:rPr>
        <w:t xml:space="preserve">1. Tên dự toán: </w:t>
      </w:r>
      <w:r w:rsidR="004312E6">
        <w:rPr>
          <w:sz w:val="28"/>
          <w:szCs w:val="28"/>
          <w:lang w:val="vi-VN"/>
        </w:rPr>
        <w:t>Tổ chức Lễ đón nhận danh hiệu thành phố Hà Nội là thành viên mạng lưới “Thành phố học tập toàn cầu” của UNESCO</w:t>
      </w:r>
      <w:r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2</w:t>
      </w:r>
      <w:r w:rsidR="007E582C" w:rsidRPr="004A1B0D">
        <w:rPr>
          <w:sz w:val="28"/>
          <w:szCs w:val="28"/>
          <w:lang w:val="vi-VN"/>
        </w:rPr>
        <w:t xml:space="preserve">. Chủ đầu tư: </w:t>
      </w:r>
      <w:r w:rsidR="004312E6">
        <w:rPr>
          <w:sz w:val="28"/>
          <w:szCs w:val="28"/>
          <w:lang w:val="vi-VN"/>
        </w:rPr>
        <w:t>Sở Giáo dục và Đào tạo Hà Nội</w:t>
      </w:r>
      <w:r w:rsidR="007E582C"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3</w:t>
      </w:r>
      <w:r w:rsidR="007E582C" w:rsidRPr="004A1B0D">
        <w:rPr>
          <w:sz w:val="28"/>
          <w:szCs w:val="28"/>
          <w:lang w:val="vi-VN"/>
        </w:rPr>
        <w:t xml:space="preserve">. Nguồn vốn đầu tư: </w:t>
      </w:r>
      <w:r w:rsidR="004312E6">
        <w:rPr>
          <w:sz w:val="28"/>
          <w:szCs w:val="28"/>
          <w:lang w:val="vi-VN"/>
        </w:rPr>
        <w:t>Ngân sách nhà nước năm 2026</w:t>
      </w:r>
      <w:r w:rsidR="007E582C"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4</w:t>
      </w:r>
      <w:r w:rsidR="007E582C" w:rsidRPr="004A1B0D">
        <w:rPr>
          <w:sz w:val="28"/>
          <w:szCs w:val="28"/>
          <w:lang w:val="vi-VN"/>
        </w:rPr>
        <w:t xml:space="preserve">. Thời gian thực hiện: </w:t>
      </w:r>
      <w:r w:rsidR="004312E6" w:rsidRPr="00B668FF">
        <w:rPr>
          <w:bCs/>
          <w:iCs/>
          <w:sz w:val="28"/>
          <w:szCs w:val="28"/>
          <w:lang w:val="nl-NL"/>
        </w:rPr>
        <w:t>Quý I/2026</w:t>
      </w:r>
      <w:r w:rsidR="007E582C" w:rsidRPr="004A1B0D">
        <w:rPr>
          <w:sz w:val="28"/>
          <w:szCs w:val="28"/>
          <w:lang w:val="vi-VN"/>
        </w:rPr>
        <w:t>.</w:t>
      </w:r>
    </w:p>
    <w:p w:rsidR="00692646" w:rsidRPr="006F65F5" w:rsidRDefault="00FF5A86">
      <w:pPr>
        <w:spacing w:before="120" w:after="120"/>
        <w:ind w:right="29" w:firstLine="720"/>
        <w:rPr>
          <w:sz w:val="28"/>
          <w:szCs w:val="28"/>
          <w:lang w:val="vi-VN"/>
        </w:rPr>
      </w:pPr>
      <w:r w:rsidRPr="004A1B0D">
        <w:rPr>
          <w:sz w:val="28"/>
          <w:szCs w:val="28"/>
          <w:lang w:val="vi-VN"/>
        </w:rPr>
        <w:t>5</w:t>
      </w:r>
      <w:r w:rsidR="007E582C" w:rsidRPr="004A1B0D">
        <w:rPr>
          <w:sz w:val="28"/>
          <w:szCs w:val="28"/>
          <w:lang w:val="vi-VN"/>
        </w:rPr>
        <w:t xml:space="preserve">. Địa điểm thực hiện: </w:t>
      </w:r>
      <w:r w:rsidR="00282C8A" w:rsidRPr="00D83173">
        <w:rPr>
          <w:sz w:val="28"/>
          <w:szCs w:val="28"/>
          <w:lang w:val="vi-VN"/>
        </w:rPr>
        <w:t>Hà Nội</w:t>
      </w:r>
      <w:r w:rsidR="007E582C" w:rsidRPr="006F65F5">
        <w:rPr>
          <w:sz w:val="28"/>
          <w:szCs w:val="28"/>
          <w:lang w:val="vi-VN"/>
        </w:rPr>
        <w:t>.</w:t>
      </w:r>
    </w:p>
    <w:bookmarkEnd w:id="1"/>
    <w:p w:rsidR="00692646" w:rsidRPr="006F65F5" w:rsidRDefault="007E582C">
      <w:pPr>
        <w:spacing w:before="120" w:after="120"/>
        <w:ind w:firstLine="709"/>
        <w:rPr>
          <w:b/>
          <w:sz w:val="28"/>
          <w:szCs w:val="28"/>
          <w:lang w:val="nl-NL"/>
        </w:rPr>
      </w:pPr>
      <w:r w:rsidRPr="006F65F5">
        <w:rPr>
          <w:b/>
          <w:sz w:val="28"/>
          <w:szCs w:val="28"/>
          <w:lang w:val="nl-NL"/>
        </w:rPr>
        <w:t>2. Mục tiêu công việc:</w:t>
      </w:r>
    </w:p>
    <w:p w:rsidR="004A1B0D" w:rsidRPr="00D83173" w:rsidRDefault="004312E6">
      <w:pPr>
        <w:spacing w:before="120" w:after="120"/>
        <w:ind w:firstLine="709"/>
        <w:rPr>
          <w:sz w:val="28"/>
          <w:szCs w:val="28"/>
          <w:lang w:val="vi-VN"/>
        </w:rPr>
      </w:pPr>
      <w:r>
        <w:rPr>
          <w:sz w:val="28"/>
          <w:szCs w:val="28"/>
          <w:lang w:val="vi-VN"/>
        </w:rPr>
        <w:t>Tổ chức Lễ đón nhận danh hiệu thành phố Hà Nội là thành viên mạng lưới “Thành phố học tập toàn cầu” của UNESCO</w:t>
      </w:r>
    </w:p>
    <w:p w:rsidR="00692646" w:rsidRPr="006F65F5" w:rsidRDefault="007E582C">
      <w:pPr>
        <w:spacing w:before="120" w:after="120"/>
        <w:ind w:firstLine="709"/>
        <w:rPr>
          <w:b/>
          <w:sz w:val="28"/>
          <w:szCs w:val="28"/>
          <w:lang w:val="nl-NL"/>
        </w:rPr>
      </w:pPr>
      <w:r w:rsidRPr="006F65F5">
        <w:rPr>
          <w:b/>
          <w:sz w:val="28"/>
          <w:szCs w:val="28"/>
          <w:lang w:val="nl-NL"/>
        </w:rPr>
        <w:t>3. Yêu cầu kỹ thuật của gói thầu:</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phải đáp ứng đầy đủ con người, trang thiết bị, máy móc, tiến độ theo kịch bản đã được phê duyệt (Xem file đính kèm);</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phải đáp ứng các yêu cầu cao hơn hoặc tương đương với yêu cầu của E-HSMT;</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có thể chào các chủng loại vật tư, thiết bị tương đương hoặc cao hơn yêu cầu của E-HSMT (Nhà thầu phải cung cấp đầy đủ tài liệu để chứng minh vật tư, thiết bị tương đương hoặc cao hơn yêu cầu của E-HSMT ).</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phải hoàn thành các dịch vụ đáp ứng yêu cầu, tiến độ do Bên mời thầu yêu cầu;</w:t>
      </w:r>
    </w:p>
    <w:p w:rsidR="00692646" w:rsidRDefault="007E582C">
      <w:pPr>
        <w:spacing w:before="60" w:after="60"/>
        <w:ind w:firstLine="709"/>
        <w:rPr>
          <w:i/>
          <w:spacing w:val="-2"/>
          <w:sz w:val="28"/>
          <w:szCs w:val="28"/>
          <w:lang w:val="nl-NL"/>
        </w:rPr>
      </w:pPr>
      <w:r w:rsidRPr="004763FE">
        <w:rPr>
          <w:i/>
          <w:spacing w:val="-2"/>
          <w:sz w:val="28"/>
          <w:szCs w:val="28"/>
          <w:lang w:val="nl-NL"/>
        </w:rPr>
        <w:t>- Nhà thầu phải đáp ứng phạm vi cung cấp và các yêu cầu kỹ thuật như sau:</w:t>
      </w:r>
    </w:p>
    <w:tbl>
      <w:tblPr>
        <w:tblW w:w="5000" w:type="pct"/>
        <w:tblLook w:val="04A0" w:firstRow="1" w:lastRow="0" w:firstColumn="1" w:lastColumn="0" w:noHBand="0" w:noVBand="1"/>
      </w:tblPr>
      <w:tblGrid>
        <w:gridCol w:w="719"/>
        <w:gridCol w:w="4659"/>
        <w:gridCol w:w="1021"/>
        <w:gridCol w:w="1153"/>
        <w:gridCol w:w="871"/>
        <w:gridCol w:w="1153"/>
      </w:tblGrid>
      <w:tr w:rsidR="004763FE" w:rsidRPr="004763FE" w:rsidTr="004763FE">
        <w:trPr>
          <w:trHeight w:val="320"/>
          <w:tblHeader/>
        </w:trPr>
        <w:tc>
          <w:tcPr>
            <w:tcW w:w="3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TT</w:t>
            </w:r>
          </w:p>
        </w:tc>
        <w:tc>
          <w:tcPr>
            <w:tcW w:w="24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Nội dung</w:t>
            </w:r>
          </w:p>
        </w:tc>
        <w:tc>
          <w:tcPr>
            <w:tcW w:w="1135" w:type="pct"/>
            <w:gridSpan w:val="2"/>
            <w:tcBorders>
              <w:top w:val="single" w:sz="4" w:space="0" w:color="auto"/>
              <w:left w:val="nil"/>
              <w:bottom w:val="single" w:sz="4" w:space="0" w:color="auto"/>
              <w:right w:val="single" w:sz="4" w:space="0" w:color="000000"/>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Số lượng</w:t>
            </w:r>
          </w:p>
        </w:tc>
        <w:tc>
          <w:tcPr>
            <w:tcW w:w="1057" w:type="pct"/>
            <w:gridSpan w:val="2"/>
            <w:tcBorders>
              <w:top w:val="single" w:sz="4" w:space="0" w:color="auto"/>
              <w:left w:val="nil"/>
              <w:bottom w:val="single" w:sz="4" w:space="0" w:color="auto"/>
              <w:right w:val="single" w:sz="4" w:space="0" w:color="000000"/>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Thời lượng</w:t>
            </w:r>
          </w:p>
        </w:tc>
      </w:tr>
      <w:tr w:rsidR="004763FE" w:rsidRPr="004763FE" w:rsidTr="004763FE">
        <w:trPr>
          <w:trHeight w:val="560"/>
          <w:tblHeader/>
        </w:trPr>
        <w:tc>
          <w:tcPr>
            <w:tcW w:w="375" w:type="pct"/>
            <w:vMerge/>
            <w:tcBorders>
              <w:top w:val="single" w:sz="4" w:space="0" w:color="auto"/>
              <w:left w:val="single" w:sz="4" w:space="0" w:color="auto"/>
              <w:bottom w:val="single" w:sz="4" w:space="0" w:color="000000"/>
              <w:right w:val="single" w:sz="4" w:space="0" w:color="auto"/>
            </w:tcBorders>
            <w:vAlign w:val="center"/>
            <w:hideMark/>
          </w:tcPr>
          <w:p w:rsidR="004763FE" w:rsidRPr="004763FE" w:rsidRDefault="004763FE" w:rsidP="009778D2">
            <w:pPr>
              <w:jc w:val="left"/>
              <w:rPr>
                <w:b/>
                <w:bCs/>
                <w:sz w:val="26"/>
                <w:szCs w:val="26"/>
              </w:rPr>
            </w:pPr>
          </w:p>
        </w:tc>
        <w:tc>
          <w:tcPr>
            <w:tcW w:w="2432" w:type="pct"/>
            <w:vMerge/>
            <w:tcBorders>
              <w:top w:val="single" w:sz="4" w:space="0" w:color="auto"/>
              <w:left w:val="single" w:sz="4" w:space="0" w:color="auto"/>
              <w:bottom w:val="single" w:sz="4" w:space="0" w:color="000000"/>
              <w:right w:val="single" w:sz="4" w:space="0" w:color="auto"/>
            </w:tcBorders>
            <w:vAlign w:val="center"/>
            <w:hideMark/>
          </w:tcPr>
          <w:p w:rsidR="004763FE" w:rsidRPr="004763FE" w:rsidRDefault="004763FE" w:rsidP="009778D2">
            <w:pPr>
              <w:jc w:val="left"/>
              <w:rPr>
                <w:b/>
                <w:bCs/>
                <w:sz w:val="26"/>
                <w:szCs w:val="26"/>
              </w:rPr>
            </w:pP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Đơn vị</w:t>
            </w:r>
            <w:r w:rsidRPr="004763FE">
              <w:rPr>
                <w:b/>
                <w:bCs/>
                <w:sz w:val="26"/>
                <w:szCs w:val="26"/>
              </w:rPr>
              <w:br/>
              <w:t>tính</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9778D2" w:rsidP="009778D2">
            <w:pPr>
              <w:jc w:val="center"/>
              <w:rPr>
                <w:b/>
                <w:bCs/>
                <w:sz w:val="26"/>
                <w:szCs w:val="26"/>
              </w:rPr>
            </w:pPr>
            <w:r>
              <w:rPr>
                <w:b/>
                <w:bCs/>
                <w:sz w:val="26"/>
                <w:szCs w:val="26"/>
              </w:rPr>
              <w:t xml:space="preserve">Số lượng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Đơn vị</w:t>
            </w:r>
            <w:r w:rsidRPr="004763FE">
              <w:rPr>
                <w:b/>
                <w:bCs/>
                <w:sz w:val="26"/>
                <w:szCs w:val="26"/>
              </w:rPr>
              <w:br/>
              <w:t>tính</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9778D2" w:rsidP="009778D2">
            <w:pPr>
              <w:jc w:val="center"/>
              <w:rPr>
                <w:b/>
                <w:bCs/>
                <w:sz w:val="26"/>
                <w:szCs w:val="26"/>
              </w:rPr>
            </w:pPr>
            <w:r>
              <w:rPr>
                <w:b/>
                <w:bCs/>
                <w:sz w:val="26"/>
                <w:szCs w:val="26"/>
              </w:rPr>
              <w:t>Số lượng</w:t>
            </w:r>
            <w:bookmarkStart w:id="2" w:name="_GoBack"/>
            <w:bookmarkEnd w:id="2"/>
          </w:p>
        </w:tc>
      </w:tr>
      <w:tr w:rsidR="004763FE" w:rsidRPr="004763FE" w:rsidTr="004763FE">
        <w:trPr>
          <w:trHeight w:val="620"/>
        </w:trPr>
        <w:tc>
          <w:tcPr>
            <w:tcW w:w="375" w:type="pct"/>
            <w:tcBorders>
              <w:top w:val="nil"/>
              <w:left w:val="single" w:sz="4" w:space="0" w:color="auto"/>
              <w:bottom w:val="single" w:sz="4" w:space="0" w:color="auto"/>
              <w:right w:val="single" w:sz="4" w:space="0" w:color="auto"/>
            </w:tcBorders>
            <w:shd w:val="clear" w:color="000000" w:fill="E2EFDA"/>
            <w:noWrap/>
            <w:vAlign w:val="center"/>
            <w:hideMark/>
          </w:tcPr>
          <w:p w:rsidR="004763FE" w:rsidRPr="004763FE" w:rsidRDefault="004763FE" w:rsidP="009778D2">
            <w:pPr>
              <w:jc w:val="center"/>
              <w:rPr>
                <w:b/>
                <w:bCs/>
                <w:sz w:val="26"/>
                <w:szCs w:val="26"/>
              </w:rPr>
            </w:pPr>
            <w:r w:rsidRPr="004763FE">
              <w:rPr>
                <w:b/>
                <w:bCs/>
                <w:sz w:val="26"/>
                <w:szCs w:val="26"/>
              </w:rPr>
              <w:t>I</w:t>
            </w:r>
          </w:p>
        </w:tc>
        <w:tc>
          <w:tcPr>
            <w:tcW w:w="2432"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left"/>
              <w:rPr>
                <w:b/>
                <w:bCs/>
                <w:sz w:val="26"/>
                <w:szCs w:val="26"/>
              </w:rPr>
            </w:pPr>
            <w:r w:rsidRPr="004763FE">
              <w:rPr>
                <w:b/>
                <w:bCs/>
                <w:sz w:val="26"/>
                <w:szCs w:val="26"/>
              </w:rPr>
              <w:t>CHI PHÍ EKIP THỰC HIỆN, MC, CA SĨ, DIỄN VIÊN…</w:t>
            </w:r>
          </w:p>
        </w:tc>
        <w:tc>
          <w:tcPr>
            <w:tcW w:w="533"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1</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 xml:space="preserve">Chi phí ekip nghệ thuật thực hiện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109"/>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Đạo diễn toàn bộ chương trình nghệ thuật và phần lễ</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hs</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60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09"/>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Họa sĩ thiết kế trang phục (theo nội dung kịch bản phê duyệt)</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hs</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09"/>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Họa sĩ thiết kế đạo cụ (theo nội dung kịch bản phê duyệt)</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hs</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9</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09"/>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lastRenderedPageBreak/>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Họa sĩ thiết kế sân khấu</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hs</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15</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09"/>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Người thiết kế ánh sáng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hs</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09"/>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Người thiết kế âm thanh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hs</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6</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Trợ lý đạo diễn (20% Chi phí của đạo diễn)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hs</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12</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09"/>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Nhạc sỹ (bao gồm hòa âm, phối khí, biên tập)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hs</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55</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09"/>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Biên đạo múa</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hs</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55</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Trợ lý biên đạo (20% Chi phí của biên đạo múa)</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hs</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Nghệ sĩ thể hiện lời bình (Thỏa thuận)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2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2</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Chi phí cho diễn viên  biểu diễn Nghệ thuật</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22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rPr>
                <w:sz w:val="26"/>
                <w:szCs w:val="26"/>
              </w:rPr>
            </w:pPr>
            <w:r w:rsidRPr="004763FE">
              <w:rPr>
                <w:b/>
                <w:bCs/>
                <w:sz w:val="26"/>
                <w:szCs w:val="26"/>
              </w:rPr>
              <w:t>Thuê diễn viên múa chuyên nghiệp</w:t>
            </w:r>
            <w:r w:rsidRPr="004763FE">
              <w:rPr>
                <w:sz w:val="26"/>
                <w:szCs w:val="26"/>
              </w:rPr>
              <w:br/>
              <w:t xml:space="preserve">(Trình độ đại học, cao đẳng; </w:t>
            </w:r>
            <w:r w:rsidRPr="004763FE">
              <w:rPr>
                <w:sz w:val="26"/>
                <w:szCs w:val="26"/>
              </w:rPr>
              <w:br/>
              <w:t>kinh nghiệm: từ 3 năm trở lên; bao gồm thực hiện tập luyện, hợp luyện, sơ duyệt,  tổng duyệt, chỉnh sửa sau tổng duyệt và biểu diễn theo lịch của đạo diễn và kịch bản được phê duyệt)</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70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60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rPr>
              <w:t xml:space="preserve">Thuê thiếu nhi CLB sao tuổi thơ </w:t>
            </w:r>
            <w:r w:rsidRPr="004763FE">
              <w:rPr>
                <w:sz w:val="26"/>
                <w:szCs w:val="26"/>
              </w:rPr>
              <w:br/>
              <w:t>(Bao gồm: thực hiện tập luyện, hợp luyện, sơ duyệt,  tổng duyệt, chỉnh sửa sau tổng duyệt và biểu diễn theo lịch của đạo diễn và kịch bản được phê duyệt)</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50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60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rPr>
              <w:t xml:space="preserve">Thuê dàn hợp xướng  </w:t>
            </w:r>
            <w:r w:rsidRPr="004763FE">
              <w:rPr>
                <w:sz w:val="26"/>
                <w:szCs w:val="26"/>
              </w:rPr>
              <w:br/>
              <w:t>(bao gồm: thực hiện tập luyện, hợp luyện, sơ duyệt,  tổng duyệt, chỉnh sửa sau tổng duyệt và biểu diễn theo lịch của đạo diễn và kịch bản được phê duyệt)</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60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rPr>
              <w:t xml:space="preserve">Bồi dưỡng học sinh TP HN </w:t>
            </w:r>
            <w:r w:rsidRPr="004763FE">
              <w:rPr>
                <w:sz w:val="26"/>
                <w:szCs w:val="26"/>
              </w:rPr>
              <w:br/>
              <w:t>(bao gồm: thực hiện tập luyện, hợp luyện, sơ duyệt,  tổng duyệt, chỉnh sửa sau tổng duyệt và biểu diễn theo lịch của đạo diễn và kịch bản được phê duyệt)</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100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58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lastRenderedPageBreak/>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 xml:space="preserve">Chi phí thuê phục trang, đạo cụ phục vụ biểu diễn: </w:t>
            </w:r>
            <w:r w:rsidRPr="004763FE">
              <w:rPr>
                <w:b/>
                <w:bCs/>
                <w:sz w:val="26"/>
                <w:szCs w:val="26"/>
              </w:rPr>
              <w:br/>
              <w:t xml:space="preserve"> </w:t>
            </w:r>
            <w:r w:rsidRPr="004763FE">
              <w:rPr>
                <w:sz w:val="26"/>
                <w:szCs w:val="26"/>
              </w:rPr>
              <w:t>Thời gian đối với các trang phục đi thuê là 3 ngày:  sơ duyệt, tổng duyệt, biểu diễn chính thức</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3</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6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Tiết mục 1: KHỞI NGUỒN VĂN HIẾN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Trang phục</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nil"/>
              <w:right w:val="nil"/>
            </w:tcBorders>
            <w:shd w:val="clear" w:color="auto" w:fill="auto"/>
            <w:noWrap/>
            <w:vAlign w:val="center"/>
            <w:hideMark/>
          </w:tcPr>
          <w:p w:rsidR="004763FE" w:rsidRPr="004763FE" w:rsidRDefault="004763FE" w:rsidP="009778D2">
            <w:pPr>
              <w:jc w:val="left"/>
              <w:rPr>
                <w:sz w:val="26"/>
                <w:szCs w:val="26"/>
              </w:rPr>
            </w:pPr>
            <w:r w:rsidRPr="004763FE">
              <w:rPr>
                <w:sz w:val="26"/>
                <w:szCs w:val="26"/>
              </w:rPr>
              <w:t>Bộ Áo dài sỹ tử Thăng Long xưa</w:t>
            </w:r>
          </w:p>
        </w:tc>
        <w:tc>
          <w:tcPr>
            <w:tcW w:w="533"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single" w:sz="4" w:space="0" w:color="auto"/>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Bộ áo dài ngũ thân trắng</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Đạo cụ</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chõng tre 3 tầng theo thiết kế mỹ thuật, có thể di chuyển dc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chõng tre nhỏ 1m2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27</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27 cuốn sách xưa</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27</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ống bút</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27</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cuốn mành tre 50cm viết chữ nôm</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6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Tiết mục 2: KHOA BẢNG VANG DANH</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Trang phục</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nil"/>
              <w:right w:val="nil"/>
            </w:tcBorders>
            <w:shd w:val="clear" w:color="auto" w:fill="auto"/>
            <w:noWrap/>
            <w:vAlign w:val="center"/>
            <w:hideMark/>
          </w:tcPr>
          <w:p w:rsidR="004763FE" w:rsidRPr="004763FE" w:rsidRDefault="004763FE" w:rsidP="009778D2">
            <w:pPr>
              <w:jc w:val="left"/>
              <w:rPr>
                <w:sz w:val="26"/>
                <w:szCs w:val="26"/>
              </w:rPr>
            </w:pPr>
            <w:r w:rsidRPr="004763FE">
              <w:rPr>
                <w:sz w:val="26"/>
                <w:szCs w:val="26"/>
              </w:rPr>
              <w:t>Bộ sỹ tử trắng ghi</w:t>
            </w:r>
          </w:p>
        </w:tc>
        <w:tc>
          <w:tcPr>
            <w:tcW w:w="533"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5</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single" w:sz="4" w:space="0" w:color="auto"/>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Đạo cụ</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Mành tre cao 2m x 2,5m có bánh xe di chuyển theo thiết kế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Bút lông lớn 1m</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5</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Tiết mục 3: VINH QUY BÁI TỔ</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Trang phục</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left"/>
              <w:rPr>
                <w:sz w:val="26"/>
                <w:szCs w:val="26"/>
              </w:rPr>
            </w:pPr>
            <w:r w:rsidRPr="004763FE">
              <w:rPr>
                <w:sz w:val="26"/>
                <w:szCs w:val="26"/>
              </w:rPr>
              <w:t xml:space="preserve">Bộ  trạng nguyên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left"/>
              <w:rPr>
                <w:sz w:val="26"/>
                <w:szCs w:val="26"/>
              </w:rPr>
            </w:pPr>
            <w:r w:rsidRPr="004763FE">
              <w:rPr>
                <w:sz w:val="26"/>
                <w:szCs w:val="26"/>
              </w:rPr>
              <w:t xml:space="preserve">Bộ Vua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left"/>
              <w:rPr>
                <w:sz w:val="26"/>
                <w:szCs w:val="26"/>
              </w:rPr>
            </w:pPr>
            <w:r w:rsidRPr="004763FE">
              <w:rPr>
                <w:sz w:val="26"/>
                <w:szCs w:val="26"/>
              </w:rPr>
              <w:t xml:space="preserve">Bộ  quan văn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left"/>
              <w:rPr>
                <w:sz w:val="26"/>
                <w:szCs w:val="26"/>
              </w:rPr>
            </w:pPr>
            <w:r w:rsidRPr="004763FE">
              <w:rPr>
                <w:sz w:val="26"/>
                <w:szCs w:val="26"/>
              </w:rPr>
              <w:t>Bộ  quan võ</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left"/>
              <w:rPr>
                <w:sz w:val="26"/>
                <w:szCs w:val="26"/>
              </w:rPr>
            </w:pPr>
            <w:r w:rsidRPr="004763FE">
              <w:rPr>
                <w:sz w:val="26"/>
                <w:szCs w:val="26"/>
              </w:rPr>
              <w:t>Bộ  váy áo tứ thân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Đạo cụ</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Ô lộng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Bảng ghi danh, gắn thẻ tên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lastRenderedPageBreak/>
              <w:t> </w:t>
            </w:r>
          </w:p>
        </w:tc>
        <w:tc>
          <w:tcPr>
            <w:tcW w:w="2432" w:type="pct"/>
            <w:tcBorders>
              <w:top w:val="nil"/>
              <w:left w:val="nil"/>
              <w:bottom w:val="nil"/>
              <w:right w:val="nil"/>
            </w:tcBorders>
            <w:shd w:val="clear" w:color="auto" w:fill="auto"/>
            <w:noWrap/>
            <w:vAlign w:val="center"/>
            <w:hideMark/>
          </w:tcPr>
          <w:p w:rsidR="004763FE" w:rsidRPr="004763FE" w:rsidRDefault="004763FE" w:rsidP="009778D2">
            <w:pPr>
              <w:jc w:val="left"/>
              <w:rPr>
                <w:sz w:val="26"/>
                <w:szCs w:val="26"/>
              </w:rPr>
            </w:pPr>
            <w:r w:rsidRPr="004763FE">
              <w:rPr>
                <w:sz w:val="26"/>
                <w:szCs w:val="26"/>
              </w:rPr>
              <w:t>Quạt lá đề</w:t>
            </w:r>
          </w:p>
        </w:tc>
        <w:tc>
          <w:tcPr>
            <w:tcW w:w="533"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single" w:sz="4" w:space="0" w:color="auto"/>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Tiết mục 4:BÀI HỌC ĐẦU TIÊN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Trang phục</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left"/>
              <w:rPr>
                <w:sz w:val="26"/>
                <w:szCs w:val="26"/>
              </w:rPr>
            </w:pPr>
            <w:r w:rsidRPr="004763FE">
              <w:rPr>
                <w:sz w:val="26"/>
                <w:szCs w:val="26"/>
              </w:rPr>
              <w:t xml:space="preserve">Bộ đồng phục học sinh bao cấp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left"/>
              <w:rPr>
                <w:sz w:val="26"/>
                <w:szCs w:val="26"/>
              </w:rPr>
            </w:pPr>
            <w:r w:rsidRPr="004763FE">
              <w:rPr>
                <w:sz w:val="26"/>
                <w:szCs w:val="26"/>
              </w:rPr>
              <w:t>Bộ áo dài hoa nhí</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Đạo cụ</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Bộ bàn ghế cũ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nil"/>
              <w:right w:val="nil"/>
            </w:tcBorders>
            <w:shd w:val="clear" w:color="auto" w:fill="auto"/>
            <w:noWrap/>
            <w:vAlign w:val="center"/>
            <w:hideMark/>
          </w:tcPr>
          <w:p w:rsidR="004763FE" w:rsidRPr="004763FE" w:rsidRDefault="004763FE" w:rsidP="009778D2">
            <w:pPr>
              <w:jc w:val="left"/>
              <w:rPr>
                <w:sz w:val="26"/>
                <w:szCs w:val="26"/>
              </w:rPr>
            </w:pPr>
            <w:r w:rsidRPr="004763FE">
              <w:rPr>
                <w:sz w:val="26"/>
                <w:szCs w:val="26"/>
              </w:rPr>
              <w:t>Tập sách cũ</w:t>
            </w:r>
          </w:p>
        </w:tc>
        <w:tc>
          <w:tcPr>
            <w:tcW w:w="533"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50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109"/>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single" w:sz="4" w:space="0" w:color="auto"/>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Tiết mục 5: NGƯỜI CHO EM TẤT CẢ</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Trang phục</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Bộ đồng phục kẻ sọc đỏ trắng + khăn quảng đỏ</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50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Đạo cụ</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Bộ đôi hoa nhỏ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50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6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Tiết mục 6: YÊU SAO HÀ NỘI CỦA EM</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Trang phục</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Bộ váy xanh trắng</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80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Đạo cụ</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Cánh diều xanh có kệ đứng </w:t>
            </w:r>
            <w:r w:rsidRPr="004763FE">
              <w:rPr>
                <w:sz w:val="26"/>
                <w:szCs w:val="26"/>
              </w:rPr>
              <w:br/>
              <w:t>KT: 2m x 1m</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Tiết mục 7: TÔI PHI THƯỜNG</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Trang phục</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Bộ đương đại trắng nam nữ</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80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Đạo cụ</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khung vuông gắn led</w:t>
            </w:r>
            <w:r w:rsidRPr="004763FE">
              <w:rPr>
                <w:sz w:val="26"/>
                <w:szCs w:val="26"/>
              </w:rPr>
              <w:br/>
              <w:t>KT: 2m x 1m</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15</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6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Tiết mục 8: TỰ HÀO CHÀO THẾ GIỚI</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Trang phục</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Bộ hiện đại gương</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Đạo cụ</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Quả cầu gương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nil"/>
              <w:right w:val="nil"/>
            </w:tcBorders>
            <w:shd w:val="clear" w:color="auto" w:fill="auto"/>
            <w:noWrap/>
            <w:vAlign w:val="center"/>
            <w:hideMark/>
          </w:tcPr>
          <w:p w:rsidR="004763FE" w:rsidRPr="004763FE" w:rsidRDefault="004763FE" w:rsidP="009778D2">
            <w:pPr>
              <w:jc w:val="left"/>
              <w:rPr>
                <w:sz w:val="26"/>
                <w:szCs w:val="26"/>
              </w:rPr>
            </w:pPr>
            <w:r w:rsidRPr="004763FE">
              <w:rPr>
                <w:sz w:val="26"/>
                <w:szCs w:val="26"/>
              </w:rPr>
              <w:t>Quả địa cầu 3m có bánh xe di chuyển</w:t>
            </w:r>
          </w:p>
        </w:tc>
        <w:tc>
          <w:tcPr>
            <w:tcW w:w="533"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Quả</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single" w:sz="4" w:space="0" w:color="auto"/>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Tiết mục 9: TINH HOA VIỆT NAM</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lastRenderedPageBreak/>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Trang phục</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Bộ trang phục hiện đại trắng xanh</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Bộ hiện đại gắn led</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Bộ cử nhân + mũ</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Bộ váy sắc màu</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80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Đạo cụ</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các mô hình cao 2m x 2,2m, vuông, tam giác, tròn, thoi… có bánh xe di chuyển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2432" w:type="pct"/>
            <w:tcBorders>
              <w:top w:val="nil"/>
              <w:left w:val="nil"/>
              <w:bottom w:val="nil"/>
              <w:right w:val="nil"/>
            </w:tcBorders>
            <w:shd w:val="clear" w:color="auto" w:fill="auto"/>
            <w:noWrap/>
            <w:vAlign w:val="center"/>
            <w:hideMark/>
          </w:tcPr>
          <w:p w:rsidR="004763FE" w:rsidRPr="004763FE" w:rsidRDefault="004763FE" w:rsidP="009778D2">
            <w:pPr>
              <w:jc w:val="left"/>
              <w:rPr>
                <w:sz w:val="26"/>
                <w:szCs w:val="26"/>
              </w:rPr>
            </w:pPr>
            <w:r w:rsidRPr="004763FE">
              <w:rPr>
                <w:sz w:val="26"/>
                <w:szCs w:val="26"/>
              </w:rPr>
              <w:t>Máy bay 30cm các màu</w:t>
            </w:r>
          </w:p>
        </w:tc>
        <w:tc>
          <w:tcPr>
            <w:tcW w:w="533"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80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3</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3</w:t>
            </w:r>
          </w:p>
        </w:tc>
        <w:tc>
          <w:tcPr>
            <w:tcW w:w="2432" w:type="pct"/>
            <w:tcBorders>
              <w:top w:val="single" w:sz="4" w:space="0" w:color="auto"/>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MC, ca sĩ</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Thuê MC nam (Lê Anh), nữ (Mỹ Lan)VTV</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Thuê ca sĩ Đông Hùng</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Thuê ca sĩ  Minh Quân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Thuê ca sĩ Hoàng Hồng Ngọc sao mai</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Thuê ca sĩ Bảo Trâm</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Thuê ca sĩ Thu Thủy sao mai</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Thuê ca sĩ Quách Mai Thy sao mai</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Thuê ca sĩ nhí Cao Phú Quý</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Thuê ca sĩ nhí Ngọc Khánh Chi</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Thuê ca sĩ nhí Kim Cương</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Người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000000" w:fill="E2EFDA"/>
            <w:noWrap/>
            <w:vAlign w:val="center"/>
            <w:hideMark/>
          </w:tcPr>
          <w:p w:rsidR="004763FE" w:rsidRPr="004763FE" w:rsidRDefault="004763FE" w:rsidP="009778D2">
            <w:pPr>
              <w:jc w:val="center"/>
              <w:rPr>
                <w:b/>
                <w:bCs/>
                <w:sz w:val="26"/>
                <w:szCs w:val="26"/>
              </w:rPr>
            </w:pPr>
            <w:r w:rsidRPr="004763FE">
              <w:rPr>
                <w:b/>
                <w:bCs/>
                <w:sz w:val="26"/>
                <w:szCs w:val="26"/>
              </w:rPr>
              <w:t>II</w:t>
            </w:r>
          </w:p>
        </w:tc>
        <w:tc>
          <w:tcPr>
            <w:tcW w:w="2432"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left"/>
              <w:rPr>
                <w:b/>
                <w:bCs/>
                <w:sz w:val="26"/>
                <w:szCs w:val="26"/>
              </w:rPr>
            </w:pPr>
            <w:r w:rsidRPr="004763FE">
              <w:rPr>
                <w:b/>
                <w:bCs/>
                <w:sz w:val="26"/>
                <w:szCs w:val="26"/>
              </w:rPr>
              <w:t>CHI PHÍ THUÊ THIẾT BỊ</w:t>
            </w:r>
          </w:p>
        </w:tc>
        <w:tc>
          <w:tcPr>
            <w:tcW w:w="533"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1</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Thiết bị âm thanh ánh sáng tại sân khấu</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Thiết Bị âm Thanh</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Bàn điều khiển DiGiCo SD8</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xml:space="preserve"> Chiếc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Bộ thiết bị bàn điều khiển Digico SD Rack</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Loa J8</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Loa V8</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15</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Loa Jsub</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Loa monitorr F212</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Loa  SL sub</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Microphone Shure</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8</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Bộ nhận Microphone Shure</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4</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lastRenderedPageBreak/>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Microphone Sennheiser</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5</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Microphone phát biểu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set</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Chân mic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Thiết bị Ánh sáng</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Bàn điều khiển grandMA 3 full size</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Bàn điều khiển</w:t>
            </w:r>
            <w:r w:rsidRPr="004763FE">
              <w:rPr>
                <w:sz w:val="26"/>
                <w:szCs w:val="26"/>
              </w:rPr>
              <w:br/>
              <w:t>Tiger Touch II</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Đèn Mac Viper profile</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Đèn Mac Viper performance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8</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Đèn Mac quantum wash</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15</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Đèn MSW440</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15</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Đèn Beam 230</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120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Đèn Daylight HMI</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Đèn silver star 6000XE</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Đèn Blinder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Đèn Strobe led</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Đèn Parled RGBW</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100</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Đèn martin jem ZR45</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6</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Quạt cho máy khói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4</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Follow 2.5k</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4</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Hệ Thống dây điện nguồn, dây tín hiệu</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9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Chi phí sử dụng thiết bị âm thanh ánh sáng các ngày sơ duyệt và tổng duyệt = 70% ngày chính</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Chi phí vận chuyển thiết bị xe 10 tấn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xml:space="preserve"> chuyến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6</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93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2</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Thiết bị ánh sáng trang trí toàn bộ Văn Miếu từ cổng vào đến địa điểm biểu diễn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Đèn Beam 230</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150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Đèn Parled RGBW</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150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Hệ Thống dây điện nguồn, dây tín hiệu</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9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Chi phí sư dụng thiết bị ánh sáng các ngày sơ duyệt và tổng duyệt = 70% ngày chính</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lastRenderedPageBreak/>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Chi phí vận chuyển thiết bị xe 10 tấn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xml:space="preserve"> chuyến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3</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Chi phí sàn, derco... sân khấu</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Sàn sân khấu</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160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Sàn sân khấu 0.8m:</w:t>
            </w:r>
            <w:r w:rsidRPr="004763FE">
              <w:rPr>
                <w:sz w:val="26"/>
                <w:szCs w:val="26"/>
              </w:rPr>
              <w:br/>
              <w:t>Khung trusslayer đóng khối chắc chắn, trải sắt hộp mạ kẽm 4x8 làm xà gỗ, mặt phủ ván ép 18mm</w:t>
            </w:r>
            <w:r w:rsidRPr="004763FE">
              <w:rPr>
                <w:sz w:val="26"/>
                <w:szCs w:val="26"/>
              </w:rPr>
              <w:br/>
              <w:t>Kt ngang 26m x sâu 3m</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m2</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78</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9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Bạt in trải sàn theo nền gạch:</w:t>
            </w:r>
            <w:r w:rsidRPr="004763FE">
              <w:rPr>
                <w:sz w:val="26"/>
                <w:szCs w:val="26"/>
              </w:rPr>
              <w:br/>
              <w:t>Bạt Hifex in vân nền gạch, bên dưới lớp bạt trải 1 lớp thảm lót chống trầy xước do bạt in và ván sàn.</w:t>
            </w:r>
            <w:r w:rsidRPr="004763FE">
              <w:rPr>
                <w:sz w:val="26"/>
                <w:szCs w:val="26"/>
              </w:rPr>
              <w:br/>
              <w:t>KT: ngang 26m x sâu 3m ( theo kt sàn sân khấu)</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m2</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78</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28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Bậc lên xuống 2 bên sàn 0,8m:</w:t>
            </w:r>
            <w:r w:rsidRPr="004763FE">
              <w:rPr>
                <w:sz w:val="26"/>
                <w:szCs w:val="26"/>
              </w:rPr>
              <w:br/>
              <w:t>Khung sắt hàn kết cấu, mặt bậc 30cm, cổ bậc 20cm x ngang 2m bọc bạt theo nền sàn.</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9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Bậc lên xuống chính giữa sàn 0,8m:</w:t>
            </w:r>
            <w:r w:rsidRPr="004763FE">
              <w:rPr>
                <w:sz w:val="26"/>
                <w:szCs w:val="26"/>
              </w:rPr>
              <w:br/>
              <w:t>Khung sắt hàn kết cấu, mặt bậc 30cm, cổ bậc 20cm x 8m bọc bạt theo nền sàn.</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60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Sàn sân khấu 0.4m:</w:t>
            </w:r>
            <w:r w:rsidRPr="004763FE">
              <w:rPr>
                <w:sz w:val="26"/>
                <w:szCs w:val="26"/>
              </w:rPr>
              <w:br/>
              <w:t>Khung trusslayer đóng khối chắc chắn, trải sắt hộp mạ kẽm 4x8 làm xà gỗ, mặt phủ ván ép 18mm</w:t>
            </w:r>
            <w:r w:rsidRPr="004763FE">
              <w:rPr>
                <w:sz w:val="26"/>
                <w:szCs w:val="26"/>
              </w:rPr>
              <w:br/>
              <w:t>Kt ngang 18m x sâu 6m</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m2</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108</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9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Bạt in trải sàn theo nền gạch:</w:t>
            </w:r>
            <w:r w:rsidRPr="004763FE">
              <w:rPr>
                <w:sz w:val="26"/>
                <w:szCs w:val="26"/>
              </w:rPr>
              <w:br/>
              <w:t>Bạt Hifex in vân nền gạch, bên dưới lớp bạt trải 1 lớp thảm lót chống trầy xước do bạt in và ván sàn.</w:t>
            </w:r>
            <w:r w:rsidRPr="004763FE">
              <w:rPr>
                <w:sz w:val="26"/>
                <w:szCs w:val="26"/>
              </w:rPr>
              <w:br/>
              <w:t>KT : ngang 18m x sâu 6m ( theo kt sàn sân khấu)</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m2</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108</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9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Ram dốc 2 bên sàn 0,4m:</w:t>
            </w:r>
            <w:r w:rsidRPr="004763FE">
              <w:rPr>
                <w:sz w:val="26"/>
                <w:szCs w:val="26"/>
              </w:rPr>
              <w:br/>
              <w:t>Khung sắt hàn kết cấu trải dài sát sàn 0,8m độ dốc 2m bọc bạt theo nền sàn.</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28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lastRenderedPageBreak/>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Bậc lên xuống sàn 0,4m:</w:t>
            </w:r>
            <w:r w:rsidRPr="004763FE">
              <w:rPr>
                <w:sz w:val="26"/>
                <w:szCs w:val="26"/>
              </w:rPr>
              <w:br/>
              <w:t>Khung sắt hàn kết cấu, mặt bậc 30cm, cổ bậc 20cm x ngang 18m theo sàn sân khấu bọc bạt theo nền sàn.</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60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Hệ ray trượt màn hình led đáy:</w:t>
            </w:r>
            <w:r w:rsidRPr="004763FE">
              <w:rPr>
                <w:sz w:val="26"/>
                <w:szCs w:val="26"/>
              </w:rPr>
              <w:br/>
              <w:t xml:space="preserve">Khung sắt hàn chắc chắn, hệ bánh xe chạy trên ray trượt </w:t>
            </w:r>
            <w:r w:rsidRPr="004763FE">
              <w:rPr>
                <w:sz w:val="26"/>
                <w:szCs w:val="26"/>
              </w:rPr>
              <w:br/>
              <w:t>Kích thước ngang 6m x rộng 2,4m x 2 bộ. (hệ ray trượt thủ công)</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 </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Hạng mục décor màn led</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22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Bo màn hình chính:</w:t>
            </w:r>
            <w:r w:rsidRPr="004763FE">
              <w:rPr>
                <w:sz w:val="26"/>
                <w:szCs w:val="26"/>
              </w:rPr>
              <w:br/>
              <w:t>QC: Fomrex 8mm cắt CNC ốp lên khung sắt hộp 25x25 hàn kết cấu chắc chắn, bồi decal ngoài trời in theo thiết kế, có dưỡng chạy led matrix.</w:t>
            </w:r>
            <w:r w:rsidRPr="004763FE">
              <w:rPr>
                <w:sz w:val="26"/>
                <w:szCs w:val="26"/>
              </w:rPr>
              <w:br/>
              <w:t>KT: Ngang 6.05m x cao 4.06m (bóc file theo thiết kế)</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22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Bo màn hình cánh 2 bên:</w:t>
            </w:r>
            <w:r w:rsidRPr="004763FE">
              <w:rPr>
                <w:sz w:val="26"/>
                <w:szCs w:val="26"/>
              </w:rPr>
              <w:br/>
              <w:t>QC: Fomrex 8mm cắt CNC ốp lên khung sắt hộp 25x25 hàn kết cấu chắc chắn, bồi decal ngoài trời in theo thiết kế, có dưỡng chạy led matrix.</w:t>
            </w:r>
            <w:r w:rsidRPr="004763FE">
              <w:rPr>
                <w:sz w:val="26"/>
                <w:szCs w:val="26"/>
              </w:rPr>
              <w:br/>
              <w:t>KT: Ngang 8.6m x cao 6m (bóc file theo thiết kế)</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28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Cụm mây dưới chân sàn sân khấu:</w:t>
            </w:r>
            <w:r w:rsidRPr="004763FE">
              <w:rPr>
                <w:sz w:val="26"/>
                <w:szCs w:val="26"/>
              </w:rPr>
              <w:br/>
              <w:t>Cắt CNC fomex ốp khung sắt mặt dán decal dưỡng led</w:t>
            </w:r>
            <w:r w:rsidRPr="004763FE">
              <w:rPr>
                <w:sz w:val="26"/>
                <w:szCs w:val="26"/>
              </w:rPr>
              <w:br/>
              <w:t>Kt ngang 3,5m x cao 1,15m</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Cụm</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28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u w:val="single"/>
              </w:rPr>
              <w:t>Cụm mây cánh 2 bên màn hình phụ:</w:t>
            </w:r>
            <w:r w:rsidRPr="004763FE">
              <w:rPr>
                <w:sz w:val="26"/>
                <w:szCs w:val="26"/>
              </w:rPr>
              <w:br/>
              <w:t>Cắt CNC fomex ốp khung sắt mặt dán decal dưỡng led. Dựng khung truss gia cố tự đứng (Kt: ngang 5,2m x cao 2.9m)</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Cụm</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58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lastRenderedPageBreak/>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rPr>
              <w:t xml:space="preserve"> - Led matrix chạy theo viền décor sân khấu</w:t>
            </w:r>
            <w:r w:rsidRPr="004763FE">
              <w:rPr>
                <w:b/>
                <w:bCs/>
                <w:sz w:val="26"/>
                <w:szCs w:val="26"/>
              </w:rPr>
              <w:br/>
              <w:t xml:space="preserve">CL: </w:t>
            </w:r>
            <w:r w:rsidRPr="004763FE">
              <w:rPr>
                <w:sz w:val="26"/>
                <w:szCs w:val="26"/>
              </w:rPr>
              <w:t>Led matrix và bộ điều khiển đồng bộ, chạy hiệu ứng sk theo chỉ định</w:t>
            </w:r>
            <w:r w:rsidRPr="004763FE">
              <w:rPr>
                <w:sz w:val="26"/>
                <w:szCs w:val="26"/>
              </w:rPr>
              <w:br/>
            </w:r>
            <w:r w:rsidRPr="004763FE">
              <w:rPr>
                <w:b/>
                <w:bCs/>
                <w:sz w:val="26"/>
                <w:szCs w:val="26"/>
              </w:rPr>
              <w:t xml:space="preserve"> KT:</w:t>
            </w:r>
            <w:r w:rsidRPr="004763FE">
              <w:rPr>
                <w:sz w:val="26"/>
                <w:szCs w:val="26"/>
              </w:rPr>
              <w:t xml:space="preserve"> 650mL</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md</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650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27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rPr>
              <w:t xml:space="preserve"> Bàn nâng cao 2m</w:t>
            </w:r>
            <w:r w:rsidRPr="004763FE">
              <w:rPr>
                <w:b/>
                <w:bCs/>
                <w:sz w:val="26"/>
                <w:szCs w:val="26"/>
              </w:rPr>
              <w:br/>
              <w:t>CL:</w:t>
            </w:r>
            <w:r w:rsidRPr="004763FE">
              <w:rPr>
                <w:sz w:val="26"/>
                <w:szCs w:val="26"/>
              </w:rPr>
              <w:t xml:space="preserve"> Bàn nâng cao 2m lắp cố dịnh trên sàn sân khấu cấp 1m, </w:t>
            </w:r>
            <w:r w:rsidRPr="004763FE">
              <w:rPr>
                <w:sz w:val="26"/>
                <w:szCs w:val="26"/>
              </w:rPr>
              <w:br/>
            </w:r>
            <w:r w:rsidRPr="004763FE">
              <w:rPr>
                <w:b/>
                <w:bCs/>
                <w:sz w:val="26"/>
                <w:szCs w:val="26"/>
              </w:rPr>
              <w:t xml:space="preserve"> KT:</w:t>
            </w:r>
            <w:r w:rsidRPr="004763FE">
              <w:rPr>
                <w:sz w:val="26"/>
                <w:szCs w:val="26"/>
              </w:rPr>
              <w:t xml:space="preserve"> 2m Ngang x 1m Rộng x 2m cao</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223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rPr>
              <w:t xml:space="preserve"> - Hệ khung gia cố bàn nâng</w:t>
            </w:r>
            <w:r w:rsidRPr="004763FE">
              <w:rPr>
                <w:b/>
                <w:bCs/>
                <w:sz w:val="26"/>
                <w:szCs w:val="26"/>
              </w:rPr>
              <w:br/>
              <w:t>CL:</w:t>
            </w:r>
            <w:r w:rsidRPr="004763FE">
              <w:rPr>
                <w:sz w:val="26"/>
                <w:szCs w:val="26"/>
              </w:rPr>
              <w:t xml:space="preserve"> Layer đóng khung trụ chắc chắn, trải sắt hộp 40 x 80 làm xà gồ, bên trên mặt bắt tấm gỗ ván ép 18mm, gia cố chắc chắn đỡ bàn nâng</w:t>
            </w:r>
            <w:r w:rsidRPr="004763FE">
              <w:rPr>
                <w:sz w:val="26"/>
                <w:szCs w:val="26"/>
              </w:rPr>
              <w:br/>
            </w:r>
            <w:r w:rsidRPr="004763FE">
              <w:rPr>
                <w:b/>
                <w:bCs/>
                <w:sz w:val="26"/>
                <w:szCs w:val="26"/>
              </w:rPr>
              <w:t xml:space="preserve"> KT:</w:t>
            </w:r>
            <w:r w:rsidRPr="004763FE">
              <w:rPr>
                <w:sz w:val="26"/>
                <w:szCs w:val="26"/>
              </w:rPr>
              <w:t xml:space="preserve"> 2,4m Ngang x 2,4m Rộng x 0,5m Cao</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bục</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Khu kỹ thuật</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Gói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Chi phí vận chuyển thiết bị xe 10 tấn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xml:space="preserve"> chuyến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8</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4</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Chi phí màn hình led</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9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Màn hình LED Outdoor P3</w:t>
            </w:r>
            <w:r w:rsidRPr="004763FE">
              <w:rPr>
                <w:sz w:val="26"/>
                <w:szCs w:val="26"/>
              </w:rPr>
              <w:br/>
              <w:t xml:space="preserve">Màn chính: 10.8m x 5m </w:t>
            </w:r>
            <w:r w:rsidRPr="004763FE">
              <w:rPr>
                <w:sz w:val="26"/>
                <w:szCs w:val="26"/>
              </w:rPr>
              <w:br/>
              <w:t>màn cánh: 7m x 3,5m x 2 bên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M2</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103</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9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chi phí sử dụng màn hình led Các ngày sơ duyệt và tổng duyệt của màn hình led tính giá 70%</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Thiết bị điều khiển Barco E2 + bàn Barco controller EC-50</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9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Chi phí sử dụng thiết bị điều khiển Các ngày sơ duyệt và tổng duyệt  của thiết bị điều khiển tính giá 70%</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93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 xml:space="preserve"> Clip phát trên màn hình led </w:t>
            </w:r>
            <w:r w:rsidRPr="004763FE">
              <w:rPr>
                <w:b/>
                <w:bCs/>
                <w:sz w:val="26"/>
                <w:szCs w:val="26"/>
              </w:rPr>
              <w:br/>
              <w:t xml:space="preserve">(9 tiết mục theo nội dung kịch bản được phê duyệt)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xml:space="preserve"> Gói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 xml:space="preserve">Hiệu ứng sân khấu (pháo, khói)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Khói Lạnh</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Bình</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6</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lastRenderedPageBreak/>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Pháo điện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Máy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Máy Co2</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Máy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Máy lửa</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Máy</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Chi phí Vận chuyển thiết bị màn hình led, hiệu ứng xe 8 tấn</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chuyến</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6</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93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5</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 xml:space="preserve">Chi phí xây dựng phóng sự </w:t>
            </w:r>
            <w:r w:rsidRPr="004763FE">
              <w:rPr>
                <w:b/>
                <w:bCs/>
                <w:sz w:val="26"/>
                <w:szCs w:val="26"/>
              </w:rPr>
              <w:br/>
              <w:t>(theo nội dung kịch bản được phê duyệt)</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Gói</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1</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6</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Thiết bị công nghệ mapping</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128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rPr>
              <w:t>Projector Laser 31K + Lens</w:t>
            </w:r>
            <w:r w:rsidRPr="004763FE">
              <w:rPr>
                <w:sz w:val="26"/>
                <w:szCs w:val="26"/>
              </w:rPr>
              <w:br/>
              <w:t>Máy chiếu nguồn sáng Laser, 3DLP độ sáng 31.000 ansi lumens</w:t>
            </w:r>
            <w:r w:rsidRPr="004763FE">
              <w:rPr>
                <w:sz w:val="26"/>
                <w:szCs w:val="26"/>
              </w:rPr>
              <w:br/>
              <w:t>(4 máy chính 1 máy backup)</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Máy</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5</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Dây tính hiệu &amp; Thiết bị phụ trợ</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Gói</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chi phí sử dụng máy chiếu các ngày sơ duyệt và tổng duyệt  tính giá 70%</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Ngày</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Clip maping</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Gói</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Chi phí vận chuyển khứ hồi (xe tải 8 tấn)</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chuyến</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2</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7</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Hệ thống layer truss</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223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rPr>
                <w:sz w:val="26"/>
                <w:szCs w:val="26"/>
              </w:rPr>
            </w:pPr>
            <w:r w:rsidRPr="004763FE">
              <w:rPr>
                <w:b/>
                <w:bCs/>
                <w:sz w:val="26"/>
                <w:szCs w:val="26"/>
              </w:rPr>
              <w:t xml:space="preserve">Layertruss lắp gia cố màn hình Led, lắp âm thanh ánh sáng, máy chiếu </w:t>
            </w:r>
            <w:r w:rsidRPr="004763FE">
              <w:rPr>
                <w:sz w:val="26"/>
                <w:szCs w:val="26"/>
              </w:rPr>
              <w:br/>
              <w:t xml:space="preserve">- Khối Layertruss (kết cấu lắp ghép bằng hệ giáo chuyên dụng, chi tiết bằng thép mạ nhúng nóng), theo thiết kế (8m x 20m x 20m) </w:t>
            </w:r>
            <w:r w:rsidRPr="004763FE">
              <w:rPr>
                <w:sz w:val="26"/>
                <w:szCs w:val="26"/>
              </w:rPr>
              <w:br/>
              <w:t>- Mâm sàn thao tác đầy đủ, …</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m3</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3200</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92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rPr>
                <w:sz w:val="26"/>
                <w:szCs w:val="26"/>
              </w:rPr>
            </w:pPr>
            <w:r w:rsidRPr="004763FE">
              <w:rPr>
                <w:sz w:val="26"/>
                <w:szCs w:val="26"/>
              </w:rPr>
              <w:t>Thùng nước đối trọng: thùng nước nhựa chứa 1m3 nước, lắp đặt trong khung thép 1,1x1,1m. Được gia cố vào hệ khung layer truss bằng tăng đơ cáp lụa D10mm. Phần nước bơm vào thùng bên A cung cấp, bên B kéo ống tự bơm.</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xml:space="preserve"> Gói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Vận chuyển lắp đặt toàn hệ thống, layer truss xe 10 tấn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xml:space="preserve"> chuyến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4</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20"/>
        </w:trPr>
        <w:tc>
          <w:tcPr>
            <w:tcW w:w="375" w:type="pct"/>
            <w:tcBorders>
              <w:top w:val="nil"/>
              <w:left w:val="single" w:sz="4" w:space="0" w:color="auto"/>
              <w:bottom w:val="single" w:sz="4" w:space="0" w:color="auto"/>
              <w:right w:val="single" w:sz="4" w:space="0" w:color="auto"/>
            </w:tcBorders>
            <w:shd w:val="clear" w:color="000000" w:fill="E2EFDA"/>
            <w:noWrap/>
            <w:vAlign w:val="center"/>
            <w:hideMark/>
          </w:tcPr>
          <w:p w:rsidR="004763FE" w:rsidRPr="004763FE" w:rsidRDefault="004763FE" w:rsidP="009778D2">
            <w:pPr>
              <w:jc w:val="center"/>
              <w:rPr>
                <w:b/>
                <w:bCs/>
                <w:sz w:val="26"/>
                <w:szCs w:val="26"/>
              </w:rPr>
            </w:pPr>
            <w:r w:rsidRPr="004763FE">
              <w:rPr>
                <w:b/>
                <w:bCs/>
                <w:sz w:val="26"/>
                <w:szCs w:val="26"/>
              </w:rPr>
              <w:t>III</w:t>
            </w:r>
          </w:p>
        </w:tc>
        <w:tc>
          <w:tcPr>
            <w:tcW w:w="2432"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left"/>
              <w:rPr>
                <w:b/>
                <w:bCs/>
                <w:sz w:val="26"/>
                <w:szCs w:val="26"/>
              </w:rPr>
            </w:pPr>
            <w:r w:rsidRPr="004763FE">
              <w:rPr>
                <w:b/>
                <w:bCs/>
                <w:sz w:val="26"/>
                <w:szCs w:val="26"/>
              </w:rPr>
              <w:t>THUÊ BÀN GHẾ, NHÀ THAY ĐỒ CHO DIỄN VIÊN</w:t>
            </w:r>
          </w:p>
        </w:tc>
        <w:tc>
          <w:tcPr>
            <w:tcW w:w="533"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lastRenderedPageBreak/>
              <w:t>1</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Thuê bàn ghế đại biểu</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Bàn  khách VIP  có khăn phủ quây váy</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Ghế  đại biểu  (Ghế Xuân hòa áo ghế màu trắng nơ đỏ)</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400</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Nước đóng chai thủy tinh cho đại biểu ngồi bàn</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Chai</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90</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left"/>
              <w:rPr>
                <w:sz w:val="26"/>
                <w:szCs w:val="26"/>
              </w:rPr>
            </w:pPr>
            <w:r w:rsidRPr="004763FE">
              <w:rPr>
                <w:sz w:val="26"/>
                <w:szCs w:val="26"/>
              </w:rPr>
              <w:t>Hoa bàn dại biểu</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Bàn</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30</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left"/>
              <w:rPr>
                <w:sz w:val="26"/>
                <w:szCs w:val="26"/>
              </w:rPr>
            </w:pPr>
            <w:r w:rsidRPr="004763FE">
              <w:rPr>
                <w:sz w:val="26"/>
                <w:szCs w:val="26"/>
              </w:rPr>
              <w:t>Cốc đại biểu</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Chiếc</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90</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w:t>
            </w:r>
          </w:p>
        </w:tc>
        <w:tc>
          <w:tcPr>
            <w:tcW w:w="243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left"/>
              <w:rPr>
                <w:sz w:val="26"/>
                <w:szCs w:val="26"/>
              </w:rPr>
            </w:pPr>
            <w:r w:rsidRPr="004763FE">
              <w:rPr>
                <w:sz w:val="26"/>
                <w:szCs w:val="26"/>
              </w:rPr>
              <w:t>Bục + hoa bục phát biểu</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Gói</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2</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b/>
                <w:bCs/>
                <w:sz w:val="26"/>
                <w:szCs w:val="26"/>
              </w:rPr>
            </w:pPr>
            <w:r w:rsidRPr="004763FE">
              <w:rPr>
                <w:b/>
                <w:bCs/>
                <w:sz w:val="26"/>
                <w:szCs w:val="26"/>
              </w:rPr>
              <w:t>Nhà thay đồ cho diễn viên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9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 xml:space="preserve">Nhà bạt thay đồ cho diễn viên: </w:t>
            </w:r>
            <w:r w:rsidRPr="004763FE">
              <w:rPr>
                <w:sz w:val="26"/>
                <w:szCs w:val="26"/>
              </w:rPr>
              <w:br/>
              <w:t xml:space="preserve">(nhà có bàn, ghế, quạt,thảm…) </w:t>
            </w:r>
            <w:r w:rsidRPr="004763FE">
              <w:rPr>
                <w:sz w:val="26"/>
                <w:szCs w:val="26"/>
              </w:rPr>
              <w:br/>
              <w:t>Kt: 10m x 10m x 2 bên</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m2</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200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4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Vách quây xung quanh bạt, bắn khung sắt (KT: 10m x 3m cao x 8 tấm, trổ cửa)</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m2</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240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27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3</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rPr>
              <w:t xml:space="preserve">Nhà giàn không gian che mưa cho đại biểu </w:t>
            </w:r>
            <w:r w:rsidRPr="004763FE">
              <w:rPr>
                <w:sz w:val="26"/>
                <w:szCs w:val="26"/>
              </w:rPr>
              <w:br/>
            </w:r>
            <w:r w:rsidRPr="004763FE">
              <w:rPr>
                <w:b/>
                <w:bCs/>
                <w:sz w:val="26"/>
                <w:szCs w:val="26"/>
              </w:rPr>
              <w:t xml:space="preserve">Kt: </w:t>
            </w:r>
            <w:r w:rsidRPr="004763FE">
              <w:rPr>
                <w:sz w:val="26"/>
                <w:szCs w:val="26"/>
              </w:rPr>
              <w:t xml:space="preserve">40m x 10m </w:t>
            </w:r>
            <w:r w:rsidRPr="004763FE">
              <w:rPr>
                <w:sz w:val="26"/>
                <w:szCs w:val="26"/>
              </w:rPr>
              <w:br/>
            </w:r>
            <w:r w:rsidRPr="004763FE">
              <w:rPr>
                <w:b/>
                <w:bCs/>
                <w:sz w:val="26"/>
                <w:szCs w:val="26"/>
              </w:rPr>
              <w:t>CL:</w:t>
            </w:r>
            <w:r w:rsidRPr="004763FE">
              <w:rPr>
                <w:sz w:val="26"/>
                <w:szCs w:val="26"/>
              </w:rPr>
              <w:t xml:space="preserve"> Khung nhôm, bạt mát trong</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m2</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400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9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4</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Chi phí vận chuyển bàn ghế, nhà thay đồ, nhà giàn che mưa khứ hồi (xe tải 8 tấn)</w:t>
            </w:r>
          </w:p>
        </w:tc>
        <w:tc>
          <w:tcPr>
            <w:tcW w:w="533"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chuyến</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8</w:t>
            </w:r>
          </w:p>
        </w:tc>
        <w:tc>
          <w:tcPr>
            <w:tcW w:w="455"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noWrap/>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620"/>
        </w:trPr>
        <w:tc>
          <w:tcPr>
            <w:tcW w:w="375" w:type="pct"/>
            <w:tcBorders>
              <w:top w:val="nil"/>
              <w:left w:val="single" w:sz="4" w:space="0" w:color="auto"/>
              <w:bottom w:val="single" w:sz="4" w:space="0" w:color="auto"/>
              <w:right w:val="single" w:sz="4" w:space="0" w:color="auto"/>
            </w:tcBorders>
            <w:shd w:val="clear" w:color="000000" w:fill="E2EFDA"/>
            <w:noWrap/>
            <w:vAlign w:val="center"/>
            <w:hideMark/>
          </w:tcPr>
          <w:p w:rsidR="004763FE" w:rsidRPr="004763FE" w:rsidRDefault="004763FE" w:rsidP="009778D2">
            <w:pPr>
              <w:jc w:val="center"/>
              <w:rPr>
                <w:b/>
                <w:bCs/>
                <w:sz w:val="26"/>
                <w:szCs w:val="26"/>
              </w:rPr>
            </w:pPr>
            <w:r w:rsidRPr="004763FE">
              <w:rPr>
                <w:b/>
                <w:bCs/>
                <w:sz w:val="26"/>
                <w:szCs w:val="26"/>
              </w:rPr>
              <w:t>IV</w:t>
            </w:r>
          </w:p>
        </w:tc>
        <w:tc>
          <w:tcPr>
            <w:tcW w:w="2432"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left"/>
              <w:rPr>
                <w:b/>
                <w:bCs/>
                <w:sz w:val="26"/>
                <w:szCs w:val="26"/>
              </w:rPr>
            </w:pPr>
            <w:r w:rsidRPr="004763FE">
              <w:rPr>
                <w:b/>
                <w:bCs/>
                <w:sz w:val="26"/>
                <w:szCs w:val="26"/>
              </w:rPr>
              <w:t>THIẾT KẾ BỘ NHẬN DIỆN VÀ IN ẤN</w:t>
            </w:r>
          </w:p>
        </w:tc>
        <w:tc>
          <w:tcPr>
            <w:tcW w:w="533"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b/>
                <w:bCs/>
                <w:sz w:val="26"/>
                <w:szCs w:val="26"/>
              </w:rPr>
            </w:pPr>
            <w:r w:rsidRPr="004763FE">
              <w:rPr>
                <w:b/>
                <w:bCs/>
                <w:sz w:val="26"/>
                <w:szCs w:val="26"/>
              </w:rPr>
              <w:t> </w:t>
            </w:r>
          </w:p>
        </w:tc>
        <w:tc>
          <w:tcPr>
            <w:tcW w:w="455"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b/>
                <w:bCs/>
                <w:sz w:val="26"/>
                <w:szCs w:val="26"/>
              </w:rPr>
            </w:pPr>
            <w:r w:rsidRPr="004763FE">
              <w:rPr>
                <w:b/>
                <w:bCs/>
                <w:sz w:val="26"/>
                <w:szCs w:val="26"/>
              </w:rPr>
              <w:t> </w:t>
            </w:r>
          </w:p>
        </w:tc>
        <w:tc>
          <w:tcPr>
            <w:tcW w:w="602" w:type="pct"/>
            <w:tcBorders>
              <w:top w:val="nil"/>
              <w:left w:val="nil"/>
              <w:bottom w:val="single" w:sz="4" w:space="0" w:color="auto"/>
              <w:right w:val="single" w:sz="4" w:space="0" w:color="auto"/>
            </w:tcBorders>
            <w:shd w:val="clear" w:color="000000" w:fill="E2EFDA"/>
            <w:vAlign w:val="center"/>
            <w:hideMark/>
          </w:tcPr>
          <w:p w:rsidR="004763FE" w:rsidRPr="004763FE" w:rsidRDefault="004763FE" w:rsidP="009778D2">
            <w:pPr>
              <w:jc w:val="center"/>
              <w:rPr>
                <w:b/>
                <w:bCs/>
                <w:sz w:val="26"/>
                <w:szCs w:val="26"/>
              </w:rPr>
            </w:pPr>
            <w:r w:rsidRPr="004763FE">
              <w:rPr>
                <w:b/>
                <w:bCs/>
                <w:sz w:val="26"/>
                <w:szCs w:val="26"/>
              </w:rPr>
              <w:t> </w:t>
            </w:r>
          </w:p>
        </w:tc>
      </w:tr>
      <w:tr w:rsidR="004763FE" w:rsidRPr="004763FE" w:rsidTr="004763FE">
        <w:trPr>
          <w:trHeight w:val="128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1</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sz w:val="26"/>
                <w:szCs w:val="26"/>
              </w:rPr>
              <w:t>Thiết kế 2D bộ nhận diện chương trình Lễ khai mạc (Thiết kế bộ nhận diện 2D: maket trang trí, banner, giấy mời, thẻ đeo...)</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Gói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1</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60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t>2</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rPr>
              <w:t>In Giấy mời + Phong bì Đại biểu</w:t>
            </w:r>
            <w:r w:rsidRPr="004763FE">
              <w:rPr>
                <w:sz w:val="26"/>
                <w:szCs w:val="26"/>
              </w:rPr>
              <w:br/>
              <w:t xml:space="preserve">Chất liệu: In offset C300 Cán bóng hoặc cán mờ. Bao gồm phong bì bế gấp theo khổ (in theo maket đã được duyệt) Kích thước: 15cm x 20cm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Bộ</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500</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r w:rsidR="004763FE" w:rsidRPr="004763FE" w:rsidTr="004763FE">
        <w:trPr>
          <w:trHeight w:val="191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4763FE" w:rsidRPr="004763FE" w:rsidRDefault="004763FE" w:rsidP="009778D2">
            <w:pPr>
              <w:jc w:val="center"/>
              <w:rPr>
                <w:b/>
                <w:bCs/>
                <w:sz w:val="26"/>
                <w:szCs w:val="26"/>
              </w:rPr>
            </w:pPr>
            <w:r w:rsidRPr="004763FE">
              <w:rPr>
                <w:b/>
                <w:bCs/>
                <w:sz w:val="26"/>
                <w:szCs w:val="26"/>
              </w:rPr>
              <w:lastRenderedPageBreak/>
              <w:t>3</w:t>
            </w:r>
          </w:p>
        </w:tc>
        <w:tc>
          <w:tcPr>
            <w:tcW w:w="243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left"/>
              <w:rPr>
                <w:sz w:val="26"/>
                <w:szCs w:val="26"/>
              </w:rPr>
            </w:pPr>
            <w:r w:rsidRPr="004763FE">
              <w:rPr>
                <w:b/>
                <w:bCs/>
                <w:sz w:val="26"/>
                <w:szCs w:val="26"/>
              </w:rPr>
              <w:t>In Thẻ BCĐ, Ban Tổ chức, kỹ thuật, diễn viên, phục vụ</w:t>
            </w:r>
            <w:r w:rsidRPr="004763FE">
              <w:rPr>
                <w:sz w:val="26"/>
                <w:szCs w:val="26"/>
              </w:rPr>
              <w:t>… (in theo maket đã được duyệt)</w:t>
            </w:r>
            <w:r w:rsidRPr="004763FE">
              <w:rPr>
                <w:sz w:val="26"/>
                <w:szCs w:val="26"/>
              </w:rPr>
              <w:br/>
            </w:r>
            <w:r w:rsidRPr="004763FE">
              <w:rPr>
                <w:b/>
                <w:bCs/>
                <w:sz w:val="26"/>
                <w:szCs w:val="26"/>
              </w:rPr>
              <w:t>Chất liệu:</w:t>
            </w:r>
            <w:r w:rsidRPr="004763FE">
              <w:rPr>
                <w:sz w:val="26"/>
                <w:szCs w:val="26"/>
              </w:rPr>
              <w:t xml:space="preserve"> in offset C250 Cán bóng bao gồm dây đeo, bao túi cứng</w:t>
            </w:r>
            <w:r w:rsidRPr="004763FE">
              <w:rPr>
                <w:sz w:val="26"/>
                <w:szCs w:val="26"/>
              </w:rPr>
              <w:br/>
            </w:r>
            <w:r w:rsidRPr="004763FE">
              <w:rPr>
                <w:b/>
                <w:bCs/>
                <w:sz w:val="26"/>
                <w:szCs w:val="26"/>
              </w:rPr>
              <w:t xml:space="preserve">Kích thước: </w:t>
            </w:r>
            <w:r w:rsidRPr="004763FE">
              <w:rPr>
                <w:sz w:val="26"/>
                <w:szCs w:val="26"/>
              </w:rPr>
              <w:t xml:space="preserve">10cm x 13,5cm </w:t>
            </w:r>
          </w:p>
        </w:tc>
        <w:tc>
          <w:tcPr>
            <w:tcW w:w="533"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cái</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xml:space="preserve">1.000 </w:t>
            </w:r>
          </w:p>
        </w:tc>
        <w:tc>
          <w:tcPr>
            <w:tcW w:w="455"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c>
          <w:tcPr>
            <w:tcW w:w="602" w:type="pct"/>
            <w:tcBorders>
              <w:top w:val="nil"/>
              <w:left w:val="nil"/>
              <w:bottom w:val="single" w:sz="4" w:space="0" w:color="auto"/>
              <w:right w:val="single" w:sz="4" w:space="0" w:color="auto"/>
            </w:tcBorders>
            <w:shd w:val="clear" w:color="auto" w:fill="auto"/>
            <w:vAlign w:val="center"/>
            <w:hideMark/>
          </w:tcPr>
          <w:p w:rsidR="004763FE" w:rsidRPr="004763FE" w:rsidRDefault="004763FE" w:rsidP="009778D2">
            <w:pPr>
              <w:jc w:val="center"/>
              <w:rPr>
                <w:sz w:val="26"/>
                <w:szCs w:val="26"/>
              </w:rPr>
            </w:pPr>
            <w:r w:rsidRPr="004763FE">
              <w:rPr>
                <w:sz w:val="26"/>
                <w:szCs w:val="26"/>
              </w:rPr>
              <w:t> </w:t>
            </w:r>
          </w:p>
        </w:tc>
      </w:tr>
    </w:tbl>
    <w:p w:rsidR="00692646" w:rsidRPr="006F65F5" w:rsidRDefault="007E582C" w:rsidP="001019AB">
      <w:pPr>
        <w:spacing w:before="120" w:after="120"/>
        <w:ind w:firstLine="709"/>
        <w:jc w:val="left"/>
        <w:rPr>
          <w:b/>
          <w:sz w:val="28"/>
          <w:szCs w:val="28"/>
          <w:lang w:val="nl-NL"/>
        </w:rPr>
      </w:pPr>
      <w:r w:rsidRPr="006F65F5">
        <w:rPr>
          <w:b/>
          <w:sz w:val="28"/>
          <w:szCs w:val="28"/>
          <w:lang w:val="nl-NL"/>
        </w:rPr>
        <w:t>4. Giải pháp và phương pháp luận:</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1. Giải pháp và phương pháp luận;</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2.  Kế hoạch công tác.</w:t>
      </w:r>
    </w:p>
    <w:p w:rsidR="00692646" w:rsidRPr="006F65F5" w:rsidRDefault="007E582C" w:rsidP="001019AB">
      <w:pPr>
        <w:spacing w:before="120" w:after="120"/>
        <w:ind w:firstLine="709"/>
        <w:jc w:val="left"/>
        <w:rPr>
          <w:b/>
          <w:sz w:val="28"/>
          <w:szCs w:val="28"/>
          <w:lang w:val="nl-NL"/>
        </w:rPr>
      </w:pPr>
      <w:r w:rsidRPr="006F65F5">
        <w:rPr>
          <w:b/>
          <w:sz w:val="28"/>
          <w:szCs w:val="28"/>
          <w:lang w:val="nl-NL"/>
        </w:rPr>
        <w:t>5. Quy định về kiểm tra, nghiệm thu sản phẩm:</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Mục này quy định về quy trình kiểm tra, nghiệm thu sản phẩm, trình tự giao nộp sản phẩm (nếu có)... để phục vụ công tác thanh, quyết toán hợp đồng.</w:t>
      </w:r>
    </w:p>
    <w:p w:rsidR="00692646" w:rsidRPr="00D83173" w:rsidRDefault="00692646" w:rsidP="001019AB">
      <w:pPr>
        <w:jc w:val="left"/>
        <w:rPr>
          <w:lang w:val="nl-NL"/>
        </w:rPr>
      </w:pPr>
    </w:p>
    <w:sectPr w:rsidR="00692646" w:rsidRPr="00D83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46"/>
    <w:rsid w:val="00013A8D"/>
    <w:rsid w:val="000D213E"/>
    <w:rsid w:val="001019AB"/>
    <w:rsid w:val="001119E1"/>
    <w:rsid w:val="001257F8"/>
    <w:rsid w:val="00146694"/>
    <w:rsid w:val="00183EA4"/>
    <w:rsid w:val="0018425E"/>
    <w:rsid w:val="00186F47"/>
    <w:rsid w:val="001D06D2"/>
    <w:rsid w:val="001D2ADF"/>
    <w:rsid w:val="002647D2"/>
    <w:rsid w:val="0027574F"/>
    <w:rsid w:val="00282C8A"/>
    <w:rsid w:val="002D5373"/>
    <w:rsid w:val="00333C31"/>
    <w:rsid w:val="0035709E"/>
    <w:rsid w:val="003657CD"/>
    <w:rsid w:val="003C7FE5"/>
    <w:rsid w:val="003E7E2A"/>
    <w:rsid w:val="004312E6"/>
    <w:rsid w:val="004343F8"/>
    <w:rsid w:val="004763FE"/>
    <w:rsid w:val="004912DB"/>
    <w:rsid w:val="004A1B0D"/>
    <w:rsid w:val="004A65E7"/>
    <w:rsid w:val="005A5F49"/>
    <w:rsid w:val="005E7913"/>
    <w:rsid w:val="0063122D"/>
    <w:rsid w:val="00692646"/>
    <w:rsid w:val="006F0421"/>
    <w:rsid w:val="006F65F5"/>
    <w:rsid w:val="0074685D"/>
    <w:rsid w:val="00792627"/>
    <w:rsid w:val="007B3C91"/>
    <w:rsid w:val="007D39FE"/>
    <w:rsid w:val="007E350F"/>
    <w:rsid w:val="007E582C"/>
    <w:rsid w:val="008372D4"/>
    <w:rsid w:val="008472D4"/>
    <w:rsid w:val="008A51AA"/>
    <w:rsid w:val="008C19C9"/>
    <w:rsid w:val="008C27F5"/>
    <w:rsid w:val="008E2FC9"/>
    <w:rsid w:val="009778D2"/>
    <w:rsid w:val="009C0F21"/>
    <w:rsid w:val="00A25081"/>
    <w:rsid w:val="00A25DDA"/>
    <w:rsid w:val="00A300DE"/>
    <w:rsid w:val="00A52C7C"/>
    <w:rsid w:val="00AC27FA"/>
    <w:rsid w:val="00B407FB"/>
    <w:rsid w:val="00B946F2"/>
    <w:rsid w:val="00BD1289"/>
    <w:rsid w:val="00BD43AE"/>
    <w:rsid w:val="00C85820"/>
    <w:rsid w:val="00D026F1"/>
    <w:rsid w:val="00D0547A"/>
    <w:rsid w:val="00D5108B"/>
    <w:rsid w:val="00D83173"/>
    <w:rsid w:val="00DE799A"/>
    <w:rsid w:val="00E476E8"/>
    <w:rsid w:val="00E95562"/>
    <w:rsid w:val="00F221F0"/>
    <w:rsid w:val="00F3557B"/>
    <w:rsid w:val="00F443EF"/>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597">
      <w:bodyDiv w:val="1"/>
      <w:marLeft w:val="0"/>
      <w:marRight w:val="0"/>
      <w:marTop w:val="0"/>
      <w:marBottom w:val="0"/>
      <w:divBdr>
        <w:top w:val="none" w:sz="0" w:space="0" w:color="auto"/>
        <w:left w:val="none" w:sz="0" w:space="0" w:color="auto"/>
        <w:bottom w:val="none" w:sz="0" w:space="0" w:color="auto"/>
        <w:right w:val="none" w:sz="0" w:space="0" w:color="auto"/>
      </w:divBdr>
    </w:div>
    <w:div w:id="108596145">
      <w:bodyDiv w:val="1"/>
      <w:marLeft w:val="0"/>
      <w:marRight w:val="0"/>
      <w:marTop w:val="0"/>
      <w:marBottom w:val="0"/>
      <w:divBdr>
        <w:top w:val="none" w:sz="0" w:space="0" w:color="auto"/>
        <w:left w:val="none" w:sz="0" w:space="0" w:color="auto"/>
        <w:bottom w:val="none" w:sz="0" w:space="0" w:color="auto"/>
        <w:right w:val="none" w:sz="0" w:space="0" w:color="auto"/>
      </w:divBdr>
    </w:div>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636030033">
      <w:bodyDiv w:val="1"/>
      <w:marLeft w:val="0"/>
      <w:marRight w:val="0"/>
      <w:marTop w:val="0"/>
      <w:marBottom w:val="0"/>
      <w:divBdr>
        <w:top w:val="none" w:sz="0" w:space="0" w:color="auto"/>
        <w:left w:val="none" w:sz="0" w:space="0" w:color="auto"/>
        <w:bottom w:val="none" w:sz="0" w:space="0" w:color="auto"/>
        <w:right w:val="none" w:sz="0" w:space="0" w:color="auto"/>
      </w:divBdr>
    </w:div>
    <w:div w:id="851454449">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 w:id="1373188986">
      <w:bodyDiv w:val="1"/>
      <w:marLeft w:val="0"/>
      <w:marRight w:val="0"/>
      <w:marTop w:val="0"/>
      <w:marBottom w:val="0"/>
      <w:divBdr>
        <w:top w:val="none" w:sz="0" w:space="0" w:color="auto"/>
        <w:left w:val="none" w:sz="0" w:space="0" w:color="auto"/>
        <w:bottom w:val="none" w:sz="0" w:space="0" w:color="auto"/>
        <w:right w:val="none" w:sz="0" w:space="0" w:color="auto"/>
      </w:divBdr>
    </w:div>
    <w:div w:id="2070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EC8B9A8-39DA-454A-94AA-CAA782C4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24</cp:revision>
  <dcterms:created xsi:type="dcterms:W3CDTF">2025-09-17T08:40:00Z</dcterms:created>
  <dcterms:modified xsi:type="dcterms:W3CDTF">2026-01-12T01:24:00Z</dcterms:modified>
</cp:coreProperties>
</file>