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8C" w:rsidRPr="00E67476" w:rsidRDefault="0017458C" w:rsidP="0017458C">
      <w:pPr>
        <w:widowControl w:val="0"/>
        <w:spacing w:before="120" w:after="120" w:line="264" w:lineRule="auto"/>
        <w:jc w:val="center"/>
        <w:outlineLvl w:val="1"/>
        <w:rPr>
          <w:sz w:val="28"/>
          <w:szCs w:val="28"/>
          <w:lang w:val="nl-NL"/>
        </w:rPr>
      </w:pPr>
      <w:r w:rsidRPr="00E67476">
        <w:rPr>
          <w:b/>
          <w:sz w:val="28"/>
          <w:szCs w:val="28"/>
          <w:lang w:val="nl-NL"/>
        </w:rPr>
        <w:t>Chương V. YÊU CẦU VỀ KỸ THUẬT</w:t>
      </w:r>
    </w:p>
    <w:p w:rsidR="0017458C" w:rsidRPr="00E67476" w:rsidRDefault="0017458C" w:rsidP="0017458C">
      <w:pPr>
        <w:pStyle w:val="Subtitle"/>
        <w:rPr>
          <w:sz w:val="20"/>
          <w:szCs w:val="32"/>
          <w:lang w:val="nl-NL"/>
        </w:rPr>
      </w:pPr>
    </w:p>
    <w:p w:rsidR="0017458C" w:rsidRPr="00E67476" w:rsidRDefault="0017458C" w:rsidP="005051A6">
      <w:pPr>
        <w:pStyle w:val="SectionVIHeader"/>
        <w:widowControl w:val="0"/>
        <w:spacing w:after="120"/>
        <w:ind w:firstLine="709"/>
        <w:jc w:val="both"/>
        <w:rPr>
          <w:sz w:val="28"/>
          <w:szCs w:val="28"/>
          <w:lang w:val="nl-NL"/>
        </w:rPr>
      </w:pPr>
      <w:r w:rsidRPr="00E67476">
        <w:rPr>
          <w:sz w:val="28"/>
          <w:szCs w:val="28"/>
          <w:lang w:val="nl-NL"/>
        </w:rPr>
        <w:t>Mục 1. Yêu cầu về kỹ thuật</w:t>
      </w:r>
    </w:p>
    <w:p w:rsidR="0017458C" w:rsidRPr="00E67476" w:rsidRDefault="006A0D9B" w:rsidP="005051A6">
      <w:pPr>
        <w:widowControl w:val="0"/>
        <w:spacing w:before="120" w:after="120"/>
        <w:ind w:firstLine="709"/>
        <w:rPr>
          <w:b/>
          <w:i/>
          <w:sz w:val="28"/>
          <w:szCs w:val="28"/>
          <w:lang w:val="nl-NL"/>
        </w:rPr>
      </w:pPr>
      <w:r>
        <w:rPr>
          <w:b/>
          <w:i/>
          <w:sz w:val="28"/>
          <w:szCs w:val="28"/>
          <w:lang w:val="nl-NL"/>
        </w:rPr>
        <w:t xml:space="preserve">1.1. Giới thiệu chung về </w:t>
      </w:r>
      <w:r w:rsidR="0017458C" w:rsidRPr="00E67476">
        <w:rPr>
          <w:b/>
          <w:i/>
          <w:sz w:val="28"/>
          <w:szCs w:val="28"/>
          <w:lang w:val="nl-NL"/>
        </w:rPr>
        <w:t>dự toán mua sắm, gói thầu</w:t>
      </w:r>
    </w:p>
    <w:p w:rsidR="003A7DBD" w:rsidRPr="0032713D" w:rsidRDefault="003A7DBD" w:rsidP="005051A6">
      <w:pPr>
        <w:widowControl w:val="0"/>
        <w:spacing w:before="120" w:after="120"/>
        <w:ind w:firstLine="706"/>
        <w:rPr>
          <w:sz w:val="28"/>
          <w:szCs w:val="28"/>
          <w:lang w:val="nl-NL"/>
        </w:rPr>
      </w:pPr>
      <w:r w:rsidRPr="00E67476">
        <w:rPr>
          <w:sz w:val="28"/>
          <w:szCs w:val="28"/>
          <w:lang w:val="nl-NL"/>
        </w:rPr>
        <w:t xml:space="preserve">- Tên gói thầu: </w:t>
      </w:r>
      <w:r w:rsidR="0032713D" w:rsidRPr="0032713D">
        <w:rPr>
          <w:rFonts w:asciiTheme="majorHAnsi" w:hAnsiTheme="majorHAnsi" w:cstheme="majorHAnsi"/>
          <w:sz w:val="28"/>
          <w:szCs w:val="28"/>
        </w:rPr>
        <w:t>Gói thầu số 1. Mua vật tư xét nghiệm, hóa chất phục vụ khám chữa bệnh năm 2026</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xml:space="preserve">- Tên dự toán mua sắm: </w:t>
      </w:r>
      <w:r w:rsidR="002A4219" w:rsidRPr="002A4219">
        <w:rPr>
          <w:b/>
          <w:iCs/>
          <w:sz w:val="28"/>
          <w:szCs w:val="28"/>
          <w:lang w:val="nl-NL"/>
        </w:rPr>
        <w:t>Mua vật tư xét nghiệm, hóa chất phục vụ khám chữa bệnh năm 2026 của Bệnh viện Nội tiết Bắc Ninh</w:t>
      </w:r>
      <w:r w:rsidR="00D86FD1">
        <w:rPr>
          <w:b/>
          <w:iCs/>
          <w:sz w:val="28"/>
          <w:szCs w:val="28"/>
          <w:lang w:val="nb-NO"/>
        </w:rPr>
        <w:t>.</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xml:space="preserve">- </w:t>
      </w:r>
      <w:r w:rsidR="00767595" w:rsidRPr="00E67476">
        <w:rPr>
          <w:sz w:val="28"/>
          <w:szCs w:val="28"/>
          <w:lang w:val="nl-NL"/>
        </w:rPr>
        <w:t xml:space="preserve">Bên mời thầu: Bệnh viện Nội tiết Bắc </w:t>
      </w:r>
      <w:r w:rsidR="00613D2D">
        <w:rPr>
          <w:sz w:val="28"/>
          <w:szCs w:val="28"/>
          <w:lang w:val="nl-NL"/>
        </w:rPr>
        <w:t>Ninh</w:t>
      </w:r>
      <w:r w:rsidR="00C06929" w:rsidRPr="00E67476">
        <w:rPr>
          <w:sz w:val="28"/>
          <w:szCs w:val="28"/>
          <w:lang w:val="nl-NL"/>
        </w:rPr>
        <w:t>.</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xml:space="preserve">- Địa chỉ thực hiện bàn giao hàng hóa: </w:t>
      </w:r>
      <w:r w:rsidR="00613D2D" w:rsidRPr="00613D2D">
        <w:rPr>
          <w:sz w:val="28"/>
          <w:szCs w:val="28"/>
          <w:lang w:val="nl-NL"/>
        </w:rPr>
        <w:t>Đường</w:t>
      </w:r>
      <w:r w:rsidR="00613D2D">
        <w:rPr>
          <w:sz w:val="28"/>
          <w:szCs w:val="28"/>
          <w:lang w:val="nl-NL"/>
        </w:rPr>
        <w:t xml:space="preserve"> M</w:t>
      </w:r>
      <w:r w:rsidR="00613D2D" w:rsidRPr="00613D2D">
        <w:rPr>
          <w:sz w:val="28"/>
          <w:szCs w:val="28"/>
          <w:lang w:val="nl-NL"/>
        </w:rPr>
        <w:t>ỹ</w:t>
      </w:r>
      <w:r w:rsidR="00613D2D">
        <w:rPr>
          <w:sz w:val="28"/>
          <w:szCs w:val="28"/>
          <w:lang w:val="nl-NL"/>
        </w:rPr>
        <w:t xml:space="preserve"> C</w:t>
      </w:r>
      <w:r w:rsidR="00613D2D" w:rsidRPr="00613D2D">
        <w:rPr>
          <w:sz w:val="28"/>
          <w:szCs w:val="28"/>
          <w:lang w:val="nl-NL"/>
        </w:rPr>
        <w:t>ầu</w:t>
      </w:r>
      <w:r w:rsidR="00613D2D">
        <w:rPr>
          <w:sz w:val="28"/>
          <w:szCs w:val="28"/>
          <w:lang w:val="nl-NL"/>
        </w:rPr>
        <w:t>, ph</w:t>
      </w:r>
      <w:r w:rsidR="00613D2D" w:rsidRPr="00613D2D">
        <w:rPr>
          <w:sz w:val="28"/>
          <w:szCs w:val="28"/>
          <w:lang w:val="nl-NL"/>
        </w:rPr>
        <w:t>ường</w:t>
      </w:r>
      <w:r w:rsidR="00613D2D">
        <w:rPr>
          <w:sz w:val="28"/>
          <w:szCs w:val="28"/>
          <w:lang w:val="nl-NL"/>
        </w:rPr>
        <w:t xml:space="preserve"> </w:t>
      </w:r>
      <w:r w:rsidR="00613D2D" w:rsidRPr="00613D2D">
        <w:rPr>
          <w:sz w:val="28"/>
          <w:szCs w:val="28"/>
          <w:lang w:val="nl-NL"/>
        </w:rPr>
        <w:t>Đ</w:t>
      </w:r>
      <w:r w:rsidR="00613D2D">
        <w:rPr>
          <w:sz w:val="28"/>
          <w:szCs w:val="28"/>
          <w:lang w:val="nl-NL"/>
        </w:rPr>
        <w:t>a Mai, t</w:t>
      </w:r>
      <w:r w:rsidR="00613D2D" w:rsidRPr="00613D2D">
        <w:rPr>
          <w:sz w:val="28"/>
          <w:szCs w:val="28"/>
          <w:lang w:val="nl-NL"/>
        </w:rPr>
        <w:t>ỉnh</w:t>
      </w:r>
      <w:r w:rsidR="00613D2D">
        <w:rPr>
          <w:sz w:val="28"/>
          <w:szCs w:val="28"/>
          <w:lang w:val="nl-NL"/>
        </w:rPr>
        <w:t xml:space="preserve"> B</w:t>
      </w:r>
      <w:r w:rsidR="00613D2D" w:rsidRPr="00613D2D">
        <w:rPr>
          <w:sz w:val="28"/>
          <w:szCs w:val="28"/>
          <w:lang w:val="nl-NL"/>
        </w:rPr>
        <w:t>ắc</w:t>
      </w:r>
      <w:r w:rsidR="00613D2D">
        <w:rPr>
          <w:sz w:val="28"/>
          <w:szCs w:val="28"/>
          <w:lang w:val="nl-NL"/>
        </w:rPr>
        <w:t xml:space="preserve"> Ninh.</w:t>
      </w:r>
    </w:p>
    <w:p w:rsidR="003A7DBD" w:rsidRPr="00E67476" w:rsidRDefault="00767595" w:rsidP="005051A6">
      <w:pPr>
        <w:widowControl w:val="0"/>
        <w:spacing w:before="120" w:after="120"/>
        <w:ind w:firstLine="706"/>
        <w:rPr>
          <w:sz w:val="28"/>
          <w:szCs w:val="28"/>
          <w:lang w:val="nl-NL"/>
        </w:rPr>
      </w:pPr>
      <w:r w:rsidRPr="00E67476">
        <w:rPr>
          <w:sz w:val="28"/>
          <w:szCs w:val="28"/>
          <w:lang w:val="nl-NL"/>
        </w:rPr>
        <w:t xml:space="preserve">- Nguồn vốn: </w:t>
      </w:r>
      <w:r w:rsidR="0021020A" w:rsidRPr="0021020A">
        <w:rPr>
          <w:sz w:val="28"/>
          <w:szCs w:val="28"/>
          <w:lang w:val="nl-NL"/>
        </w:rPr>
        <w:t>Nguồn thu sự nghiệp và các nguồn thu hợp pháp khác của bệnh viện</w:t>
      </w:r>
      <w:r w:rsidR="0021020A">
        <w:rPr>
          <w:sz w:val="28"/>
          <w:szCs w:val="28"/>
          <w:lang w:val="nl-NL"/>
        </w:rPr>
        <w:t>.</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Hình thức lựa chọn nhà thầu:</w:t>
      </w:r>
      <w:r w:rsidR="00BD5F51" w:rsidRPr="00E67476">
        <w:rPr>
          <w:sz w:val="28"/>
          <w:szCs w:val="28"/>
          <w:lang w:val="nl-NL"/>
        </w:rPr>
        <w:t xml:space="preserve"> Đấu thầu rộng rãi</w:t>
      </w:r>
      <w:r w:rsidR="00C06929" w:rsidRPr="00E67476">
        <w:rPr>
          <w:sz w:val="28"/>
          <w:szCs w:val="28"/>
          <w:lang w:val="nl-NL"/>
        </w:rPr>
        <w:t>, trong nước, qua mạng.</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Phương thức lựa chọn nhà thầ</w:t>
      </w:r>
      <w:r w:rsidR="00EE702E" w:rsidRPr="00E67476">
        <w:rPr>
          <w:sz w:val="28"/>
          <w:szCs w:val="28"/>
          <w:lang w:val="nl-NL"/>
        </w:rPr>
        <w:t>u: Một giai đoạn, một túi hồ sơ.</w:t>
      </w:r>
    </w:p>
    <w:p w:rsidR="007A75BB" w:rsidRPr="00E67476" w:rsidRDefault="007A75BB" w:rsidP="007A75BB">
      <w:pPr>
        <w:widowControl w:val="0"/>
        <w:spacing w:before="120" w:after="120"/>
        <w:ind w:firstLine="706"/>
        <w:rPr>
          <w:sz w:val="28"/>
          <w:szCs w:val="28"/>
          <w:lang w:val="nl-NL"/>
        </w:rPr>
      </w:pPr>
      <w:r w:rsidRPr="00E67476">
        <w:rPr>
          <w:sz w:val="28"/>
          <w:szCs w:val="28"/>
          <w:lang w:val="nl-NL"/>
        </w:rPr>
        <w:t xml:space="preserve">- Thời gian tổ chức lựa chọn nhà thầu: </w:t>
      </w:r>
      <w:r w:rsidR="0021020A">
        <w:rPr>
          <w:sz w:val="28"/>
          <w:szCs w:val="28"/>
          <w:lang w:val="nl-NL"/>
        </w:rPr>
        <w:t>120</w:t>
      </w:r>
      <w:r w:rsidRPr="00E67476">
        <w:rPr>
          <w:sz w:val="28"/>
          <w:szCs w:val="28"/>
          <w:lang w:val="nl-NL"/>
        </w:rPr>
        <w:t xml:space="preserve"> ngày.</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Thời gian bắt đầu tổ chức</w:t>
      </w:r>
      <w:r w:rsidR="00D86FD1">
        <w:rPr>
          <w:sz w:val="28"/>
          <w:szCs w:val="28"/>
          <w:lang w:val="nl-NL"/>
        </w:rPr>
        <w:t xml:space="preserve"> lựa chọn nhà thầu: Quý I</w:t>
      </w:r>
      <w:r w:rsidR="00EE702E" w:rsidRPr="00E67476">
        <w:rPr>
          <w:sz w:val="28"/>
          <w:szCs w:val="28"/>
          <w:lang w:val="nl-NL"/>
        </w:rPr>
        <w:t>/202</w:t>
      </w:r>
      <w:r w:rsidR="00B80ECA">
        <w:rPr>
          <w:sz w:val="28"/>
          <w:szCs w:val="28"/>
          <w:lang w:val="nl-NL"/>
        </w:rPr>
        <w:t>6</w:t>
      </w:r>
      <w:r w:rsidR="00EE702E" w:rsidRPr="00E67476">
        <w:rPr>
          <w:sz w:val="28"/>
          <w:szCs w:val="28"/>
          <w:lang w:val="nl-NL"/>
        </w:rPr>
        <w:t>.</w:t>
      </w:r>
    </w:p>
    <w:p w:rsidR="003A7DBD" w:rsidRPr="00E67476" w:rsidRDefault="00EE702E" w:rsidP="005051A6">
      <w:pPr>
        <w:widowControl w:val="0"/>
        <w:spacing w:before="120" w:after="120"/>
        <w:ind w:firstLine="706"/>
        <w:rPr>
          <w:sz w:val="28"/>
          <w:szCs w:val="28"/>
          <w:lang w:val="nl-NL"/>
        </w:rPr>
      </w:pPr>
      <w:r w:rsidRPr="00E67476">
        <w:rPr>
          <w:sz w:val="28"/>
          <w:szCs w:val="28"/>
          <w:lang w:val="nl-NL"/>
        </w:rPr>
        <w:t>- Loại</w:t>
      </w:r>
      <w:r w:rsidR="007A75BB" w:rsidRPr="00E67476">
        <w:rPr>
          <w:sz w:val="28"/>
          <w:szCs w:val="28"/>
          <w:lang w:val="nl-NL"/>
        </w:rPr>
        <w:t xml:space="preserve"> hợp đồng: Hợp đồng theo đơn giá cố định</w:t>
      </w:r>
    </w:p>
    <w:p w:rsidR="003A7DBD" w:rsidRPr="00E67476" w:rsidRDefault="003A7DBD" w:rsidP="005051A6">
      <w:pPr>
        <w:widowControl w:val="0"/>
        <w:spacing w:before="120" w:after="120"/>
        <w:ind w:firstLine="706"/>
        <w:rPr>
          <w:sz w:val="28"/>
          <w:szCs w:val="28"/>
          <w:lang w:val="nl-NL"/>
        </w:rPr>
      </w:pPr>
      <w:r w:rsidRPr="00E67476">
        <w:rPr>
          <w:sz w:val="28"/>
          <w:szCs w:val="28"/>
          <w:lang w:val="nl-NL"/>
        </w:rPr>
        <w:t xml:space="preserve">- Thời gian thực hiện gói thầu: </w:t>
      </w:r>
      <w:r w:rsidR="00BD5F51" w:rsidRPr="00E67476">
        <w:rPr>
          <w:sz w:val="28"/>
          <w:szCs w:val="28"/>
          <w:lang w:val="nl-NL"/>
        </w:rPr>
        <w:t>365 ngày</w:t>
      </w:r>
      <w:r w:rsidRPr="00E67476">
        <w:rPr>
          <w:sz w:val="28"/>
          <w:szCs w:val="28"/>
          <w:lang w:val="nl-NL"/>
        </w:rPr>
        <w:t xml:space="preserve"> kể từ ngày hợp đồng có hiệu lực. </w:t>
      </w:r>
    </w:p>
    <w:p w:rsidR="0017458C" w:rsidRPr="00E67476" w:rsidRDefault="0017458C" w:rsidP="005051A6">
      <w:pPr>
        <w:widowControl w:val="0"/>
        <w:spacing w:before="120" w:after="120"/>
        <w:ind w:firstLine="709"/>
        <w:rPr>
          <w:b/>
          <w:i/>
          <w:sz w:val="28"/>
          <w:szCs w:val="28"/>
          <w:lang w:val="nl-NL"/>
        </w:rPr>
      </w:pPr>
      <w:r w:rsidRPr="00E67476">
        <w:rPr>
          <w:b/>
          <w:i/>
          <w:sz w:val="28"/>
          <w:szCs w:val="28"/>
          <w:lang w:val="nl-NL"/>
        </w:rPr>
        <w:t>1.2. Yêu cầu về kỹ thuật</w:t>
      </w:r>
    </w:p>
    <w:p w:rsidR="0056751B" w:rsidRPr="00E67476" w:rsidRDefault="00EE702E" w:rsidP="005051A6">
      <w:pPr>
        <w:widowControl w:val="0"/>
        <w:spacing w:before="120" w:after="120"/>
        <w:ind w:firstLine="709"/>
        <w:rPr>
          <w:i/>
          <w:spacing w:val="-2"/>
          <w:sz w:val="28"/>
          <w:szCs w:val="28"/>
          <w:lang w:val="nl-NL"/>
        </w:rPr>
      </w:pPr>
      <w:r w:rsidRPr="00E67476">
        <w:rPr>
          <w:i/>
          <w:spacing w:val="-2"/>
          <w:sz w:val="28"/>
          <w:szCs w:val="28"/>
          <w:lang w:val="nl-NL"/>
        </w:rPr>
        <w:t>1.2.1.</w:t>
      </w:r>
      <w:r w:rsidR="0056751B" w:rsidRPr="00E67476">
        <w:rPr>
          <w:i/>
          <w:spacing w:val="-2"/>
          <w:sz w:val="28"/>
          <w:szCs w:val="28"/>
          <w:lang w:val="nl-NL"/>
        </w:rPr>
        <w:t xml:space="preserve"> Yêu cầu về kỹ thuật chung:</w:t>
      </w:r>
    </w:p>
    <w:p w:rsidR="0056751B" w:rsidRPr="00E67476" w:rsidRDefault="0056751B" w:rsidP="005051A6">
      <w:pPr>
        <w:spacing w:before="120" w:after="120"/>
        <w:ind w:firstLine="709"/>
        <w:rPr>
          <w:sz w:val="28"/>
          <w:szCs w:val="28"/>
          <w:lang w:val="de-DE"/>
        </w:rPr>
      </w:pPr>
      <w:r w:rsidRPr="00E67476">
        <w:rPr>
          <w:sz w:val="28"/>
          <w:szCs w:val="28"/>
          <w:lang w:val="de-DE"/>
        </w:rPr>
        <w:t>- Toàn bộ hàng hóa mới 100% chưa sử dụng, các kiện hàng nguyên trước khi giao nhận đều phải còn nguyên đai, nguyên kiện.</w:t>
      </w:r>
    </w:p>
    <w:p w:rsidR="0056751B" w:rsidRPr="00E67476" w:rsidRDefault="0056751B" w:rsidP="005051A6">
      <w:pPr>
        <w:spacing w:before="120" w:after="120"/>
        <w:ind w:firstLine="709"/>
        <w:rPr>
          <w:sz w:val="28"/>
          <w:szCs w:val="28"/>
          <w:lang w:val="de-DE"/>
        </w:rPr>
      </w:pPr>
      <w:r w:rsidRPr="00E67476">
        <w:rPr>
          <w:sz w:val="28"/>
          <w:szCs w:val="28"/>
          <w:lang w:val="de-DE"/>
        </w:rPr>
        <w:t xml:space="preserve">- Đóng gói, vận chuyển: Theo tiêu chuẩn của nhà </w:t>
      </w:r>
      <w:r w:rsidR="00D95256" w:rsidRPr="00E67476">
        <w:rPr>
          <w:sz w:val="28"/>
          <w:szCs w:val="28"/>
          <w:lang w:val="de-DE"/>
        </w:rPr>
        <w:t>sản xuất.</w:t>
      </w:r>
    </w:p>
    <w:p w:rsidR="0056751B" w:rsidRPr="00E67476" w:rsidRDefault="0056751B" w:rsidP="005051A6">
      <w:pPr>
        <w:spacing w:before="120" w:after="120"/>
        <w:ind w:firstLine="709"/>
        <w:rPr>
          <w:sz w:val="28"/>
          <w:szCs w:val="28"/>
          <w:lang w:val="de-DE"/>
        </w:rPr>
      </w:pPr>
      <w:r w:rsidRPr="00E67476">
        <w:rPr>
          <w:sz w:val="28"/>
          <w:szCs w:val="28"/>
          <w:lang w:val="de-DE"/>
        </w:rPr>
        <w:t xml:space="preserve">- Hạn sử dụng của hàng hóa </w:t>
      </w:r>
      <w:r w:rsidR="00D95256" w:rsidRPr="00E67476">
        <w:rPr>
          <w:sz w:val="28"/>
          <w:szCs w:val="28"/>
          <w:lang w:val="de-DE"/>
        </w:rPr>
        <w:t>tính từ thời điểm giao hàng</w:t>
      </w:r>
      <w:r w:rsidRPr="00E67476">
        <w:rPr>
          <w:sz w:val="28"/>
          <w:szCs w:val="28"/>
          <w:lang w:val="de-DE"/>
        </w:rPr>
        <w:t xml:space="preserve"> đảm bảo</w:t>
      </w:r>
      <w:r w:rsidR="00D95256" w:rsidRPr="00E67476">
        <w:rPr>
          <w:sz w:val="28"/>
          <w:szCs w:val="28"/>
          <w:lang w:val="de-DE"/>
        </w:rPr>
        <w:t xml:space="preserve"> tối thiểu như sau</w:t>
      </w:r>
      <w:r w:rsidRPr="00E67476">
        <w:rPr>
          <w:sz w:val="28"/>
          <w:szCs w:val="28"/>
          <w:lang w:val="de-DE"/>
        </w:rPr>
        <w:t xml:space="preserve">: </w:t>
      </w:r>
    </w:p>
    <w:p w:rsidR="0056751B" w:rsidRPr="00E67476" w:rsidRDefault="0056751B" w:rsidP="005051A6">
      <w:pPr>
        <w:spacing w:before="120" w:after="120"/>
        <w:ind w:firstLine="709"/>
        <w:rPr>
          <w:sz w:val="28"/>
          <w:szCs w:val="28"/>
          <w:lang w:val="de-DE"/>
        </w:rPr>
      </w:pPr>
      <w:r w:rsidRPr="00E67476">
        <w:rPr>
          <w:sz w:val="28"/>
          <w:szCs w:val="28"/>
          <w:lang w:val="de-DE"/>
        </w:rPr>
        <w:t xml:space="preserve">+ Tối thiểu còn ≥ 6 tháng đối với các mặt hàng có </w:t>
      </w:r>
      <w:r w:rsidR="00A663EF">
        <w:rPr>
          <w:sz w:val="28"/>
          <w:szCs w:val="28"/>
          <w:lang w:val="de-DE"/>
        </w:rPr>
        <w:t xml:space="preserve">hạn dùng từ 12 tháng </w:t>
      </w:r>
      <w:r w:rsidR="0032713D">
        <w:rPr>
          <w:sz w:val="28"/>
          <w:szCs w:val="28"/>
          <w:lang w:val="de-DE"/>
        </w:rPr>
        <w:t>trở lên.</w:t>
      </w:r>
    </w:p>
    <w:p w:rsidR="0056751B" w:rsidRPr="00E67476" w:rsidRDefault="0056751B" w:rsidP="005051A6">
      <w:pPr>
        <w:spacing w:before="120" w:after="120"/>
        <w:ind w:firstLine="709"/>
        <w:rPr>
          <w:sz w:val="28"/>
          <w:szCs w:val="28"/>
          <w:lang w:val="de-DE"/>
        </w:rPr>
      </w:pPr>
      <w:r w:rsidRPr="00E67476">
        <w:rPr>
          <w:sz w:val="28"/>
          <w:szCs w:val="28"/>
          <w:lang w:val="de-DE"/>
        </w:rPr>
        <w:t xml:space="preserve">+ Tối thiểu còn ≥ 3 tháng đối với các mặt hàng có hạn dùng từ 6 tháng đến dưới 12 tháng </w:t>
      </w:r>
    </w:p>
    <w:p w:rsidR="0056751B" w:rsidRPr="00E67476" w:rsidRDefault="0056751B" w:rsidP="005051A6">
      <w:pPr>
        <w:spacing w:before="120" w:after="120"/>
        <w:ind w:firstLine="709"/>
        <w:rPr>
          <w:sz w:val="28"/>
          <w:szCs w:val="28"/>
          <w:lang w:val="de-DE"/>
        </w:rPr>
      </w:pPr>
      <w:r w:rsidRPr="00E67476">
        <w:rPr>
          <w:sz w:val="28"/>
          <w:szCs w:val="28"/>
          <w:lang w:val="de-DE"/>
        </w:rPr>
        <w:t xml:space="preserve">+ Tối thiểu còn ≥ 2 tháng đối với các mặt hàng có hạn sử dụng từ 3 tháng đến dưới 6 tháng </w:t>
      </w:r>
    </w:p>
    <w:p w:rsidR="0056751B" w:rsidRPr="00E67476" w:rsidRDefault="0056751B" w:rsidP="005051A6">
      <w:pPr>
        <w:spacing w:before="120" w:after="120"/>
        <w:ind w:firstLine="709"/>
        <w:rPr>
          <w:sz w:val="28"/>
          <w:szCs w:val="28"/>
          <w:lang w:val="de-DE"/>
        </w:rPr>
      </w:pPr>
      <w:r w:rsidRPr="00E67476">
        <w:rPr>
          <w:sz w:val="28"/>
          <w:szCs w:val="28"/>
          <w:lang w:val="de-DE"/>
        </w:rPr>
        <w:t>+ Tối thiểu còn ≥ 1 tháng đối với các mặt hàng có hạn sử dụng từ 2 tháng đến dưới 3 tháng.</w:t>
      </w:r>
    </w:p>
    <w:p w:rsidR="00563221" w:rsidRPr="00E67476" w:rsidRDefault="005421BD" w:rsidP="005051A6">
      <w:pPr>
        <w:spacing w:before="120" w:after="120"/>
        <w:ind w:firstLine="720"/>
        <w:jc w:val="left"/>
        <w:rPr>
          <w:bCs/>
          <w:sz w:val="28"/>
          <w:szCs w:val="28"/>
          <w:lang w:val="nl-NL"/>
        </w:rPr>
      </w:pPr>
      <w:r>
        <w:rPr>
          <w:bCs/>
          <w:sz w:val="28"/>
          <w:szCs w:val="28"/>
          <w:lang w:val="nl-NL"/>
        </w:rPr>
        <w:t>+ Các trường hợp đặc biệt do nhà thầu đề xuất và được sự đồng ý của chủ đầu tư trước khi giao hàng.</w:t>
      </w:r>
    </w:p>
    <w:p w:rsidR="00563221" w:rsidRPr="00E67476" w:rsidRDefault="00563221" w:rsidP="005051A6">
      <w:pPr>
        <w:spacing w:before="120" w:after="120"/>
        <w:ind w:firstLine="709"/>
        <w:rPr>
          <w:bCs/>
          <w:sz w:val="28"/>
          <w:szCs w:val="28"/>
          <w:lang w:val="nl-NL"/>
        </w:rPr>
      </w:pPr>
      <w:r w:rsidRPr="00E67476">
        <w:rPr>
          <w:bCs/>
          <w:sz w:val="28"/>
          <w:szCs w:val="28"/>
          <w:lang w:val="nl-NL"/>
        </w:rPr>
        <w:lastRenderedPageBreak/>
        <w:t>- Có nhãn phụ</w:t>
      </w:r>
      <w:r w:rsidR="00652EBE" w:rsidRPr="00E67476">
        <w:rPr>
          <w:bCs/>
          <w:sz w:val="28"/>
          <w:szCs w:val="28"/>
          <w:lang w:val="nl-NL"/>
        </w:rPr>
        <w:t>, hướng dẫn sử dụng bằng tiếng V</w:t>
      </w:r>
      <w:r w:rsidRPr="00E67476">
        <w:rPr>
          <w:bCs/>
          <w:sz w:val="28"/>
          <w:szCs w:val="28"/>
          <w:lang w:val="nl-NL"/>
        </w:rPr>
        <w:t>iệt đối với hàng nhập khẩu</w:t>
      </w:r>
      <w:r w:rsidR="00652EBE" w:rsidRPr="00E67476">
        <w:rPr>
          <w:bCs/>
          <w:sz w:val="28"/>
          <w:szCs w:val="28"/>
          <w:lang w:val="nl-NL"/>
        </w:rPr>
        <w:t>.</w:t>
      </w:r>
    </w:p>
    <w:p w:rsidR="00E768D8" w:rsidRDefault="0036283D" w:rsidP="00E768D8">
      <w:pPr>
        <w:widowControl w:val="0"/>
        <w:spacing w:before="120" w:after="120" w:line="264" w:lineRule="auto"/>
        <w:ind w:firstLine="709"/>
        <w:rPr>
          <w:i/>
          <w:spacing w:val="-2"/>
          <w:sz w:val="28"/>
          <w:szCs w:val="28"/>
          <w:lang w:val="nl-NL"/>
        </w:rPr>
      </w:pPr>
      <w:r w:rsidRPr="00E67476">
        <w:rPr>
          <w:i/>
          <w:spacing w:val="-2"/>
          <w:sz w:val="28"/>
          <w:szCs w:val="28"/>
          <w:lang w:val="nl-NL"/>
        </w:rPr>
        <w:t>1.2.2.</w:t>
      </w:r>
      <w:r w:rsidR="0017458C" w:rsidRPr="00E67476">
        <w:rPr>
          <w:i/>
          <w:spacing w:val="-2"/>
          <w:sz w:val="28"/>
          <w:szCs w:val="28"/>
          <w:lang w:val="nl-NL"/>
        </w:rPr>
        <w:t xml:space="preserve"> Yêu cầu về kỹ thuật cụ thể</w:t>
      </w:r>
      <w:r w:rsidR="00E768D8" w:rsidRPr="00E67476">
        <w:rPr>
          <w:i/>
          <w:spacing w:val="-2"/>
          <w:sz w:val="28"/>
          <w:szCs w:val="28"/>
          <w:lang w:val="nl-NL"/>
        </w:rPr>
        <w:t>:</w:t>
      </w:r>
    </w:p>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14"/>
        <w:gridCol w:w="4774"/>
        <w:gridCol w:w="739"/>
        <w:gridCol w:w="1266"/>
      </w:tblGrid>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b/>
                <w:bCs/>
                <w:sz w:val="20"/>
              </w:rPr>
            </w:pPr>
            <w:r w:rsidRPr="009714F9">
              <w:rPr>
                <w:b/>
                <w:bCs/>
                <w:sz w:val="20"/>
              </w:rPr>
              <w:t>STT</w:t>
            </w:r>
          </w:p>
        </w:tc>
        <w:tc>
          <w:tcPr>
            <w:tcW w:w="1172" w:type="pct"/>
            <w:shd w:val="clear" w:color="000000" w:fill="FFFFFF"/>
            <w:vAlign w:val="center"/>
            <w:hideMark/>
          </w:tcPr>
          <w:p w:rsidR="009714F9" w:rsidRPr="009714F9" w:rsidRDefault="009714F9" w:rsidP="009714F9">
            <w:pPr>
              <w:jc w:val="center"/>
              <w:rPr>
                <w:b/>
                <w:bCs/>
                <w:sz w:val="20"/>
              </w:rPr>
            </w:pPr>
            <w:r w:rsidRPr="009714F9">
              <w:rPr>
                <w:b/>
                <w:bCs/>
                <w:sz w:val="20"/>
              </w:rPr>
              <w:t>Tên hàng hóa</w:t>
            </w:r>
          </w:p>
        </w:tc>
        <w:tc>
          <w:tcPr>
            <w:tcW w:w="2506" w:type="pct"/>
            <w:shd w:val="clear" w:color="000000" w:fill="FFFFFF"/>
            <w:vAlign w:val="center"/>
            <w:hideMark/>
          </w:tcPr>
          <w:p w:rsidR="009714F9" w:rsidRPr="009714F9" w:rsidRDefault="009714F9" w:rsidP="009714F9">
            <w:pPr>
              <w:jc w:val="center"/>
              <w:rPr>
                <w:b/>
                <w:bCs/>
                <w:sz w:val="20"/>
              </w:rPr>
            </w:pPr>
            <w:r w:rsidRPr="009714F9">
              <w:rPr>
                <w:b/>
                <w:bCs/>
                <w:sz w:val="20"/>
              </w:rPr>
              <w:t xml:space="preserve">Thông số kỹ thuật </w:t>
            </w:r>
          </w:p>
        </w:tc>
        <w:tc>
          <w:tcPr>
            <w:tcW w:w="376" w:type="pct"/>
            <w:shd w:val="clear" w:color="000000" w:fill="FFFFFF"/>
            <w:vAlign w:val="center"/>
            <w:hideMark/>
          </w:tcPr>
          <w:p w:rsidR="009714F9" w:rsidRPr="009714F9" w:rsidRDefault="009714F9" w:rsidP="009714F9">
            <w:pPr>
              <w:jc w:val="center"/>
              <w:rPr>
                <w:b/>
                <w:bCs/>
                <w:sz w:val="20"/>
              </w:rPr>
            </w:pPr>
            <w:r w:rsidRPr="009714F9">
              <w:rPr>
                <w:b/>
                <w:bCs/>
                <w:sz w:val="20"/>
              </w:rPr>
              <w:t>Đơn vị tính</w:t>
            </w:r>
          </w:p>
        </w:tc>
        <w:tc>
          <w:tcPr>
            <w:tcW w:w="644" w:type="pct"/>
            <w:shd w:val="clear" w:color="auto" w:fill="auto"/>
            <w:noWrap/>
            <w:vAlign w:val="bottom"/>
            <w:hideMark/>
          </w:tcPr>
          <w:p w:rsidR="009714F9" w:rsidRPr="009714F9" w:rsidRDefault="009714F9" w:rsidP="009714F9">
            <w:pPr>
              <w:jc w:val="center"/>
              <w:rPr>
                <w:color w:val="000000"/>
                <w:szCs w:val="24"/>
              </w:rPr>
            </w:pPr>
            <w:r w:rsidRPr="009714F9">
              <w:rPr>
                <w:color w:val="000000"/>
                <w:szCs w:val="24"/>
              </w:rPr>
              <w:t xml:space="preserve">Số </w:t>
            </w:r>
            <w:r w:rsidRPr="009714F9">
              <w:rPr>
                <w:b/>
                <w:bCs/>
                <w:sz w:val="20"/>
              </w:rPr>
              <w:t>lượng</w:t>
            </w:r>
            <w:r w:rsidRPr="009714F9">
              <w:rPr>
                <w:color w:val="000000"/>
                <w:szCs w:val="24"/>
              </w:rPr>
              <w:t xml:space="preserve"> </w:t>
            </w:r>
            <w:r w:rsidRPr="009714F9">
              <w:rPr>
                <w:noProof/>
                <w:color w:val="000000"/>
                <w:szCs w:val="24"/>
              </w:rPr>
              <mc:AlternateContent>
                <mc:Choice Requires="wps">
                  <w:drawing>
                    <wp:anchor distT="0" distB="0" distL="114300" distR="114300" simplePos="0" relativeHeight="251624448"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24" name="Text Box 2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C1FA16-10C0-4A46-8F65-368A1228E612}"/>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6C188139" id="_x0000_t202" coordsize="21600,21600" o:spt="202" path="m,l,21600r21600,l21600,xe">
                      <v:stroke joinstyle="miter"/>
                      <v:path gradientshapeok="t" o:connecttype="rect"/>
                    </v:shapetype>
                    <v:shape id="Text Box 24" o:spid="_x0000_s1026" type="#_x0000_t202" style="position:absolute;margin-left:.5pt;margin-top:-.5pt;width:15pt;height:21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S&#10;UCFM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34688"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23" name="Text Box 2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98D2F6-00B3-48D3-AA1D-3F4A17926F75}"/>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248FCB" id="Text Box 23" o:spid="_x0000_s1026" type="#_x0000_t202" style="position:absolute;margin-left:.5pt;margin-top:-.5pt;width:15pt;height:21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x&#10;XesY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44928"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22" name="Text Box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6C3C44-CA6C-43ED-9526-F11C4D1734D8}"/>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CA41E7" id="Text Box 22" o:spid="_x0000_s1026" type="#_x0000_t202" style="position:absolute;margin-left:.5pt;margin-top:-.5pt;width:15pt;height:21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K&#10;huWO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55168"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21" name="Text Box 2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A477E7-36F5-4F49-8BEA-39564C918A9B}"/>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265989" id="Text Box 21" o:spid="_x0000_s1026" type="#_x0000_t202" style="position:absolute;margin-left:.5pt;margin-top:-.5pt;width:15pt;height:21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G&#10;7Yfv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77696"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20" name="Text Box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DDBFBF5-5D37-4633-ACEA-B079BDA88109}"/>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252E39" id="Text Box 20" o:spid="_x0000_s1026" type="#_x0000_t202" style="position:absolute;margin-left:.5pt;margin-top:-.5pt;width:15pt;height:2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9&#10;Nol5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19" name="Text Box 1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E5F2C9-B0FE-4058-8823-1ABDC9CB56E8}"/>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7B3E2B" id="Text Box 19" o:spid="_x0000_s1026" type="#_x0000_t202" style="position:absolute;margin-left:.5pt;margin-top:-.5pt;width:15pt;height:21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" filled="f" stroked="f">
                      <v:textbox style="mso-fit-shape-to-text:t"/>
                    </v:shape>
                  </w:pict>
                </mc:Fallback>
              </mc:AlternateContent>
            </w:r>
            <w:r w:rsidRPr="009714F9">
              <w:rPr>
                <w:noProof/>
                <w:color w:val="000000"/>
                <w:szCs w:val="24"/>
              </w:rPr>
              <mc:AlternateContent>
                <mc:Choice Requires="wps">
                  <w:drawing>
                    <wp:anchor distT="0" distB="0" distL="114300" distR="114300" simplePos="0" relativeHeight="251698176" behindDoc="0" locked="0" layoutInCell="1" allowOverlap="1">
                      <wp:simplePos x="0" y="0"/>
                      <wp:positionH relativeFrom="column">
                        <wp:posOffset>6350</wp:posOffset>
                      </wp:positionH>
                      <wp:positionV relativeFrom="paragraph">
                        <wp:posOffset>-6350</wp:posOffset>
                      </wp:positionV>
                      <wp:extent cx="190500" cy="266700"/>
                      <wp:effectExtent l="0" t="0" r="0" b="0"/>
                      <wp:wrapNone/>
                      <wp:docPr id="18" name="Text Box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1A7419-8456-4209-B4A7-B6C947814A80}"/>
                          </a:ext>
                        </a:extLst>
                      </wp:docPr>
                      <wp:cNvGraphicFramePr/>
                      <a:graphic xmlns:a="http://schemas.openxmlformats.org/drawingml/2006/main">
                        <a:graphicData uri="http://schemas.microsoft.com/office/word/2010/wordprocessingShape">
                          <wps:wsp>
                            <wps:cNvSpPr txBox="1"/>
                            <wps:spPr>
                              <a:xfrm>
                                <a:off x="0" y="0"/>
                                <a:ext cx="197926" cy="264560"/>
                              </a:xfrm>
                              <a:prstGeom prst="rect">
                                <a:avLst/>
                              </a:prstGeom>
                              <a:noFill/>
                            </wps:spPr>
                            <wps:style>
                              <a:lnRef idx="0">
                                <a:scrgbClr r="0" g="0" b="0"/>
                              </a:lnRef>
                              <a:fillRef idx="0">
                                <a:scrgbClr r="0" g="0" b="0"/>
                              </a:fillRef>
                              <a:effectRef idx="0">
                                <a:scrgbClr r="0" g="0" b="0"/>
                              </a:effectRef>
                              <a:fontRef idx="minor">
                                <a:schemeClr val="tx1"/>
                              </a:fontRef>
                            </wps:style>
                            <wps:bodyPr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2F458F" id="Text Box 18" o:spid="_x0000_s1026" type="#_x0000_t202" style="position:absolute;margin-left:.5pt;margin-top:-.5pt;width:15pt;height:21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" filled="f" stroked="f">
                      <v:textbox style="mso-fit-shape-to-text:t"/>
                    </v:shape>
                  </w:pict>
                </mc:Fallback>
              </mc:AlternateConten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1. Hóa chất đông máu</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PT</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cho máy phân tích đông máu để xác định thời gian prothrombin trong huyết tương người. Thành phần tối thiểu gồm: bột não thỏ, canxi clorua</w:t>
            </w:r>
            <w:proofErr w:type="gramStart"/>
            <w:r w:rsidRPr="009714F9">
              <w:rPr>
                <w:sz w:val="20"/>
              </w:rPr>
              <w:t>,Mannitol</w:t>
            </w:r>
            <w:proofErr w:type="gramEnd"/>
            <w:r w:rsidRPr="009714F9">
              <w:rPr>
                <w:sz w:val="20"/>
              </w:rPr>
              <w:t>, albumin huyết thanh bò, đệm Tris.</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left"/>
              <w:rPr>
                <w:sz w:val="20"/>
              </w:rPr>
            </w:pPr>
            <w:r w:rsidRPr="009714F9">
              <w:rPr>
                <w:sz w:val="20"/>
              </w:rPr>
              <w:t xml:space="preserve">              96</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APTT</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cho máy phân tích đông máu để xác định thời gian Thromboplastin một phần hoạt hóa (APTT) của huyết tương người. </w:t>
            </w:r>
            <w:r w:rsidRPr="009714F9">
              <w:rPr>
                <w:sz w:val="20"/>
              </w:rPr>
              <w:br/>
              <w:t>Thành phần tối thiểu gồm: cephalin, silica, CHAPS, mannitol; Dung dịch CaCl2</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96</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FIB</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cho máy phân tích đông máu để xác định hàm lượng Fibrinogen (FIB) trong huyết tương người. Thành phần tối thiểu gồm: Thrombin, Canxi clorua, mannitol, và albumin huyết thanh bò; đệm imidazole.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148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4</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kiểm soát chất lượng mức 1 cho các xét nghiệm đông máu</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cho máy phân tích đông máu để kiểm soát chất lượng ở cấp độ 1 đối với các xét nghiệm xác định thời gian  Prothrombin (PT), thời gian Thromboplastin hoạt hóa từng phần (APTT), hàm lượng fibrinogen (FIB) và thời gian  thrombin (TT)</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24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5</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kiểm soát chất lượng mức 2 cho các xét nghiệm đông máu</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cho máy phân tích đông máu để kiểm soát chất lượng ở cấp độ 2 đối với các xét nghiệm xác định thời gian  Prothrombin (PT), thời gian Thromboplastin hoạt hóa từng phần (APTT), hàm lượng fibrinogen (FIB) và thời gian  thrombin (TT)</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24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rửa máy đông máu</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cho máy phân tích đông máu để bảo trì và làm sạch kim hút</w:t>
            </w:r>
            <w:r w:rsidRPr="009714F9">
              <w:rPr>
                <w:sz w:val="20"/>
              </w:rPr>
              <w:br/>
              <w:t>Thành phần tối thiểu gồm: Nước tinh khiết, Natri hydroxit, Chất hoạt động bề mặt, Chất  ổn định, Chất  bảo quản</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360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rửa máy đông máu</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cho máy phân tích đông máu để bảo trì và làm sạch đường ống</w:t>
            </w:r>
            <w:r w:rsidRPr="009714F9">
              <w:rPr>
                <w:sz w:val="20"/>
              </w:rPr>
              <w:br/>
              <w:t>Thành phần tối thiểu gồm:: Nước tinh khiết, chất bảo quản</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left"/>
              <w:rPr>
                <w:sz w:val="20"/>
              </w:rPr>
            </w:pPr>
            <w:r w:rsidRPr="009714F9">
              <w:rPr>
                <w:sz w:val="20"/>
              </w:rPr>
              <w:t xml:space="preserve">            1</w:t>
            </w:r>
            <w:r>
              <w:rPr>
                <w:sz w:val="20"/>
              </w:rPr>
              <w:t>.</w:t>
            </w:r>
            <w:r w:rsidRPr="009714F9">
              <w:rPr>
                <w:sz w:val="20"/>
              </w:rPr>
              <w:t xml:space="preserve">600   </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2. Hóa chất sinh hóa</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Alanine Aminotransferase (ALT/GPT)</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ALT trên máy xét nghiệm sinh hóa tự động. Loại mẫu: huyết thanh hoặc huyết tương. Giới hạn phát hiện: ≤ 8,5 U/L; Giới hạn tuyến tính:  ≥500 U/L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w:t>
            </w:r>
            <w:r>
              <w:rPr>
                <w:sz w:val="20"/>
              </w:rPr>
              <w:t>.</w:t>
            </w:r>
            <w:r w:rsidRPr="009714F9">
              <w:rPr>
                <w:sz w:val="20"/>
              </w:rPr>
              <w:t xml:space="preserve">400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Aspartate Aminotransferase (AST/GOT)</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AST trên máy xét nghiệm sinh hóa tự động. Loại mẫu: huyết thanh hoặc huyết tương. Giới hạn phát hiện: ≤7,15 U/L; Giới hạn tuyến tính: ≥500 U/L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vAlign w:val="center"/>
            <w:hideMark/>
          </w:tcPr>
          <w:p w:rsidR="009714F9" w:rsidRPr="009714F9" w:rsidRDefault="009714F9" w:rsidP="009714F9">
            <w:pPr>
              <w:jc w:val="center"/>
              <w:rPr>
                <w:sz w:val="20"/>
              </w:rPr>
            </w:pPr>
            <w:r w:rsidRPr="009714F9">
              <w:rPr>
                <w:sz w:val="20"/>
              </w:rPr>
              <w:t xml:space="preserve">            2</w:t>
            </w:r>
            <w:r>
              <w:rPr>
                <w:sz w:val="20"/>
              </w:rPr>
              <w:t>.</w:t>
            </w:r>
            <w:r w:rsidRPr="009714F9">
              <w:rPr>
                <w:sz w:val="20"/>
              </w:rPr>
              <w:t xml:space="preserve">400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Cholesterol</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cholesterol trên máy xét nghiệm sinh hóa tự động. Loại mẫu: huyết thanh hoặc huyết tương. Giới hạn phát hiện: ≤4,2 mg/dL (0,109 mmol/L); Giới hạn tuyến tính: ≥1000 mg/dL (26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200   </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4</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Triglycerides</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triglycerid trên máy xét nghiệm sinh hóa tự động. Loại mẫu: huyết thanh hoặc huyết tương. Giới hạn phát hiện: ≤0,067 mmol/L; Giới hạn tuyến tính: ≥6,78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200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5</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Glucose</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glucose trên máy xét nghiệm sinh hóa tự động. Loại mẫu: huyết thanh hoặc huyết tương. Giới hạn phát hiện: ≤3,6 mg/dL (0,199 mmol/L); Giới hạn tuyến tính: ≥500 mg/dL (27,5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5</w:t>
            </w:r>
            <w:r>
              <w:rPr>
                <w:sz w:val="20"/>
              </w:rPr>
              <w:t>.</w:t>
            </w:r>
            <w:r w:rsidRPr="009714F9">
              <w:rPr>
                <w:sz w:val="20"/>
              </w:rPr>
              <w:t xml:space="preserve">400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LDL-C</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LDL-</w:t>
            </w:r>
            <w:proofErr w:type="gramStart"/>
            <w:r w:rsidRPr="009714F9">
              <w:rPr>
                <w:sz w:val="20"/>
              </w:rPr>
              <w:t>Cholesterol  trên</w:t>
            </w:r>
            <w:proofErr w:type="gramEnd"/>
            <w:r w:rsidRPr="009714F9">
              <w:rPr>
                <w:sz w:val="20"/>
              </w:rPr>
              <w:t xml:space="preserve"> máy xét nghiệm sinh hóa tự động. Loại mẫu: huyết thanh hoặc huyết tương.Giới hạn phát hiện: ≤0,04  mmol/L ; Giới hạn tuyến tính: ≥18,1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600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HDL-C</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HDL-</w:t>
            </w:r>
            <w:proofErr w:type="gramStart"/>
            <w:r w:rsidRPr="009714F9">
              <w:rPr>
                <w:sz w:val="20"/>
              </w:rPr>
              <w:t>Cholesterol  trên</w:t>
            </w:r>
            <w:proofErr w:type="gramEnd"/>
            <w:r w:rsidRPr="009714F9">
              <w:rPr>
                <w:sz w:val="20"/>
              </w:rPr>
              <w:t xml:space="preserve"> máy xét nghiệm sinh hóa tự động. Loại mẫu: huyết thanh hoặc huyết tương. Giới hạn phát hiện: ≤0,07 mmol/L; Giới hạn tuyến tính: ≥4,66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920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8</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Ure</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ure trên máy xét nghiệm sinh hóa tự động. Loại mẫu: huyết thanh hoặc huyết tương. Giới hạn phát hiện: ≤3,69 mg/dL; Giới hạn tuyến tính: ≥300 mg/dL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200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9</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Creatinine</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dùng cho xét nghiệm định lượng creatinin trên máy xét nghiệm sinh hóa tự động. Loại mẫu: huyết thanh hoặc huyết tương. Giới hạn phát hiện: ≤0,04 mg/dL; Giới hạn tuyến tính: ≥20 mg/dL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800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10</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Calcium toàn phần</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calci toàn phần trên máy xét nghiệm sinh hóa tự động. Loại mẫu: huyết thanh hoặc huyết tương. Giới hạn phát hiện: ≤0,105 mmol/L; Giới hạn tuyến tính: ≥4,5 mmol/L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Bilirubin toàn phần</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Bilirubin toàn phần mẫu huyết thanh hoặc huyết tương người trên máy xét nghiệm sinh hóa tự động. Giới hạn phát hiện: ≤0,211 mg/dL (3,61 µmol/L); Giới hạn tuyến tính: ≥38 mg/dL (650 µmol/L)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Bilirubin trực tiếp</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dùng cho xét nghiệm định lượng Bilirubin trực tiếp trên máy xét nghiệm sinh hóa tự động. Mẫu huyết thanh hoặc huyết tương người. Giới hạn phát hiện: ≤0,09 mg/dL; Giới hạn tuyến tính: ≥15 mg/dL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Albumin</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dùng cho xét nghiệm định lượng </w:t>
            </w:r>
            <w:proofErr w:type="gramStart"/>
            <w:r w:rsidRPr="009714F9">
              <w:rPr>
                <w:sz w:val="20"/>
              </w:rPr>
              <w:t>albumin  trên</w:t>
            </w:r>
            <w:proofErr w:type="gramEnd"/>
            <w:r w:rsidRPr="009714F9">
              <w:rPr>
                <w:sz w:val="20"/>
              </w:rPr>
              <w:t xml:space="preserve"> máy xét nghiệm sinh hóa tự động. Mẫu huyết thanh hoặc huyết tương người. Giới hạn định lượng: ≥3,72 g/L.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14</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Protein toàn phần</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protein toàn phần trên máy xét nghiệm sinh hóa tự động. Mẫu huyết thanh hoặc huyết tương người. Giới hạn phát hiện: ≤0,8 g/L; Giới hạn tuyến tính: ≥150 g/L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15</w:t>
            </w:r>
          </w:p>
        </w:tc>
        <w:tc>
          <w:tcPr>
            <w:tcW w:w="1172" w:type="pct"/>
            <w:shd w:val="clear" w:color="000000" w:fill="FFFFFF"/>
            <w:vAlign w:val="center"/>
            <w:hideMark/>
          </w:tcPr>
          <w:p w:rsidR="009714F9" w:rsidRPr="009714F9" w:rsidRDefault="009714F9" w:rsidP="009714F9">
            <w:pPr>
              <w:jc w:val="left"/>
              <w:rPr>
                <w:sz w:val="20"/>
              </w:rPr>
            </w:pPr>
            <w:r w:rsidRPr="009714F9">
              <w:rPr>
                <w:sz w:val="20"/>
              </w:rPr>
              <w:t>Chất chuẩn cho các xét nghiệm sinh hóa thường quy có nguồn gốc từ huyết thanh người</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Chất hiệu chuẩn xét nghiệm định lượng ≥35 thông số sinh hóa; Thành phần: Huyết thanh người đông khô. </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25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16</w:t>
            </w:r>
          </w:p>
        </w:tc>
        <w:tc>
          <w:tcPr>
            <w:tcW w:w="1172" w:type="pct"/>
            <w:shd w:val="clear" w:color="000000" w:fill="FFFFFF"/>
            <w:vAlign w:val="center"/>
            <w:hideMark/>
          </w:tcPr>
          <w:p w:rsidR="009714F9" w:rsidRPr="009714F9" w:rsidRDefault="009714F9" w:rsidP="009714F9">
            <w:pPr>
              <w:jc w:val="left"/>
              <w:rPr>
                <w:sz w:val="20"/>
              </w:rPr>
            </w:pPr>
            <w:r w:rsidRPr="009714F9">
              <w:rPr>
                <w:sz w:val="20"/>
              </w:rPr>
              <w:t>Chất kiểm chứng cho các xét nghiệm sinh hóa thường quy có nguồn gốc từ huyết thanh người mức 1</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mức 1 xét nghiệm định lượng ≥ 35 thông số sinh hóa; Thành phần: Bột đông khô được sản xuất từ huyết thanh người. </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17</w:t>
            </w:r>
          </w:p>
        </w:tc>
        <w:tc>
          <w:tcPr>
            <w:tcW w:w="1172" w:type="pct"/>
            <w:shd w:val="clear" w:color="000000" w:fill="FFFFFF"/>
            <w:vAlign w:val="center"/>
            <w:hideMark/>
          </w:tcPr>
          <w:p w:rsidR="009714F9" w:rsidRPr="009714F9" w:rsidRDefault="009714F9" w:rsidP="009714F9">
            <w:pPr>
              <w:jc w:val="left"/>
              <w:rPr>
                <w:sz w:val="20"/>
              </w:rPr>
            </w:pPr>
            <w:r w:rsidRPr="009714F9">
              <w:rPr>
                <w:sz w:val="20"/>
              </w:rPr>
              <w:t xml:space="preserve">Chất kiểm chứng cho các xét nghiệm sinh hóa thường quy có nguồn </w:t>
            </w:r>
            <w:r w:rsidRPr="009714F9">
              <w:rPr>
                <w:sz w:val="20"/>
              </w:rPr>
              <w:lastRenderedPageBreak/>
              <w:t>gốc từ huyết thanh người mức 2</w:t>
            </w:r>
          </w:p>
        </w:tc>
        <w:tc>
          <w:tcPr>
            <w:tcW w:w="2506" w:type="pct"/>
            <w:shd w:val="clear" w:color="000000" w:fill="FFFFFF"/>
            <w:vAlign w:val="center"/>
            <w:hideMark/>
          </w:tcPr>
          <w:p w:rsidR="009714F9" w:rsidRPr="009714F9" w:rsidRDefault="009714F9" w:rsidP="009714F9">
            <w:pPr>
              <w:jc w:val="left"/>
              <w:rPr>
                <w:sz w:val="20"/>
              </w:rPr>
            </w:pPr>
            <w:r w:rsidRPr="009714F9">
              <w:rPr>
                <w:sz w:val="20"/>
              </w:rPr>
              <w:lastRenderedPageBreak/>
              <w:t xml:space="preserve">Vật liệu kiểm soát mức 2 xét nghiệm định lượng ≥ 35 thông số sinh hóa; Thành phần: Bột đông khô được sản xuất từ huyết thanh người. </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18</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xét nghiệm định lượng Hemoglobin A1C</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dùng cho xét nghiệm định lượng định lượng Hemoglobin A1C trên máy xét nghiệm sinh hóa tự động. Mẫu máu người. Giới hạn phát hiện: ≤6 mmol/mol; Giới hạn tuyến tính: ≥140 mmol/mol.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648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19</w:t>
            </w:r>
          </w:p>
        </w:tc>
        <w:tc>
          <w:tcPr>
            <w:tcW w:w="1172" w:type="pct"/>
            <w:shd w:val="clear" w:color="000000" w:fill="FFFFFF"/>
            <w:vAlign w:val="center"/>
            <w:hideMark/>
          </w:tcPr>
          <w:p w:rsidR="009714F9" w:rsidRPr="009714F9" w:rsidRDefault="009714F9" w:rsidP="009714F9">
            <w:pPr>
              <w:jc w:val="left"/>
              <w:rPr>
                <w:sz w:val="20"/>
              </w:rPr>
            </w:pPr>
            <w:r w:rsidRPr="009714F9">
              <w:rPr>
                <w:sz w:val="20"/>
              </w:rPr>
              <w:t>Chất chuẩn dùng cho xét nghiệm HbA1c</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Chất hiệu chuẩn xét nghiệm định lượng HbA1C; Thành phần: Máu người. </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20</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Chất kiểm chứng dùng cho xét nghiệm Hemoglobin A1c mức bệnh lý</w:t>
            </w:r>
          </w:p>
        </w:tc>
        <w:tc>
          <w:tcPr>
            <w:tcW w:w="2506" w:type="pct"/>
            <w:shd w:val="clear" w:color="000000" w:fill="FFFFFF"/>
            <w:vAlign w:val="center"/>
            <w:hideMark/>
          </w:tcPr>
          <w:p w:rsidR="009714F9" w:rsidRPr="009714F9" w:rsidRDefault="009714F9" w:rsidP="009714F9">
            <w:pPr>
              <w:jc w:val="left"/>
              <w:rPr>
                <w:sz w:val="20"/>
              </w:rPr>
            </w:pPr>
            <w:r w:rsidRPr="009714F9">
              <w:rPr>
                <w:sz w:val="20"/>
              </w:rPr>
              <w:t>Vật liệu kiểm soát xét nghiệm định lượng HbA1C; Thành phần: Máu ly giải hồng cầu (người, dạng đông khô).</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21</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Chất kiểm chứng dùng cho xét nghiệm Hemoglobin A1c mức bình thường</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xét nghiệm định lượng HbA1C; Thành phần: Máu ly giải hồng cầu (người, dạng đông khô). </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22</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rửa hệ thống máy sinh hóa</w:t>
            </w:r>
          </w:p>
        </w:tc>
        <w:tc>
          <w:tcPr>
            <w:tcW w:w="2506" w:type="pct"/>
            <w:shd w:val="clear" w:color="000000" w:fill="FFFFFF"/>
            <w:vAlign w:val="center"/>
            <w:hideMark/>
          </w:tcPr>
          <w:p w:rsidR="009714F9" w:rsidRPr="009714F9" w:rsidRDefault="009714F9" w:rsidP="009714F9">
            <w:pPr>
              <w:jc w:val="left"/>
              <w:rPr>
                <w:sz w:val="20"/>
              </w:rPr>
            </w:pPr>
            <w:r w:rsidRPr="009714F9">
              <w:rPr>
                <w:sz w:val="20"/>
              </w:rPr>
              <w:t>Dung dịch rửa hệ thống máy sinh hóa; Thành phần tối thiểu gồm: Sodium Hydroxide 1 - 2%; Genapol X080 1 - 2%; Sulfonic acids, C14-17-sec-alkane, muối natri 1 - 5%.</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15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23</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Hóa chất dùng cho xét nghiệm định lượng Acid Uric</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định lượng acid uric trong huyết thanh, huyết tương. Phương pháp: Uricase/ peroxidase.</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right"/>
              <w:rPr>
                <w:sz w:val="20"/>
              </w:rPr>
            </w:pPr>
            <w:r w:rsidRPr="009714F9">
              <w:rPr>
                <w:sz w:val="20"/>
              </w:rPr>
              <w:t>1</w:t>
            </w:r>
            <w:r>
              <w:rPr>
                <w:sz w:val="20"/>
              </w:rPr>
              <w:t>.</w:t>
            </w:r>
            <w:r w:rsidRPr="009714F9">
              <w:rPr>
                <w:sz w:val="20"/>
              </w:rPr>
              <w:t>200</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3. Hóa chất, vật tư xét nghiệm máy xét nghiệm miễn dịch Liaison XL hoặc tương đương</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FT4</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thyroxine tự do (FT4) trên máy miễn dịch tự động. </w:t>
            </w:r>
            <w:r w:rsidRPr="009714F9">
              <w:rPr>
                <w:sz w:val="20"/>
              </w:rPr>
              <w:br/>
              <w:t xml:space="preserve">Nguyên lý miễn dịch hóa phát quang. Dải đo trong khoảng từ 0 đến ≥10 ng/dL.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23</w:t>
            </w:r>
            <w:r>
              <w:rPr>
                <w:sz w:val="20"/>
              </w:rPr>
              <w:t>.</w:t>
            </w:r>
            <w:r w:rsidRPr="009714F9">
              <w:rPr>
                <w:sz w:val="20"/>
              </w:rPr>
              <w:t xml:space="preserve">000   </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TSH</w:t>
            </w:r>
          </w:p>
        </w:tc>
        <w:tc>
          <w:tcPr>
            <w:tcW w:w="2506" w:type="pct"/>
            <w:shd w:val="clear" w:color="000000" w:fill="FFFFFF"/>
            <w:vAlign w:val="center"/>
            <w:hideMark/>
          </w:tcPr>
          <w:p w:rsidR="009714F9" w:rsidRPr="009714F9" w:rsidRDefault="009714F9" w:rsidP="009714F9">
            <w:pPr>
              <w:jc w:val="left"/>
              <w:rPr>
                <w:sz w:val="20"/>
              </w:rPr>
            </w:pPr>
            <w:r w:rsidRPr="009714F9">
              <w:rPr>
                <w:sz w:val="20"/>
              </w:rPr>
              <w:t>Thuốc thử, chất hiệu chuẩn được sử dụng để thực hiện xét nghiệm định lượng hormon kích thích tuyến giáp (TSH) trên máy miễn dịch tự động.</w:t>
            </w:r>
            <w:r w:rsidRPr="009714F9">
              <w:rPr>
                <w:sz w:val="20"/>
              </w:rPr>
              <w:br/>
              <w:t>Nguyên lý miễn dịch hóa phát quang.</w:t>
            </w:r>
            <w:r w:rsidRPr="009714F9">
              <w:rPr>
                <w:sz w:val="20"/>
              </w:rPr>
              <w:br/>
              <w:t>Dải đo trong khoảng từ 0 đến ≥100 mIU/mL.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23</w:t>
            </w:r>
            <w:r>
              <w:rPr>
                <w:sz w:val="20"/>
              </w:rPr>
              <w:t>.</w:t>
            </w:r>
            <w:r w:rsidRPr="009714F9">
              <w:rPr>
                <w:sz w:val="20"/>
              </w:rPr>
              <w:t xml:space="preserve">000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T3</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triiodothyronin toàn phần (T3) trên máy miễn dịch tự động. Nguyên lý miễn dịch hóa phát quang. Dải đo trong khoảng từ 0 đến ≥800 ng/dL.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w:t>
            </w:r>
            <w:r>
              <w:rPr>
                <w:sz w:val="20"/>
              </w:rPr>
              <w:t>.</w:t>
            </w:r>
            <w:r w:rsidRPr="009714F9">
              <w:rPr>
                <w:sz w:val="20"/>
              </w:rPr>
              <w:t xml:space="preserve">800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4</w:t>
            </w:r>
          </w:p>
        </w:tc>
        <w:tc>
          <w:tcPr>
            <w:tcW w:w="1172" w:type="pct"/>
            <w:shd w:val="clear" w:color="000000" w:fill="FFFFFF"/>
            <w:vAlign w:val="center"/>
            <w:hideMark/>
          </w:tcPr>
          <w:p w:rsidR="009714F9" w:rsidRPr="009714F9" w:rsidRDefault="009714F9" w:rsidP="009714F9">
            <w:pPr>
              <w:jc w:val="left"/>
              <w:rPr>
                <w:sz w:val="20"/>
              </w:rPr>
            </w:pPr>
            <w:r w:rsidRPr="009714F9">
              <w:rPr>
                <w:sz w:val="20"/>
              </w:rPr>
              <w:t>Vật liệu kiểm soát mức 1 xét nghiệm định lượng FT3, FT4, T3, T4, TSH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mức 1 được sử dụng để kiểm soát chất lượng của các kết quả xét nghiệm tuyến giáp (FT3, FT4, T3, T4 và TSH) trên máy miễn dịch tự động. Thành phần tối thiểu gồm hormone T3, T4, TSH, huyết thanh người.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80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5</w:t>
            </w:r>
          </w:p>
        </w:tc>
        <w:tc>
          <w:tcPr>
            <w:tcW w:w="1172" w:type="pct"/>
            <w:shd w:val="clear" w:color="000000" w:fill="FFFFFF"/>
            <w:vAlign w:val="center"/>
            <w:hideMark/>
          </w:tcPr>
          <w:p w:rsidR="009714F9" w:rsidRPr="009714F9" w:rsidRDefault="009714F9" w:rsidP="009714F9">
            <w:pPr>
              <w:jc w:val="left"/>
              <w:rPr>
                <w:sz w:val="20"/>
              </w:rPr>
            </w:pPr>
            <w:r w:rsidRPr="009714F9">
              <w:rPr>
                <w:sz w:val="20"/>
              </w:rPr>
              <w:t>Vật liệu kiểm soát mức 2 xét nghiệm định lượng FT3, FT4, T3, T4, TSH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mức 2 được sử dụng để kiểm soát chất lượng của các kết quả xét nghiệm tuyến giáp (FT3, FT4, T3, T4 và TSH) trên máy miễn dịch tự động. Thành phần tối thiểu gồm hormone T3, T4, TSH, huyết thanh người.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80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left"/>
              <w:rPr>
                <w:sz w:val="20"/>
              </w:rPr>
            </w:pPr>
            <w:r w:rsidRPr="009714F9">
              <w:rPr>
                <w:sz w:val="20"/>
              </w:rPr>
              <w:t>Vật liệu kiểm soát mức 3 xét nghiệm định lượng FT3, FT4, T3, T4, TSH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mức 3 được sử dụng để kiểm soát chất lượng của các kết quả xét nghiệm tuyến giáp (FT3, FT4, T3, T4 và TSH) trên máy miễn dịch tự động. Thành phần tối thiểu gồm hormone T3, T4, TSH, huyết thanh người.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80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rửa dùng cho máy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Dung dịch dùng để rửa hệ thống kim hút và ống của máy miễn dịch tự động. Thành phần tối thiểu gồm dung dịch đệm phosphate.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24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8</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hỗ trợ máy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Dung dịch hỗ trợ máy xét nghiệm miễn dịch được sử dụng để kiểm tra tính hợp lệ của hóa chất dùng để tạo tín hiệu hóa phát quang, cũng như hoạt động của bộ phận đo và hút mẫu. Bột đông khô cần hoàn nguyên.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12   </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9</w:t>
            </w:r>
          </w:p>
        </w:tc>
        <w:tc>
          <w:tcPr>
            <w:tcW w:w="1172" w:type="pct"/>
            <w:shd w:val="clear" w:color="000000" w:fill="FFFFFF"/>
            <w:vAlign w:val="center"/>
            <w:hideMark/>
          </w:tcPr>
          <w:p w:rsidR="009714F9" w:rsidRPr="009714F9" w:rsidRDefault="009714F9" w:rsidP="009714F9">
            <w:pPr>
              <w:jc w:val="left"/>
              <w:rPr>
                <w:sz w:val="20"/>
              </w:rPr>
            </w:pPr>
            <w:r w:rsidRPr="009714F9">
              <w:rPr>
                <w:sz w:val="20"/>
              </w:rPr>
              <w:t xml:space="preserve">Dung dịch hỗ trợ máy xét nghiệm miễn dịch </w:t>
            </w:r>
          </w:p>
        </w:tc>
        <w:tc>
          <w:tcPr>
            <w:tcW w:w="2506" w:type="pct"/>
            <w:shd w:val="clear" w:color="000000" w:fill="FFFFFF"/>
            <w:vAlign w:val="center"/>
            <w:hideMark/>
          </w:tcPr>
          <w:p w:rsidR="009714F9" w:rsidRPr="009714F9" w:rsidRDefault="009714F9" w:rsidP="009714F9">
            <w:pPr>
              <w:jc w:val="left"/>
              <w:rPr>
                <w:sz w:val="20"/>
              </w:rPr>
            </w:pPr>
            <w:r w:rsidRPr="009714F9">
              <w:rPr>
                <w:sz w:val="20"/>
              </w:rPr>
              <w:t>Bộ sản phẩm được sử dụng để làm sạch ống và kim rửa cho máy miễn dịch tự động. Thành phần tối thiểu gồm CLEAN Integrals (gồm các lọ dung dịch rửa) và CLEAN Solution vial (chứa dung dịch natri hypoclorit). Bộ sản phẩm đủ dùng cho ít nhất 20 phiên bảo dưỡng thiết bị.</w:t>
            </w:r>
          </w:p>
        </w:tc>
        <w:tc>
          <w:tcPr>
            <w:tcW w:w="376" w:type="pct"/>
            <w:shd w:val="clear" w:color="000000" w:fill="FFFFFF"/>
            <w:vAlign w:val="center"/>
            <w:hideMark/>
          </w:tcPr>
          <w:p w:rsidR="009714F9" w:rsidRPr="009714F9" w:rsidRDefault="009714F9" w:rsidP="009714F9">
            <w:pPr>
              <w:jc w:val="center"/>
              <w:rPr>
                <w:sz w:val="20"/>
              </w:rPr>
            </w:pPr>
            <w:r w:rsidRPr="009714F9">
              <w:rPr>
                <w:sz w:val="20"/>
              </w:rPr>
              <w:t>hộp</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10</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kích hoạt phản ứng hóa phát quang trong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dùng để tạo tín hiệu hóa phát quang, cho phép bộ phận nhân quang của máy miễn dịch tự động phát hiện phản ứng miễn dịch. Thành phần tối thiểu gồm: chất xúc tác (deuteroferriheme) trong dung dịch natri hydroxid, dung dịch hydrogen peroxid</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27</w:t>
            </w:r>
            <w:r>
              <w:rPr>
                <w:sz w:val="20"/>
              </w:rPr>
              <w:t>.</w:t>
            </w:r>
            <w:r w:rsidRPr="009714F9">
              <w:rPr>
                <w:sz w:val="20"/>
              </w:rPr>
              <w:t>600</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11</w:t>
            </w:r>
          </w:p>
        </w:tc>
        <w:tc>
          <w:tcPr>
            <w:tcW w:w="1172" w:type="pct"/>
            <w:shd w:val="clear" w:color="000000" w:fill="FFFFFF"/>
            <w:vAlign w:val="center"/>
            <w:hideMark/>
          </w:tcPr>
          <w:p w:rsidR="009714F9" w:rsidRPr="009714F9" w:rsidRDefault="009714F9" w:rsidP="009714F9">
            <w:pPr>
              <w:jc w:val="left"/>
              <w:rPr>
                <w:sz w:val="20"/>
              </w:rPr>
            </w:pPr>
            <w:r w:rsidRPr="009714F9">
              <w:rPr>
                <w:sz w:val="20"/>
              </w:rPr>
              <w:t>Đầu côn dùng một lần sử dụng cho máy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Đầu côn dùng một lần được sử dụng trên máy miễn dịch tự động</w:t>
            </w:r>
          </w:p>
        </w:tc>
        <w:tc>
          <w:tcPr>
            <w:tcW w:w="376" w:type="pct"/>
            <w:shd w:val="clear" w:color="000000" w:fill="FFFFFF"/>
            <w:vAlign w:val="center"/>
            <w:hideMark/>
          </w:tcPr>
          <w:p w:rsidR="009714F9" w:rsidRPr="009714F9" w:rsidRDefault="009714F9" w:rsidP="009714F9">
            <w:pPr>
              <w:jc w:val="center"/>
              <w:rPr>
                <w:sz w:val="20"/>
              </w:rPr>
            </w:pPr>
            <w:r w:rsidRPr="009714F9">
              <w:rPr>
                <w:sz w:val="20"/>
              </w:rPr>
              <w:t>chiếc</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53</w:t>
            </w:r>
            <w:r>
              <w:rPr>
                <w:sz w:val="20"/>
              </w:rPr>
              <w:t>.</w:t>
            </w:r>
            <w:r w:rsidRPr="009714F9">
              <w:rPr>
                <w:sz w:val="20"/>
              </w:rPr>
              <w:t xml:space="preserve">000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12</w:t>
            </w:r>
          </w:p>
        </w:tc>
        <w:tc>
          <w:tcPr>
            <w:tcW w:w="1172" w:type="pct"/>
            <w:shd w:val="clear" w:color="000000" w:fill="FFFFFF"/>
            <w:vAlign w:val="center"/>
            <w:hideMark/>
          </w:tcPr>
          <w:p w:rsidR="009714F9" w:rsidRPr="009714F9" w:rsidRDefault="009714F9" w:rsidP="009714F9">
            <w:pPr>
              <w:jc w:val="left"/>
              <w:rPr>
                <w:sz w:val="20"/>
              </w:rPr>
            </w:pPr>
            <w:r w:rsidRPr="009714F9">
              <w:rPr>
                <w:sz w:val="20"/>
              </w:rPr>
              <w:t>Cốc chứa mẫu dùng cho máy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Vật chứa mẫu được sử dụng trên máy miễn dịch tự động</w:t>
            </w:r>
          </w:p>
        </w:tc>
        <w:tc>
          <w:tcPr>
            <w:tcW w:w="376" w:type="pct"/>
            <w:shd w:val="clear" w:color="000000" w:fill="FFFFFF"/>
            <w:vAlign w:val="center"/>
            <w:hideMark/>
          </w:tcPr>
          <w:p w:rsidR="009714F9" w:rsidRPr="009714F9" w:rsidRDefault="009714F9" w:rsidP="009714F9">
            <w:pPr>
              <w:jc w:val="center"/>
              <w:rPr>
                <w:sz w:val="20"/>
              </w:rPr>
            </w:pPr>
            <w:r w:rsidRPr="009714F9">
              <w:rPr>
                <w:sz w:val="20"/>
              </w:rPr>
              <w:t>chiếc</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53</w:t>
            </w:r>
            <w:r>
              <w:rPr>
                <w:sz w:val="20"/>
              </w:rPr>
              <w:t>.</w:t>
            </w:r>
            <w:r w:rsidRPr="009714F9">
              <w:rPr>
                <w:sz w:val="20"/>
              </w:rPr>
              <w:t xml:space="preserve">000   </w:t>
            </w:r>
          </w:p>
        </w:tc>
      </w:tr>
      <w:tr w:rsidR="009714F9" w:rsidRPr="009714F9" w:rsidTr="009714F9">
        <w:trPr>
          <w:trHeight w:val="23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13</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TG</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thyroglobulin (Tg) người trên máy miễn dịch tự động.  Loại mẫu tối thiểu gồm huyết thanh người và huyết tương người. Nguyên lý miễn dịch hóa phát quang. Thành phần tối thiểu gồm hạt từ phủ kháng thể (đơn dòng, chuột) kháng thyroglobulin người; chất hiệu chuẩn 1, mức thấp: thyroglobulin (từ tuyến giáp người); chất hiệu chuẩn 2, mức cao: thyroglobulin (từ tuyến giáp người); chất cộng hợp: kháng thể (đơn dòng, chuột) kháng thyroglobulin người gắn isoluminol. Dải đo trong khoảng từ 0,1 đến ≥500 ng/mL.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23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14</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anti-TG</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tự kháng thể kháng thyroglobulin (Tg) trên máy miễn dịch tự động. Loại mẫu tối thiểu gồm huyết thanh và huyết tương người. Nguyên lý miễn dịch hóa phát quang. Thành phần tối thiểu gồm hạt từ phủ kháng nguyên Tg (người); chất hiệu chuẩn 1: kháng thể kháng Tg từ huyết thanh người nồng độ thấp; chất hiệu chuẩn 2: kháng thể kháng Tg từ huyết thanh người nồng độ cao; chất cộng hợp: kháng thể đa dòng (dê) kháng IgG người, đánh dấu với isoluminol. Dải đo trong khoảng từ 0 đến ≥5000 IU/mL.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500   </w:t>
            </w:r>
          </w:p>
        </w:tc>
      </w:tr>
      <w:tr w:rsidR="009714F9" w:rsidRPr="009714F9" w:rsidTr="009714F9">
        <w:trPr>
          <w:trHeight w:val="26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15</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anti-TPO</w:t>
            </w:r>
          </w:p>
        </w:tc>
        <w:tc>
          <w:tcPr>
            <w:tcW w:w="2506" w:type="pct"/>
            <w:shd w:val="clear" w:color="000000" w:fill="FFFFFF"/>
            <w:vAlign w:val="center"/>
            <w:hideMark/>
          </w:tcPr>
          <w:p w:rsidR="009714F9" w:rsidRPr="009714F9" w:rsidRDefault="009714F9" w:rsidP="009714F9">
            <w:pPr>
              <w:jc w:val="left"/>
              <w:rPr>
                <w:sz w:val="20"/>
              </w:rPr>
            </w:pPr>
            <w:r w:rsidRPr="009714F9">
              <w:rPr>
                <w:sz w:val="20"/>
              </w:rPr>
              <w:t>Thuốc thử, chất hiệu chuẩn được sử dụng để thực hiện xét nghiệm định lượng kháng thể tự miễn kháng thyroid peroxidase (TPO) trên máy miễn dịch tự động. Loại mẫu tối thiểu gồm huyết thanh và huyết tương người. Nguyên lý miễn dịch hóa phát quang. Thành phần tối thiểu gồm hạt từ phủ kháng nguyên TPO (tái tổ hợp); chất hiệu chuẩn 1: huyết thanh người (mẫu trộn - pool) chứa kháng thể kháng TPO ở nồng độ thấp; chất hiệu chuẩn 2: huyết thanh người (mẫu trộn - pool) chứa kháng thể kháng TPO ở nồng độ cao; chất cộng hợp: kháng thể đa dòng (dê) kháng IgG người gắn với isoluminol. Dải đo trong khoảng từ 0 đến ≥2000 IU/</w:t>
            </w:r>
            <w:proofErr w:type="gramStart"/>
            <w:r w:rsidRPr="009714F9">
              <w:rPr>
                <w:sz w:val="20"/>
              </w:rPr>
              <w:t>ml .</w:t>
            </w:r>
            <w:proofErr w:type="gramEnd"/>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26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16</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C-peptid</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C-Peptid trên máy miễn dịch tự động.  Loại mẫu tối thiểu gồm huyết thanh, huyết tương, nước tiểu. Nguyên lý miễn dịch hóa phát quang.  Thành phần tối thiểu gồm hạt từ được phủ kháng thể (đơn dòng, chuột) kháng C-peptid (người); chất hiệu chuẩn 1, mức thấp, chứa: C-peptid (người); Chất hiệu chuẩn 2, mức cao, chứa: C-peptid (người); chất cộng hợp chứa: kháng thể (chuột, đơn dòng) kháng C-peptid (người) được gắn với isoluminol. Dải đo trong khoảng từ 0 đến ≥30 ng/mL (với mẫu huyết thanh) và trong khoảng từ 0 đến ≥300 ng/mL (với mẫu nước tiểu).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300   </w:t>
            </w:r>
          </w:p>
        </w:tc>
      </w:tr>
      <w:tr w:rsidR="009714F9" w:rsidRPr="009714F9" w:rsidTr="009714F9">
        <w:trPr>
          <w:trHeight w:val="31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17</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insulin</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insulin trên máy miễn dịch tự động. Loại mẫu tối thiểu gồm mẫu huyết thanh và huyết thanh người. Nguyên lý miễn dịch hóa phát quang. Thành phần tối thiểu gồm hạt từ (dạng hỗn dịch) phủ kháng thể (chuột, đơn dòng) kháng insulin; chất cộng hợp: kháng thể (chuột, đơn dòng) kháng insulin được liên kết với một dẫn xuất isoluminol, kháng thể IgG (chuột) không đặc hiệu; chất hiệu chuẩn A: Insulin người bán tổng hợp (được chuẩn bị từ insulin lợn bằng phương pháp enzyme), huyết thanh người không chứa insulin; chất hiệu chuẩn B: Insulin người bán tổng hợp (được chuẩn bị từ insulin lợn bằng phương pháp enzyme), huyết thanh người không chứa insulin. Dải đo trong khoảng từ 0 đến ≥500 µIU/mL.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500   </w:t>
            </w:r>
          </w:p>
        </w:tc>
      </w:tr>
      <w:tr w:rsidR="009714F9" w:rsidRPr="009714F9" w:rsidTr="009714F9">
        <w:trPr>
          <w:trHeight w:val="26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18</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Hóa chất xét nghiệm định lượng cortisol</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chất hiệu chuẩn được sử dụng để thực hiện xét nghiệm định lượng cortisol trên dòng máy xét nghiệm miễn dịch tự động. Loại mẫu tối thiểu gồm huyết thanh, huyết tương và nước tiểu người. Nguyên lý SPALT (kỹ thuật liên kết với kháng nguyên trên pha rắn – Solid Phase Antigen Linked Technique). Thành phần tối thiểu gồm hạt từ được phủ phức hợp cortisol - protein; albumin huyết thanh bò (BSA); chất hiệu chuẩn 1 và 2: huyết thanh người (không chứa các hormon steroid khác); chất cộng hợp: kháng thể (chuột, đơn dòng) kháng cortisol được gắn với isoluminol, kháng thể IgG (chuột). Dải đo trong khoảng từ 0 đến ≥80 μg/dL.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19</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Chất kiểm chuẩn cho xét nghiệm miễn dịch C-peptid, Insulin, Costisol</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Vật liệu kiểm soát các thông số xét nghiệm miễn dịch bao gồm tối thiểu C-peptid, Insulin, Costisol.  Thành phần: 100% huyết thanh người; dạng đông khô.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20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20</w:t>
            </w:r>
          </w:p>
        </w:tc>
        <w:tc>
          <w:tcPr>
            <w:tcW w:w="1172" w:type="pct"/>
            <w:shd w:val="clear" w:color="000000" w:fill="FFFFFF"/>
            <w:vAlign w:val="center"/>
            <w:hideMark/>
          </w:tcPr>
          <w:p w:rsidR="009714F9" w:rsidRPr="009714F9" w:rsidRDefault="009714F9" w:rsidP="009714F9">
            <w:pPr>
              <w:jc w:val="left"/>
              <w:rPr>
                <w:sz w:val="20"/>
              </w:rPr>
            </w:pPr>
            <w:r w:rsidRPr="009714F9">
              <w:rPr>
                <w:sz w:val="20"/>
              </w:rPr>
              <w:t xml:space="preserve">Cốc đựng mẫu </w:t>
            </w:r>
          </w:p>
        </w:tc>
        <w:tc>
          <w:tcPr>
            <w:tcW w:w="2506" w:type="pct"/>
            <w:shd w:val="clear" w:color="000000" w:fill="FFFFFF"/>
            <w:vAlign w:val="center"/>
            <w:hideMark/>
          </w:tcPr>
          <w:p w:rsidR="009714F9" w:rsidRPr="009714F9" w:rsidRDefault="009714F9" w:rsidP="009714F9">
            <w:pPr>
              <w:jc w:val="left"/>
              <w:rPr>
                <w:sz w:val="20"/>
              </w:rPr>
            </w:pPr>
            <w:r w:rsidRPr="009714F9">
              <w:rPr>
                <w:sz w:val="20"/>
              </w:rPr>
              <w:t>Cốc đựng mẫu dùng cho máy xét nghiệm miễn dịch; Chất liệu: Polystyrene; Dung tích 2mL; Đáy hình nón</w:t>
            </w:r>
          </w:p>
        </w:tc>
        <w:tc>
          <w:tcPr>
            <w:tcW w:w="376" w:type="pct"/>
            <w:shd w:val="clear" w:color="000000" w:fill="FFFFFF"/>
            <w:vAlign w:val="center"/>
            <w:hideMark/>
          </w:tcPr>
          <w:p w:rsidR="009714F9" w:rsidRPr="009714F9" w:rsidRDefault="009714F9" w:rsidP="009714F9">
            <w:pPr>
              <w:jc w:val="center"/>
              <w:rPr>
                <w:sz w:val="20"/>
              </w:rPr>
            </w:pPr>
            <w:r w:rsidRPr="009714F9">
              <w:rPr>
                <w:sz w:val="20"/>
              </w:rPr>
              <w:t>Chiếc</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1</w:t>
            </w:r>
            <w:r>
              <w:rPr>
                <w:sz w:val="20"/>
              </w:rPr>
              <w:t>.</w:t>
            </w:r>
            <w:r w:rsidRPr="009714F9">
              <w:rPr>
                <w:sz w:val="20"/>
              </w:rPr>
              <w:t>000</w:t>
            </w:r>
          </w:p>
        </w:tc>
      </w:tr>
      <w:tr w:rsidR="009714F9" w:rsidRPr="009714F9" w:rsidTr="009714F9">
        <w:trPr>
          <w:trHeight w:val="260"/>
        </w:trPr>
        <w:tc>
          <w:tcPr>
            <w:tcW w:w="5000" w:type="pct"/>
            <w:gridSpan w:val="5"/>
            <w:shd w:val="clear" w:color="000000" w:fill="FFFFFF"/>
            <w:noWrap/>
            <w:vAlign w:val="center"/>
            <w:hideMark/>
          </w:tcPr>
          <w:p w:rsidR="009714F9" w:rsidRPr="0032713D" w:rsidRDefault="009714F9" w:rsidP="0032713D">
            <w:pPr>
              <w:jc w:val="left"/>
            </w:pPr>
            <w:r w:rsidRPr="009714F9">
              <w:rPr>
                <w:b/>
                <w:bCs/>
                <w:sz w:val="20"/>
              </w:rPr>
              <w:t xml:space="preserve">Phần 4. Hóa chất, vật tư xét nghiệm máy xét nghiệm miễn dịch </w:t>
            </w:r>
            <w:r w:rsidR="0032713D" w:rsidRPr="0032713D">
              <w:rPr>
                <w:rStyle w:val="fontstyle01"/>
                <w:i w:val="0"/>
                <w:sz w:val="20"/>
                <w:szCs w:val="20"/>
              </w:rPr>
              <w:t>Iflash 3000- C</w:t>
            </w:r>
            <w:r w:rsidR="0032713D" w:rsidRPr="0032713D">
              <w:rPr>
                <w:rStyle w:val="fontstyle01"/>
                <w:sz w:val="20"/>
                <w:szCs w:val="20"/>
              </w:rPr>
              <w:t xml:space="preserve"> </w:t>
            </w:r>
            <w:r w:rsidRPr="009714F9">
              <w:rPr>
                <w:b/>
                <w:bCs/>
                <w:sz w:val="20"/>
              </w:rPr>
              <w:t>hoặc tương đương</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T3</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xét nghiệm định lượng T3, sử dụng cho máy xét nghiệm miễn dịch tự động. </w:t>
            </w:r>
            <w:r w:rsidRPr="009714F9">
              <w:rPr>
                <w:sz w:val="20"/>
              </w:rPr>
              <w:br/>
              <w:t xml:space="preserve">Phương pháp xét nghiệm: Competitive </w:t>
            </w:r>
            <w:r w:rsidRPr="009714F9">
              <w:rPr>
                <w:sz w:val="20"/>
              </w:rPr>
              <w:br/>
              <w:t>Dải đo: từ ≤0.25 đến ≥8.0 ng/mL.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600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FT4</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Hóa chất xét nghiệm định </w:t>
            </w:r>
            <w:proofErr w:type="gramStart"/>
            <w:r w:rsidRPr="009714F9">
              <w:rPr>
                <w:sz w:val="20"/>
              </w:rPr>
              <w:t>lượng  FT4</w:t>
            </w:r>
            <w:proofErr w:type="gramEnd"/>
            <w:r w:rsidRPr="009714F9">
              <w:rPr>
                <w:sz w:val="20"/>
              </w:rPr>
              <w:t>, sử dụng cho máy xét nghiệm miễn dịch tự động.</w:t>
            </w:r>
            <w:r w:rsidRPr="009714F9">
              <w:rPr>
                <w:sz w:val="20"/>
              </w:rPr>
              <w:br/>
              <w:t xml:space="preserve">Phương pháp xét nghiệm: Competitive </w:t>
            </w:r>
            <w:r w:rsidRPr="009714F9">
              <w:rPr>
                <w:sz w:val="20"/>
              </w:rPr>
              <w:br/>
              <w:t xml:space="preserve">Dải đo: từ ≤3.00 đến ≥60 pg/mL.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10</w:t>
            </w:r>
            <w:r>
              <w:rPr>
                <w:sz w:val="20"/>
              </w:rPr>
              <w:t>.</w:t>
            </w:r>
            <w:r w:rsidRPr="009714F9">
              <w:rPr>
                <w:sz w:val="20"/>
              </w:rPr>
              <w:t xml:space="preserve">000   </w:t>
            </w:r>
          </w:p>
        </w:tc>
      </w:tr>
      <w:tr w:rsidR="009714F9" w:rsidRPr="009714F9" w:rsidTr="009714F9">
        <w:trPr>
          <w:trHeight w:val="10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TSH</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Hóa chất xét nghiệm định lượng TSH, sử dụng cho máy xét nghiệm miễn dịch tự động.</w:t>
            </w:r>
            <w:r w:rsidRPr="009714F9">
              <w:rPr>
                <w:sz w:val="20"/>
              </w:rPr>
              <w:br/>
              <w:t xml:space="preserve">Phương pháp xét nghiệm: Sandwich </w:t>
            </w:r>
            <w:r w:rsidRPr="009714F9">
              <w:rPr>
                <w:sz w:val="20"/>
              </w:rPr>
              <w:br/>
              <w:t xml:space="preserve">Dải đo: từ ≤0.01 đến ≥100 μIU/mL.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Test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10</w:t>
            </w:r>
            <w:r>
              <w:rPr>
                <w:sz w:val="20"/>
              </w:rPr>
              <w:t>.</w:t>
            </w:r>
            <w:r w:rsidRPr="009714F9">
              <w:rPr>
                <w:sz w:val="20"/>
              </w:rPr>
              <w:t xml:space="preserve">000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4</w:t>
            </w:r>
          </w:p>
        </w:tc>
        <w:tc>
          <w:tcPr>
            <w:tcW w:w="1172" w:type="pct"/>
            <w:shd w:val="clear" w:color="000000" w:fill="FFFFFF"/>
            <w:vAlign w:val="center"/>
            <w:hideMark/>
          </w:tcPr>
          <w:p w:rsidR="009714F9" w:rsidRPr="009714F9" w:rsidRDefault="009714F9" w:rsidP="009714F9">
            <w:pPr>
              <w:jc w:val="left"/>
              <w:rPr>
                <w:sz w:val="20"/>
              </w:rPr>
            </w:pPr>
            <w:r w:rsidRPr="009714F9">
              <w:rPr>
                <w:sz w:val="20"/>
              </w:rPr>
              <w:t>Thuốc thử kiểm chuẩn chung cho các xét nghiệm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Thuốc thử kiểm chuẩn chung cho các xét nghiệm miễn dịch, thành phần tối thiểu chứa: hormon T3, FT4, TSH, huyết thanh người, 0,1% ProClin 300.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36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5</w:t>
            </w:r>
          </w:p>
        </w:tc>
        <w:tc>
          <w:tcPr>
            <w:tcW w:w="1172" w:type="pct"/>
            <w:shd w:val="clear" w:color="000000" w:fill="FFFFFF"/>
            <w:vAlign w:val="center"/>
            <w:hideMark/>
          </w:tcPr>
          <w:p w:rsidR="009714F9" w:rsidRPr="009714F9" w:rsidRDefault="009714F9" w:rsidP="009714F9">
            <w:pPr>
              <w:jc w:val="left"/>
              <w:rPr>
                <w:sz w:val="20"/>
              </w:rPr>
            </w:pPr>
            <w:r w:rsidRPr="009714F9">
              <w:rPr>
                <w:sz w:val="20"/>
              </w:rPr>
              <w:t>Nước rửa cho máy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Nước rửa cho máy xét </w:t>
            </w:r>
            <w:proofErr w:type="gramStart"/>
            <w:r w:rsidRPr="009714F9">
              <w:rPr>
                <w:sz w:val="20"/>
              </w:rPr>
              <w:t>nghiệm  miễn</w:t>
            </w:r>
            <w:proofErr w:type="gramEnd"/>
            <w:r w:rsidRPr="009714F9">
              <w:rPr>
                <w:sz w:val="20"/>
              </w:rPr>
              <w:t xml:space="preserve"> dịch tự động, thành phần tối thiểu gồm: đệm phosphat với 0,05% ProClin 300.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800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left"/>
              <w:rPr>
                <w:sz w:val="20"/>
              </w:rPr>
            </w:pPr>
            <w:r w:rsidRPr="009714F9">
              <w:rPr>
                <w:sz w:val="20"/>
              </w:rPr>
              <w:t>Cơ chất phát quang dùng cho giai đoạn tiền phản ứng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Cơ chất phát quang dùng cho giai đoạn tiền phản ứng miễn dịch, sử dụng cho máy xét nghiệm miễn dịch tự động. Thành phần tối thiểu gồm:  dung dịch hydro peroxyd.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3</w:t>
            </w:r>
            <w:r>
              <w:rPr>
                <w:sz w:val="20"/>
              </w:rPr>
              <w:t>.</w:t>
            </w:r>
            <w:r w:rsidRPr="009714F9">
              <w:rPr>
                <w:sz w:val="20"/>
              </w:rPr>
              <w:t xml:space="preserve">600   </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left"/>
              <w:rPr>
                <w:sz w:val="20"/>
              </w:rPr>
            </w:pPr>
            <w:r w:rsidRPr="009714F9">
              <w:rPr>
                <w:sz w:val="20"/>
              </w:rPr>
              <w:t>Cơ chất phát quang dùng cho phản ứng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Cơ chất phát quang dùng cho phản ứng miễn dịch, sử dụng cho máy xét nghiệm miễn dịch tự động. Thành phần tối thiểu gồm: dung dịch Natri hydroxid.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 xml:space="preserve">            7</w:t>
            </w:r>
            <w:r>
              <w:rPr>
                <w:sz w:val="20"/>
              </w:rPr>
              <w:t>.</w:t>
            </w:r>
            <w:r w:rsidRPr="009714F9">
              <w:rPr>
                <w:sz w:val="20"/>
              </w:rPr>
              <w:t xml:space="preserve">200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8</w:t>
            </w:r>
          </w:p>
        </w:tc>
        <w:tc>
          <w:tcPr>
            <w:tcW w:w="1172" w:type="pct"/>
            <w:shd w:val="clear" w:color="000000" w:fill="FFFFFF"/>
            <w:vAlign w:val="center"/>
            <w:hideMark/>
          </w:tcPr>
          <w:p w:rsidR="009714F9" w:rsidRPr="009714F9" w:rsidRDefault="009714F9" w:rsidP="009714F9">
            <w:pPr>
              <w:jc w:val="left"/>
              <w:rPr>
                <w:sz w:val="20"/>
              </w:rPr>
            </w:pPr>
            <w:r w:rsidRPr="009714F9">
              <w:rPr>
                <w:sz w:val="20"/>
              </w:rPr>
              <w:t>Giếng phản ứng sử dụng cho máy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Giếng phản ứng, sử dụng cho máy xét nghiệm miễn dịch tự động.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Cái</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21</w:t>
            </w:r>
            <w:r>
              <w:rPr>
                <w:sz w:val="20"/>
              </w:rPr>
              <w:t>.</w:t>
            </w:r>
            <w:r w:rsidRPr="009714F9">
              <w:rPr>
                <w:sz w:val="20"/>
              </w:rPr>
              <w:t>000</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9</w:t>
            </w:r>
          </w:p>
        </w:tc>
        <w:tc>
          <w:tcPr>
            <w:tcW w:w="1172" w:type="pct"/>
            <w:shd w:val="clear" w:color="000000" w:fill="FFFFFF"/>
            <w:vAlign w:val="center"/>
            <w:hideMark/>
          </w:tcPr>
          <w:p w:rsidR="009714F9" w:rsidRPr="009714F9" w:rsidRDefault="009714F9" w:rsidP="009714F9">
            <w:pPr>
              <w:jc w:val="left"/>
              <w:rPr>
                <w:sz w:val="20"/>
              </w:rPr>
            </w:pPr>
            <w:r w:rsidRPr="009714F9">
              <w:rPr>
                <w:sz w:val="20"/>
              </w:rPr>
              <w:t>Nước rửa kim máy miễn dịch</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 Sử dụng để bào trì thường xuyên cho máy xét nghiệm miễn dịch tự động. Thành phần tối thiểu gồm: NAClO.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225</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5. Hóa chất, vật tư xét nghiệm máy xét nghiệm huyết học</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pha loãng máy huyết học</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để pha loãng máu cho máy phân tích huyết học.</w:t>
            </w:r>
            <w:r w:rsidRPr="009714F9">
              <w:rPr>
                <w:sz w:val="20"/>
              </w:rPr>
              <w:br/>
              <w:t>Trạng thái vật lí: chất lỏng. Độ pH: trong khoảng 7,35 đến 7,55</w:t>
            </w:r>
            <w:r w:rsidRPr="009714F9">
              <w:rPr>
                <w:sz w:val="20"/>
              </w:rPr>
              <w:br/>
              <w:t xml:space="preserve">Thành phần tối thiểu: Sodium chloride, Sodium sulphate anhydrous </w:t>
            </w:r>
            <w:r w:rsidRPr="009714F9">
              <w:rPr>
                <w:sz w:val="20"/>
              </w:rPr>
              <w:br/>
              <w:t>Độ ổn định sau khi mở nắp: Sử dụng trong vòng ≥60 ngày sau khi mở nắp.</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550</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ly giải dùng cho máy huyết học</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làm chất ly giải cho các máy phân tích huyết học. Trạng thái vật lí: chất lỏng. Độ pH: trong khoảng 4 đến 7. </w:t>
            </w:r>
            <w:r w:rsidRPr="009714F9">
              <w:rPr>
                <w:sz w:val="20"/>
              </w:rPr>
              <w:br/>
              <w:t xml:space="preserve">Thành phần tối thiểu:  muối Amoni bậc 4 ≥3,7% </w:t>
            </w:r>
            <w:r w:rsidRPr="009714F9">
              <w:rPr>
                <w:sz w:val="20"/>
              </w:rPr>
              <w:br/>
              <w:t>Độ ổn định sau khi mở nắp: Sử dụng trong vòng ≥90 ngày sau khi mở nắp.</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6</w:t>
            </w:r>
          </w:p>
        </w:tc>
      </w:tr>
      <w:tr w:rsidR="009714F9" w:rsidRPr="009714F9" w:rsidTr="009714F9">
        <w:trPr>
          <w:trHeight w:val="156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rửa máy huyết học</w:t>
            </w:r>
          </w:p>
        </w:tc>
        <w:tc>
          <w:tcPr>
            <w:tcW w:w="2506" w:type="pct"/>
            <w:shd w:val="clear" w:color="000000" w:fill="FFFFFF"/>
            <w:vAlign w:val="center"/>
            <w:hideMark/>
          </w:tcPr>
          <w:p w:rsidR="009714F9" w:rsidRPr="009714F9" w:rsidRDefault="009714F9" w:rsidP="009714F9">
            <w:pPr>
              <w:jc w:val="left"/>
              <w:rPr>
                <w:sz w:val="20"/>
              </w:rPr>
            </w:pPr>
            <w:r w:rsidRPr="009714F9">
              <w:rPr>
                <w:sz w:val="20"/>
              </w:rPr>
              <w:t>Dùng làm chất rửa cho các máy phân tích huyết học. Trạng thái vật lí: chất lỏng. Độ pH: trong khoảng 7,7 đến 8,3. Tính tan: tan trong nước</w:t>
            </w:r>
            <w:r w:rsidRPr="009714F9">
              <w:rPr>
                <w:sz w:val="20"/>
              </w:rPr>
              <w:br/>
              <w:t>Thành phần tối thiểu gồm: Polyoxyethylene tridecylether; Polyoxyethylene nonylphenyl ether</w:t>
            </w:r>
            <w:proofErr w:type="gramStart"/>
            <w:r w:rsidRPr="009714F9">
              <w:rPr>
                <w:sz w:val="20"/>
              </w:rPr>
              <w:t>;  Độ</w:t>
            </w:r>
            <w:proofErr w:type="gramEnd"/>
            <w:r w:rsidRPr="009714F9">
              <w:rPr>
                <w:sz w:val="20"/>
              </w:rPr>
              <w:t xml:space="preserve"> ổn định sau khi mở nắp: Sử dụng trong vòng ≥180 ngày sau khi mở nắp.</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40</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4</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rửa đậm đặc</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làm chất rửa đậm đặc cho các máy phân tích huyết học. Trạng thái vật lí: chất lỏng. Độ pH: trong khoảng 10 đến 13. Tính tan: tan trong nước. Thành phần tối thiểu: Sodium hypochlorite </w:t>
            </w:r>
            <w:r w:rsidRPr="009714F9">
              <w:rPr>
                <w:sz w:val="20"/>
              </w:rPr>
              <w:br/>
              <w:t>Độ ổn định sau khi mở nắp: Sử dụng trong vòng ≥90 ngày sau khi mở nắp.</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20</w:t>
            </w:r>
          </w:p>
        </w:tc>
      </w:tr>
      <w:tr w:rsidR="009714F9" w:rsidRPr="009714F9" w:rsidTr="009714F9">
        <w:trPr>
          <w:trHeight w:val="156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5</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ly giải dùng cho máy huyết học</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làm chất ly giải 5 thành phần bạch cầu cho các máy phân tích huyết học. Trạng thái vật lí: chất lỏng. Độ pH: trong khoảng 7.5 đến 9.5. Thành phần tối thiểu: dung dịch hoạt động bề mặt anion chứa Sodium alkyl ether sulphate </w:t>
            </w:r>
            <w:r w:rsidRPr="009714F9">
              <w:rPr>
                <w:sz w:val="20"/>
              </w:rPr>
              <w:br/>
              <w:t>Độ ổn định sau khi mở nắp: Sử dụng trong vòng ≥30 ngày sau khi mở nắp.</w:t>
            </w:r>
          </w:p>
        </w:tc>
        <w:tc>
          <w:tcPr>
            <w:tcW w:w="376" w:type="pct"/>
            <w:shd w:val="clear" w:color="000000" w:fill="FFFFFF"/>
            <w:vAlign w:val="center"/>
            <w:hideMark/>
          </w:tcPr>
          <w:p w:rsidR="009714F9" w:rsidRPr="009714F9" w:rsidRDefault="009714F9" w:rsidP="009714F9">
            <w:pPr>
              <w:jc w:val="center"/>
              <w:rPr>
                <w:sz w:val="20"/>
              </w:rPr>
            </w:pPr>
            <w:r w:rsidRPr="009714F9">
              <w:rPr>
                <w:sz w:val="20"/>
              </w:rPr>
              <w:t>lít</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3.5</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máy phân tích huyết học để nội kiểm mức thấp</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cho máy phân tích huyết học để nội kiểm mức thấp. Tính tan: tan trong nước. Thành phần: Hồng cầu, bạch cầu và tiểu cầu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18</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dùng cho máy phân tích huyết học để nội kiểm mức cao</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cho máy phân tích huyết học để nội kiểm mức cao. Tính tan: tan trong nước. Thành phần: Hồng cầu, bạch cầu và tiểu cầu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18</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6. Hóa chất, vật tư xét nghiệm máy xét nghiệm điện giải</w:t>
            </w:r>
          </w:p>
        </w:tc>
      </w:tr>
      <w:tr w:rsidR="009714F9" w:rsidRPr="009714F9" w:rsidTr="009714F9">
        <w:trPr>
          <w:trHeight w:val="234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lastRenderedPageBreak/>
              <w:t>1</w:t>
            </w:r>
          </w:p>
        </w:tc>
        <w:tc>
          <w:tcPr>
            <w:tcW w:w="1172" w:type="pct"/>
            <w:shd w:val="clear" w:color="000000" w:fill="FFFFFF"/>
            <w:vAlign w:val="center"/>
            <w:hideMark/>
          </w:tcPr>
          <w:p w:rsidR="009714F9" w:rsidRPr="009714F9" w:rsidRDefault="009714F9" w:rsidP="009714F9">
            <w:pPr>
              <w:jc w:val="center"/>
              <w:rPr>
                <w:sz w:val="20"/>
              </w:rPr>
            </w:pPr>
            <w:r w:rsidRPr="009714F9">
              <w:rPr>
                <w:sz w:val="20"/>
              </w:rPr>
              <w:t>Thuốc thử xét nghiệm định lượng Na, K, Cl, Ca</w:t>
            </w:r>
          </w:p>
        </w:tc>
        <w:tc>
          <w:tcPr>
            <w:tcW w:w="2506" w:type="pct"/>
            <w:shd w:val="clear" w:color="000000" w:fill="FFFFFF"/>
            <w:vAlign w:val="center"/>
            <w:hideMark/>
          </w:tcPr>
          <w:p w:rsidR="009714F9" w:rsidRPr="009714F9" w:rsidRDefault="009714F9" w:rsidP="009714F9">
            <w:pPr>
              <w:jc w:val="left"/>
              <w:rPr>
                <w:sz w:val="20"/>
              </w:rPr>
            </w:pPr>
            <w:r w:rsidRPr="009714F9">
              <w:rPr>
                <w:sz w:val="20"/>
              </w:rPr>
              <w:t>Sử dụng cho việc xác định định lượng các ion Natri (Na +), Kali (K +), Clorua (Cl−), Canxi (Ca ++)  trong huyết thanh, huyết tương người, máu toàn phần vàđịnh lượng  Na +, K + và Cl- trong nước tiểu.</w:t>
            </w:r>
            <w:r w:rsidRPr="009714F9">
              <w:rPr>
                <w:sz w:val="20"/>
              </w:rPr>
              <w:br/>
              <w:t xml:space="preserve">*Thành phần tối thiểu: </w:t>
            </w:r>
            <w:r w:rsidRPr="009714F9">
              <w:rPr>
                <w:sz w:val="20"/>
              </w:rPr>
              <w:br/>
              <w:t>- Standard A Solution, 800mL: 140.0 mmol/L Na+; 4.0 mmol/L K+; 125.0 mmol/L Cl−; 1.25 mmol/L Ca++</w:t>
            </w:r>
            <w:r w:rsidRPr="009714F9">
              <w:rPr>
                <w:sz w:val="20"/>
              </w:rPr>
              <w:br/>
              <w:t>- Standard B Solution, 180mL: 35.0 mmol/L Na+; 16.0 mmol/L K+; 41.0 mmol/L Cl−; 2.50 mmol/L Ca++</w:t>
            </w:r>
          </w:p>
        </w:tc>
        <w:tc>
          <w:tcPr>
            <w:tcW w:w="376" w:type="pct"/>
            <w:shd w:val="clear" w:color="000000" w:fill="FFFFFF"/>
            <w:vAlign w:val="center"/>
            <w:hideMark/>
          </w:tcPr>
          <w:p w:rsidR="009714F9" w:rsidRPr="009714F9" w:rsidRDefault="009714F9" w:rsidP="009714F9">
            <w:pPr>
              <w:jc w:val="center"/>
              <w:rPr>
                <w:sz w:val="20"/>
              </w:rPr>
            </w:pPr>
            <w:r w:rsidRPr="009714F9">
              <w:rPr>
                <w:sz w:val="20"/>
              </w:rPr>
              <w:t>Bộ (Pack)</w:t>
            </w:r>
          </w:p>
        </w:tc>
        <w:tc>
          <w:tcPr>
            <w:tcW w:w="644" w:type="pct"/>
            <w:shd w:val="clear" w:color="000000" w:fill="FFFFFF"/>
            <w:noWrap/>
            <w:vAlign w:val="center"/>
            <w:hideMark/>
          </w:tcPr>
          <w:p w:rsidR="009714F9" w:rsidRPr="009714F9" w:rsidRDefault="009714F9" w:rsidP="009714F9">
            <w:pPr>
              <w:jc w:val="right"/>
              <w:rPr>
                <w:sz w:val="20"/>
              </w:rPr>
            </w:pPr>
            <w:r w:rsidRPr="009714F9">
              <w:rPr>
                <w:sz w:val="20"/>
              </w:rPr>
              <w:t xml:space="preserve">                4</w:t>
            </w:r>
          </w:p>
        </w:tc>
      </w:tr>
      <w:tr w:rsidR="009714F9" w:rsidRPr="009714F9" w:rsidTr="009714F9">
        <w:trPr>
          <w:trHeight w:val="130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2</w:t>
            </w:r>
          </w:p>
        </w:tc>
        <w:tc>
          <w:tcPr>
            <w:tcW w:w="1172" w:type="pct"/>
            <w:shd w:val="clear" w:color="000000" w:fill="FFFFFF"/>
            <w:vAlign w:val="center"/>
            <w:hideMark/>
          </w:tcPr>
          <w:p w:rsidR="009714F9" w:rsidRPr="009714F9" w:rsidRDefault="009714F9" w:rsidP="009714F9">
            <w:pPr>
              <w:jc w:val="left"/>
              <w:rPr>
                <w:sz w:val="20"/>
              </w:rPr>
            </w:pPr>
            <w:r w:rsidRPr="009714F9">
              <w:rPr>
                <w:sz w:val="20"/>
              </w:rPr>
              <w:t>Hóa chất kiểm chuẩn xét nghiệm định lượng các thông số điện giải</w:t>
            </w:r>
          </w:p>
        </w:tc>
        <w:tc>
          <w:tcPr>
            <w:tcW w:w="2506" w:type="pct"/>
            <w:shd w:val="clear" w:color="000000" w:fill="FFFFFF"/>
            <w:vAlign w:val="center"/>
            <w:hideMark/>
          </w:tcPr>
          <w:p w:rsidR="009714F9" w:rsidRPr="009714F9" w:rsidRDefault="009714F9" w:rsidP="009714F9">
            <w:pPr>
              <w:jc w:val="left"/>
              <w:rPr>
                <w:sz w:val="20"/>
              </w:rPr>
            </w:pPr>
            <w:r w:rsidRPr="009714F9">
              <w:rPr>
                <w:sz w:val="20"/>
              </w:rPr>
              <w:t>Dung dịch kiểm chuẩn cho các xét nghiệm phân tích điện giải (tối thiểu bao gồm test Na+, K+, Cl-, Ca++</w:t>
            </w:r>
            <w:proofErr w:type="gramStart"/>
            <w:r w:rsidRPr="009714F9">
              <w:rPr>
                <w:sz w:val="20"/>
              </w:rPr>
              <w:t>)  với</w:t>
            </w:r>
            <w:proofErr w:type="gramEnd"/>
            <w:r w:rsidRPr="009714F9">
              <w:rPr>
                <w:sz w:val="20"/>
              </w:rPr>
              <w:t xml:space="preserve"> 2 mức: bình thường và bất thường.</w:t>
            </w:r>
            <w:r w:rsidRPr="009714F9">
              <w:rPr>
                <w:sz w:val="20"/>
              </w:rPr>
              <w:br/>
              <w:t xml:space="preserve">Thành phần tối thiểu gồm: dung dịch muối, chất đệm, albumin bò, chất bảo quản. </w:t>
            </w:r>
          </w:p>
        </w:tc>
        <w:tc>
          <w:tcPr>
            <w:tcW w:w="376" w:type="pct"/>
            <w:shd w:val="clear" w:color="000000" w:fill="FFFFFF"/>
            <w:vAlign w:val="center"/>
            <w:hideMark/>
          </w:tcPr>
          <w:p w:rsidR="009714F9" w:rsidRPr="009714F9" w:rsidRDefault="009714F9" w:rsidP="009714F9">
            <w:pPr>
              <w:jc w:val="center"/>
              <w:rPr>
                <w:sz w:val="20"/>
              </w:rPr>
            </w:pPr>
            <w:r w:rsidRPr="009714F9">
              <w:rPr>
                <w:sz w:val="20"/>
              </w:rPr>
              <w:t>ml</w:t>
            </w:r>
          </w:p>
        </w:tc>
        <w:tc>
          <w:tcPr>
            <w:tcW w:w="644" w:type="pct"/>
            <w:shd w:val="clear" w:color="000000" w:fill="FFFFFF"/>
            <w:noWrap/>
            <w:vAlign w:val="center"/>
            <w:hideMark/>
          </w:tcPr>
          <w:p w:rsidR="009714F9" w:rsidRPr="009714F9" w:rsidRDefault="009714F9" w:rsidP="009714F9">
            <w:pPr>
              <w:jc w:val="right"/>
              <w:rPr>
                <w:color w:val="000000"/>
                <w:sz w:val="20"/>
              </w:rPr>
            </w:pPr>
            <w:r w:rsidRPr="009714F9">
              <w:rPr>
                <w:color w:val="000000"/>
                <w:sz w:val="20"/>
              </w:rPr>
              <w:t xml:space="preserve">                 80   </w:t>
            </w:r>
          </w:p>
        </w:tc>
      </w:tr>
      <w:tr w:rsidR="009714F9" w:rsidRPr="009714F9" w:rsidTr="009714F9">
        <w:trPr>
          <w:trHeight w:val="18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3</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Hóa chất rửa dùng cho máy xét nghiệm điện giải</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Dung dịch làm sạch hàng ngày để loại bỏ các cặn protein trên các máy xét nghiệm điện giải đồ.  </w:t>
            </w:r>
            <w:r w:rsidRPr="009714F9">
              <w:rPr>
                <w:sz w:val="20"/>
              </w:rPr>
              <w:br/>
              <w:t>Thành phần tối thiểu gồm:</w:t>
            </w:r>
            <w:r w:rsidRPr="009714F9">
              <w:rPr>
                <w:sz w:val="20"/>
              </w:rPr>
              <w:br/>
              <w:t>- Dung dịch pha loãng rửa hàng ngày: 1 lọ 90 ml,  HCl (0,1N) và muối</w:t>
            </w:r>
            <w:r w:rsidRPr="009714F9">
              <w:rPr>
                <w:sz w:val="20"/>
              </w:rPr>
              <w:br/>
              <w:t>- Chất rửa hàng ngày dạng bột: 6 lọ,  pepsin 0.5g</w:t>
            </w:r>
            <w:r w:rsidRPr="009714F9">
              <w:rPr>
                <w:sz w:val="20"/>
              </w:rPr>
              <w:br/>
              <w:t>Thành phần không có Ammonium Biflouride</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Hộp</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5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4</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Điện cực xét nghiệm định lượng Na</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Điện cực Na+ dùng cho máy xét nghiệm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Cái</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1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5</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Điện cực xét nghiệm định lượng K</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Điện cực K+ dùng cho máy xét nghiệm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Cái</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2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6</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Điện cực xét nghiệm định lượng Cl</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Điện cực Cl- dùng cho máy xét nghiệm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Cái</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2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7</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Điện cực xét nghiệm định lượng Ca</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Điện cực Ca2+ dùng cho máy xét nghiệm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Cái</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2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8</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Điện cực tham chiếu dùng cho máy xét nghiệm điện giải</w:t>
            </w:r>
          </w:p>
        </w:tc>
        <w:tc>
          <w:tcPr>
            <w:tcW w:w="2506" w:type="pct"/>
            <w:shd w:val="clear" w:color="000000" w:fill="FFFFFF"/>
            <w:vAlign w:val="center"/>
            <w:hideMark/>
          </w:tcPr>
          <w:p w:rsidR="009714F9" w:rsidRPr="009714F9" w:rsidRDefault="009714F9" w:rsidP="009714F9">
            <w:pPr>
              <w:jc w:val="left"/>
              <w:rPr>
                <w:sz w:val="20"/>
              </w:rPr>
            </w:pPr>
            <w:r w:rsidRPr="009714F9">
              <w:rPr>
                <w:sz w:val="20"/>
              </w:rPr>
              <w:t>Điện cực tham chiếu dùng cho máy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Cái</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4   </w:t>
            </w:r>
          </w:p>
        </w:tc>
      </w:tr>
      <w:tr w:rsidR="009714F9" w:rsidRPr="009714F9" w:rsidTr="009714F9">
        <w:trPr>
          <w:trHeight w:val="52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9</w:t>
            </w:r>
          </w:p>
        </w:tc>
        <w:tc>
          <w:tcPr>
            <w:tcW w:w="1172"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Đường ống bơm và ống mẫu máy điện giải</w:t>
            </w:r>
          </w:p>
        </w:tc>
        <w:tc>
          <w:tcPr>
            <w:tcW w:w="2506" w:type="pct"/>
            <w:shd w:val="clear" w:color="000000" w:fill="FFFFFF"/>
            <w:vAlign w:val="center"/>
            <w:hideMark/>
          </w:tcPr>
          <w:p w:rsidR="009714F9" w:rsidRPr="009714F9" w:rsidRDefault="009714F9" w:rsidP="009714F9">
            <w:pPr>
              <w:jc w:val="left"/>
              <w:rPr>
                <w:sz w:val="20"/>
              </w:rPr>
            </w:pPr>
            <w:r w:rsidRPr="009714F9">
              <w:rPr>
                <w:sz w:val="20"/>
              </w:rPr>
              <w:t>Hộp gồm: 1 đường ống bơm, 1 đường ống mẫu, và 1 đường ống mẫu ngắn, dùng cho máy điện giải EasyLyte hoặc tương đương</w:t>
            </w:r>
          </w:p>
        </w:tc>
        <w:tc>
          <w:tcPr>
            <w:tcW w:w="376" w:type="pct"/>
            <w:shd w:val="clear" w:color="000000" w:fill="FFFFFF"/>
            <w:vAlign w:val="center"/>
            <w:hideMark/>
          </w:tcPr>
          <w:p w:rsidR="009714F9" w:rsidRPr="009714F9" w:rsidRDefault="009714F9" w:rsidP="009714F9">
            <w:pPr>
              <w:jc w:val="center"/>
              <w:rPr>
                <w:color w:val="000000"/>
                <w:sz w:val="20"/>
              </w:rPr>
            </w:pPr>
            <w:r w:rsidRPr="009714F9">
              <w:rPr>
                <w:color w:val="000000"/>
                <w:sz w:val="20"/>
              </w:rPr>
              <w:t>Hộp</w:t>
            </w:r>
          </w:p>
        </w:tc>
        <w:tc>
          <w:tcPr>
            <w:tcW w:w="644" w:type="pct"/>
            <w:shd w:val="clear" w:color="000000" w:fill="FFFFFF"/>
            <w:vAlign w:val="center"/>
            <w:hideMark/>
          </w:tcPr>
          <w:p w:rsidR="009714F9" w:rsidRPr="009714F9" w:rsidRDefault="009714F9" w:rsidP="009714F9">
            <w:pPr>
              <w:jc w:val="right"/>
              <w:rPr>
                <w:color w:val="000000"/>
                <w:sz w:val="20"/>
              </w:rPr>
            </w:pPr>
            <w:r w:rsidRPr="009714F9">
              <w:rPr>
                <w:color w:val="000000"/>
                <w:sz w:val="20"/>
              </w:rPr>
              <w:t xml:space="preserve">                   2   </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7. Dung dịch hồng cầu mẫu</w:t>
            </w:r>
          </w:p>
        </w:tc>
      </w:tr>
      <w:tr w:rsidR="009714F9" w:rsidRPr="009714F9" w:rsidTr="009714F9">
        <w:trPr>
          <w:trHeight w:val="156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Dung dịch hồng cầu mẫu</w:t>
            </w:r>
          </w:p>
        </w:tc>
        <w:tc>
          <w:tcPr>
            <w:tcW w:w="2506" w:type="pct"/>
            <w:shd w:val="clear" w:color="000000" w:fill="FFFFFF"/>
            <w:vAlign w:val="center"/>
            <w:hideMark/>
          </w:tcPr>
          <w:p w:rsidR="009714F9" w:rsidRPr="009714F9" w:rsidRDefault="009714F9" w:rsidP="009714F9">
            <w:pPr>
              <w:jc w:val="left"/>
              <w:rPr>
                <w:sz w:val="20"/>
              </w:rPr>
            </w:pPr>
            <w:r w:rsidRPr="009714F9">
              <w:rPr>
                <w:sz w:val="20"/>
              </w:rPr>
              <w:t>Hồng cầu mẫu được sử dụng để xác định nhóm ABO chiều ngược trong kỹ thuật gel. Xét nghiệm được thực hiện thủ công.  Thành phần tối thiểu: gồm hỗn dịch 0,8% sẵn sàng sử dụng từ các tế bào hồng cầu người thuộc nhóm máu A1, B; các tế bào ở trong dung dịch có chất đệm và chất bảo quản (neomycin, cloramphenicol). Đóng gói: ≤20 mL/ bộ</w:t>
            </w:r>
          </w:p>
        </w:tc>
        <w:tc>
          <w:tcPr>
            <w:tcW w:w="376" w:type="pct"/>
            <w:shd w:val="clear" w:color="000000" w:fill="FFFFFF"/>
            <w:vAlign w:val="center"/>
            <w:hideMark/>
          </w:tcPr>
          <w:p w:rsidR="009714F9" w:rsidRPr="009714F9" w:rsidRDefault="009714F9" w:rsidP="009714F9">
            <w:pPr>
              <w:jc w:val="center"/>
              <w:rPr>
                <w:sz w:val="20"/>
              </w:rPr>
            </w:pPr>
            <w:r w:rsidRPr="009714F9">
              <w:rPr>
                <w:sz w:val="20"/>
              </w:rPr>
              <w:t>bộ</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8</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8. Ống eppendorf</w:t>
            </w:r>
          </w:p>
        </w:tc>
      </w:tr>
      <w:tr w:rsidR="009714F9" w:rsidRPr="009714F9" w:rsidTr="009714F9">
        <w:trPr>
          <w:trHeight w:val="26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noWrap/>
            <w:vAlign w:val="center"/>
            <w:hideMark/>
          </w:tcPr>
          <w:p w:rsidR="009714F9" w:rsidRPr="009714F9" w:rsidRDefault="009714F9" w:rsidP="009714F9">
            <w:pPr>
              <w:jc w:val="left"/>
              <w:rPr>
                <w:sz w:val="20"/>
              </w:rPr>
            </w:pPr>
            <w:r w:rsidRPr="009714F9">
              <w:rPr>
                <w:sz w:val="20"/>
              </w:rPr>
              <w:t>Ống eppendorf</w:t>
            </w:r>
          </w:p>
        </w:tc>
        <w:tc>
          <w:tcPr>
            <w:tcW w:w="2506" w:type="pct"/>
            <w:shd w:val="clear" w:color="000000" w:fill="FFFFFF"/>
            <w:vAlign w:val="center"/>
            <w:hideMark/>
          </w:tcPr>
          <w:p w:rsidR="009714F9" w:rsidRPr="009714F9" w:rsidRDefault="009714F9" w:rsidP="009714F9">
            <w:pPr>
              <w:jc w:val="left"/>
              <w:rPr>
                <w:sz w:val="20"/>
              </w:rPr>
            </w:pPr>
            <w:r w:rsidRPr="009714F9">
              <w:rPr>
                <w:sz w:val="20"/>
              </w:rPr>
              <w:t>Ống nghiệm đựng mẫu có nắp liền, chất liệu nhựa, loại 1,5ml</w:t>
            </w:r>
          </w:p>
        </w:tc>
        <w:tc>
          <w:tcPr>
            <w:tcW w:w="376" w:type="pct"/>
            <w:shd w:val="clear" w:color="000000" w:fill="FFFFFF"/>
            <w:vAlign w:val="center"/>
            <w:hideMark/>
          </w:tcPr>
          <w:p w:rsidR="009714F9" w:rsidRPr="009714F9" w:rsidRDefault="009714F9" w:rsidP="009714F9">
            <w:pPr>
              <w:jc w:val="center"/>
              <w:rPr>
                <w:sz w:val="20"/>
              </w:rPr>
            </w:pPr>
            <w:r w:rsidRPr="009714F9">
              <w:rPr>
                <w:sz w:val="20"/>
              </w:rPr>
              <w:t>Chiếc</w:t>
            </w:r>
          </w:p>
        </w:tc>
        <w:tc>
          <w:tcPr>
            <w:tcW w:w="644" w:type="pct"/>
            <w:shd w:val="clear" w:color="000000" w:fill="FFFFFF"/>
            <w:noWrap/>
            <w:vAlign w:val="center"/>
            <w:hideMark/>
          </w:tcPr>
          <w:p w:rsidR="009714F9" w:rsidRPr="009714F9" w:rsidRDefault="009714F9" w:rsidP="009714F9">
            <w:pPr>
              <w:jc w:val="center"/>
              <w:rPr>
                <w:sz w:val="20"/>
              </w:rPr>
            </w:pPr>
            <w:r w:rsidRPr="009714F9">
              <w:rPr>
                <w:sz w:val="20"/>
              </w:rPr>
              <w:t>1</w:t>
            </w:r>
            <w:r>
              <w:rPr>
                <w:sz w:val="20"/>
              </w:rPr>
              <w:t>.</w:t>
            </w:r>
            <w:r w:rsidRPr="009714F9">
              <w:rPr>
                <w:sz w:val="20"/>
              </w:rPr>
              <w:t>500</w:t>
            </w:r>
          </w:p>
        </w:tc>
      </w:tr>
      <w:tr w:rsidR="009714F9" w:rsidRPr="009714F9" w:rsidTr="009714F9">
        <w:trPr>
          <w:trHeight w:val="26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Phần 9. Vật liệu kiểm soát 2  mức  xét nghiệm định tính nước tiểu</w:t>
            </w:r>
          </w:p>
        </w:tc>
      </w:tr>
      <w:tr w:rsidR="009714F9" w:rsidRPr="009714F9" w:rsidTr="009714F9">
        <w:trPr>
          <w:trHeight w:val="780"/>
        </w:trPr>
        <w:tc>
          <w:tcPr>
            <w:tcW w:w="303" w:type="pct"/>
            <w:shd w:val="clear" w:color="000000" w:fill="FFFFFF"/>
            <w:noWrap/>
            <w:vAlign w:val="center"/>
            <w:hideMark/>
          </w:tcPr>
          <w:p w:rsidR="009714F9" w:rsidRPr="009714F9" w:rsidRDefault="009714F9" w:rsidP="009714F9">
            <w:pPr>
              <w:jc w:val="center"/>
              <w:rPr>
                <w:sz w:val="20"/>
              </w:rPr>
            </w:pPr>
            <w:r w:rsidRPr="009714F9">
              <w:rPr>
                <w:sz w:val="20"/>
              </w:rPr>
              <w:t>1</w:t>
            </w:r>
          </w:p>
        </w:tc>
        <w:tc>
          <w:tcPr>
            <w:tcW w:w="1172" w:type="pct"/>
            <w:shd w:val="clear" w:color="000000" w:fill="FFFFFF"/>
            <w:vAlign w:val="center"/>
            <w:hideMark/>
          </w:tcPr>
          <w:p w:rsidR="009714F9" w:rsidRPr="009714F9" w:rsidRDefault="009714F9" w:rsidP="009714F9">
            <w:pPr>
              <w:jc w:val="left"/>
              <w:rPr>
                <w:sz w:val="20"/>
              </w:rPr>
            </w:pPr>
            <w:r w:rsidRPr="009714F9">
              <w:rPr>
                <w:sz w:val="20"/>
              </w:rPr>
              <w:t>Vật liệu kiểm soát 2  mức  xét nghiệm định tính nước tiểu</w:t>
            </w:r>
          </w:p>
        </w:tc>
        <w:tc>
          <w:tcPr>
            <w:tcW w:w="2506" w:type="pct"/>
            <w:shd w:val="clear" w:color="000000" w:fill="FFFFFF"/>
            <w:vAlign w:val="center"/>
            <w:hideMark/>
          </w:tcPr>
          <w:p w:rsidR="009714F9" w:rsidRPr="009714F9" w:rsidRDefault="009714F9" w:rsidP="009714F9">
            <w:pPr>
              <w:jc w:val="left"/>
              <w:rPr>
                <w:sz w:val="20"/>
              </w:rPr>
            </w:pPr>
            <w:r w:rsidRPr="009714F9">
              <w:rPr>
                <w:sz w:val="20"/>
              </w:rPr>
              <w:t xml:space="preserve">Dùng kiểm soát 2 mức xét nghiệm định tính nước tiểu. </w:t>
            </w:r>
            <w:r w:rsidRPr="009714F9">
              <w:rPr>
                <w:sz w:val="20"/>
              </w:rPr>
              <w:br/>
              <w:t>Tương thích với máy xét nghiệm nước tiểu Mission U120.</w:t>
            </w:r>
            <w:r w:rsidRPr="009714F9">
              <w:rPr>
                <w:sz w:val="20"/>
              </w:rPr>
              <w:br/>
              <w:t>Hộp 2x12ml</w:t>
            </w:r>
          </w:p>
        </w:tc>
        <w:tc>
          <w:tcPr>
            <w:tcW w:w="376" w:type="pct"/>
            <w:shd w:val="clear" w:color="000000" w:fill="FFFFFF"/>
            <w:noWrap/>
            <w:vAlign w:val="center"/>
            <w:hideMark/>
          </w:tcPr>
          <w:p w:rsidR="009714F9" w:rsidRPr="009714F9" w:rsidRDefault="009714F9" w:rsidP="009714F9">
            <w:pPr>
              <w:jc w:val="center"/>
              <w:rPr>
                <w:sz w:val="20"/>
              </w:rPr>
            </w:pPr>
            <w:r w:rsidRPr="009714F9">
              <w:rPr>
                <w:sz w:val="20"/>
              </w:rPr>
              <w:t>Hộp</w:t>
            </w:r>
          </w:p>
        </w:tc>
        <w:tc>
          <w:tcPr>
            <w:tcW w:w="644" w:type="pct"/>
            <w:shd w:val="clear" w:color="000000" w:fill="FFFFFF"/>
            <w:noWrap/>
            <w:vAlign w:val="center"/>
            <w:hideMark/>
          </w:tcPr>
          <w:p w:rsidR="009714F9" w:rsidRPr="009714F9" w:rsidRDefault="009714F9" w:rsidP="009714F9">
            <w:pPr>
              <w:jc w:val="right"/>
              <w:rPr>
                <w:sz w:val="20"/>
              </w:rPr>
            </w:pPr>
            <w:r w:rsidRPr="009714F9">
              <w:rPr>
                <w:sz w:val="20"/>
              </w:rPr>
              <w:t>12</w:t>
            </w:r>
          </w:p>
        </w:tc>
      </w:tr>
      <w:tr w:rsidR="009714F9" w:rsidRPr="009714F9" w:rsidTr="009714F9">
        <w:trPr>
          <w:trHeight w:val="310"/>
        </w:trPr>
        <w:tc>
          <w:tcPr>
            <w:tcW w:w="5000" w:type="pct"/>
            <w:gridSpan w:val="5"/>
            <w:shd w:val="clear" w:color="000000" w:fill="FFFFFF"/>
            <w:noWrap/>
            <w:vAlign w:val="center"/>
            <w:hideMark/>
          </w:tcPr>
          <w:p w:rsidR="009714F9" w:rsidRPr="009714F9" w:rsidRDefault="009714F9" w:rsidP="009714F9">
            <w:pPr>
              <w:jc w:val="left"/>
              <w:rPr>
                <w:b/>
                <w:bCs/>
                <w:sz w:val="20"/>
              </w:rPr>
            </w:pPr>
            <w:r w:rsidRPr="009714F9">
              <w:rPr>
                <w:b/>
                <w:bCs/>
                <w:sz w:val="20"/>
              </w:rPr>
              <w:t>CỘNG: (9 phần- 78 danh mục)</w:t>
            </w:r>
          </w:p>
        </w:tc>
      </w:tr>
    </w:tbl>
    <w:p w:rsidR="00CB3882" w:rsidRPr="00E67476" w:rsidRDefault="00CB3882" w:rsidP="005051A6">
      <w:pPr>
        <w:spacing w:before="120" w:after="120"/>
        <w:ind w:firstLine="567"/>
        <w:rPr>
          <w:b/>
          <w:i/>
          <w:sz w:val="28"/>
          <w:szCs w:val="28"/>
          <w:lang w:val="nl-NL"/>
        </w:rPr>
      </w:pPr>
      <w:r w:rsidRPr="00E67476">
        <w:rPr>
          <w:sz w:val="28"/>
          <w:szCs w:val="28"/>
          <w:lang w:val="nl-NL"/>
        </w:rPr>
        <w:t xml:space="preserve">Các thông số kỹ thuật trên không nhằm mục đích hạn chế nhà thầu. Nhà thầu có thể chào các mặt hàng có tính năng, thông số kỹ thuật, quy cách tương đương hoặc tốt hơn. Trong trường hợp đó, nhà thầu phải giải trình, </w:t>
      </w:r>
      <w:r w:rsidR="0032713D">
        <w:rPr>
          <w:sz w:val="28"/>
          <w:szCs w:val="28"/>
          <w:lang w:val="nl-NL"/>
        </w:rPr>
        <w:t xml:space="preserve">cung cấp tài liệu </w:t>
      </w:r>
      <w:r w:rsidRPr="00E67476">
        <w:rPr>
          <w:sz w:val="28"/>
          <w:szCs w:val="28"/>
          <w:lang w:val="nl-NL"/>
        </w:rPr>
        <w:lastRenderedPageBreak/>
        <w:t>chứng minh mặt hàng dự thầu có tính năng, thông số kỹ thuật, quy cách tương đương hoặc tốt hơn.</w:t>
      </w:r>
    </w:p>
    <w:p w:rsidR="0017458C" w:rsidRPr="00E67476" w:rsidRDefault="0017458C" w:rsidP="005051A6">
      <w:pPr>
        <w:spacing w:before="120" w:after="120"/>
        <w:ind w:firstLine="567"/>
        <w:rPr>
          <w:b/>
          <w:i/>
          <w:sz w:val="28"/>
          <w:szCs w:val="28"/>
          <w:lang w:val="nl-NL"/>
        </w:rPr>
      </w:pPr>
      <w:r w:rsidRPr="00E67476">
        <w:rPr>
          <w:b/>
          <w:i/>
          <w:sz w:val="28"/>
          <w:szCs w:val="28"/>
          <w:lang w:val="nl-NL"/>
        </w:rPr>
        <w:t>1.3. Các yêu cầu khác</w:t>
      </w:r>
    </w:p>
    <w:p w:rsidR="000D33BB" w:rsidRPr="00E67476" w:rsidRDefault="000D33BB" w:rsidP="005051A6">
      <w:pPr>
        <w:spacing w:before="120" w:after="120"/>
        <w:ind w:firstLine="567"/>
        <w:rPr>
          <w:sz w:val="28"/>
          <w:szCs w:val="28"/>
          <w:lang w:val="es-ES"/>
        </w:rPr>
      </w:pPr>
      <w:r w:rsidRPr="00E67476">
        <w:rPr>
          <w:sz w:val="28"/>
          <w:szCs w:val="28"/>
          <w:shd w:val="clear" w:color="auto" w:fill="FFFFFF"/>
          <w:lang w:val="it-IT"/>
        </w:rPr>
        <w:t>* Nhà thầu phải cam kết trong E-HSDT:</w:t>
      </w:r>
      <w:r w:rsidRPr="00E67476">
        <w:rPr>
          <w:sz w:val="28"/>
          <w:szCs w:val="28"/>
          <w:lang w:val="es-ES"/>
        </w:rPr>
        <w:t xml:space="preserve"> </w:t>
      </w:r>
    </w:p>
    <w:p w:rsidR="000D33BB" w:rsidRPr="00E67476" w:rsidRDefault="000D33BB" w:rsidP="005051A6">
      <w:pPr>
        <w:spacing w:before="120" w:after="120"/>
        <w:ind w:firstLine="567"/>
        <w:rPr>
          <w:sz w:val="28"/>
          <w:szCs w:val="28"/>
          <w:lang w:val="es-ES"/>
        </w:rPr>
      </w:pPr>
      <w:r w:rsidRPr="00E67476">
        <w:rPr>
          <w:sz w:val="28"/>
          <w:szCs w:val="28"/>
          <w:lang w:val="es-ES"/>
        </w:rPr>
        <w:t xml:space="preserve">- Cam kết thu hồi hàng hóa đã giao và chịu trách nhiệm bồi thường thiệt hại cho bệnh nhân và Bệnh viện Nội tiết </w:t>
      </w:r>
      <w:r w:rsidR="00360180">
        <w:rPr>
          <w:sz w:val="28"/>
          <w:szCs w:val="28"/>
          <w:lang w:val="es-ES"/>
        </w:rPr>
        <w:t xml:space="preserve">Bắc Ninh </w:t>
      </w:r>
      <w:r w:rsidRPr="00E67476">
        <w:rPr>
          <w:sz w:val="28"/>
          <w:szCs w:val="28"/>
          <w:lang w:val="es-ES"/>
        </w:rPr>
        <w:t>nếu sản phẩm không đảm bảo chất lượng gây nên thiệt hại hoặc có thông báo thu hồi của cơ quan có thẩm quyền (mà không do lỗi của Bệnh viện Nội tiết</w:t>
      </w:r>
      <w:r w:rsidR="00360180">
        <w:rPr>
          <w:sz w:val="28"/>
          <w:szCs w:val="28"/>
          <w:lang w:val="es-ES"/>
        </w:rPr>
        <w:t xml:space="preserve"> Bắc Ninh</w:t>
      </w:r>
      <w:r w:rsidRPr="00E67476">
        <w:rPr>
          <w:sz w:val="28"/>
          <w:szCs w:val="28"/>
          <w:lang w:val="es-ES"/>
        </w:rPr>
        <w:t>. Nhà thầu có trách nhiệm hoàn trả tiền hoặc thay thế bằng lô sản xuất khác đảm bảo chất lượng trong vòng 5 ngày kể từ ngày nhận được thông báo của Bên mời thầu.</w:t>
      </w:r>
    </w:p>
    <w:p w:rsidR="000D33BB" w:rsidRPr="00E67476" w:rsidRDefault="000D33BB" w:rsidP="005051A6">
      <w:pPr>
        <w:spacing w:before="120" w:after="120"/>
        <w:ind w:firstLine="567"/>
        <w:rPr>
          <w:sz w:val="28"/>
          <w:szCs w:val="28"/>
          <w:lang w:val="es-ES"/>
        </w:rPr>
      </w:pPr>
      <w:r w:rsidRPr="00E67476">
        <w:rPr>
          <w:sz w:val="28"/>
          <w:szCs w:val="28"/>
          <w:lang w:val="es-ES"/>
        </w:rPr>
        <w:t>- Hàng hóa có nguồn gốc xuất xuất xứ rõ ràng, hợp pháp và tuân thủ quy định của pháp luật về lưu hành nhà thầu chịu mọi trách nhiệm trước pháp luật trong trường hợp hàng hóa bàn giao cho bên mời thầu không tuân thủ quy định về lưu hành.</w:t>
      </w:r>
    </w:p>
    <w:p w:rsidR="0017458C" w:rsidRPr="00E67476" w:rsidRDefault="0017458C" w:rsidP="005051A6">
      <w:pPr>
        <w:pStyle w:val="SectionVIHeader"/>
        <w:spacing w:after="120"/>
        <w:ind w:firstLine="567"/>
        <w:jc w:val="left"/>
        <w:rPr>
          <w:sz w:val="28"/>
          <w:szCs w:val="28"/>
          <w:lang w:val="nl-NL"/>
        </w:rPr>
      </w:pPr>
      <w:r w:rsidRPr="00E67476">
        <w:rPr>
          <w:sz w:val="28"/>
          <w:szCs w:val="28"/>
          <w:lang w:val="nl-NL"/>
        </w:rPr>
        <w:t>Mục 2. Bản vẽ</w:t>
      </w:r>
    </w:p>
    <w:p w:rsidR="00C64AB3" w:rsidRPr="00E67476" w:rsidRDefault="00C64AB3" w:rsidP="005051A6">
      <w:pPr>
        <w:pStyle w:val="SectionVIHeader"/>
        <w:spacing w:after="120"/>
        <w:ind w:firstLine="567"/>
        <w:jc w:val="left"/>
        <w:rPr>
          <w:b w:val="0"/>
          <w:sz w:val="28"/>
          <w:szCs w:val="28"/>
          <w:lang w:val="nl-NL"/>
        </w:rPr>
      </w:pPr>
      <w:r w:rsidRPr="00E67476">
        <w:rPr>
          <w:b w:val="0"/>
          <w:sz w:val="28"/>
          <w:szCs w:val="28"/>
          <w:lang w:val="nl-NL"/>
        </w:rPr>
        <w:t>Không</w:t>
      </w:r>
      <w:r w:rsidR="000D33BB" w:rsidRPr="00E67476">
        <w:rPr>
          <w:b w:val="0"/>
          <w:sz w:val="28"/>
          <w:szCs w:val="28"/>
          <w:lang w:val="nl-NL"/>
        </w:rPr>
        <w:t xml:space="preserve"> có</w:t>
      </w:r>
    </w:p>
    <w:p w:rsidR="0017458C" w:rsidRPr="00E67476" w:rsidRDefault="0017458C" w:rsidP="005051A6">
      <w:pPr>
        <w:pStyle w:val="SectionVIHeader"/>
        <w:widowControl w:val="0"/>
        <w:spacing w:after="120"/>
        <w:ind w:firstLine="567"/>
        <w:jc w:val="left"/>
        <w:rPr>
          <w:sz w:val="28"/>
          <w:szCs w:val="28"/>
          <w:lang w:val="nl-NL"/>
        </w:rPr>
      </w:pPr>
      <w:r w:rsidRPr="00E67476">
        <w:rPr>
          <w:sz w:val="28"/>
          <w:szCs w:val="28"/>
          <w:lang w:val="nl-NL"/>
        </w:rPr>
        <w:t>Mục 3. Kiểm tra và thử nghiệm</w:t>
      </w:r>
    </w:p>
    <w:p w:rsidR="000D33BB" w:rsidRPr="00E67476" w:rsidRDefault="000D33BB" w:rsidP="005051A6">
      <w:pPr>
        <w:pStyle w:val="SectionVIHeader"/>
        <w:widowControl w:val="0"/>
        <w:spacing w:after="120"/>
        <w:ind w:firstLine="567"/>
        <w:jc w:val="left"/>
        <w:rPr>
          <w:b w:val="0"/>
          <w:iCs/>
          <w:sz w:val="28"/>
          <w:szCs w:val="28"/>
          <w:lang w:val="vi-VN"/>
        </w:rPr>
      </w:pPr>
      <w:r w:rsidRPr="00E67476">
        <w:rPr>
          <w:b w:val="0"/>
          <w:iCs/>
          <w:sz w:val="28"/>
          <w:szCs w:val="28"/>
          <w:lang w:val="vi-VN"/>
        </w:rPr>
        <w:t>- Trước khi giao hàng: Kiểm tra hóa đơn, chứng từ của hàng hóa.</w:t>
      </w:r>
    </w:p>
    <w:p w:rsidR="000D33BB" w:rsidRPr="00E67476" w:rsidRDefault="000D33BB" w:rsidP="005051A6">
      <w:pPr>
        <w:pStyle w:val="SectionVIHeader"/>
        <w:widowControl w:val="0"/>
        <w:tabs>
          <w:tab w:val="left" w:pos="567"/>
        </w:tabs>
        <w:spacing w:after="120"/>
        <w:ind w:firstLine="567"/>
        <w:jc w:val="left"/>
        <w:rPr>
          <w:b w:val="0"/>
          <w:iCs/>
          <w:sz w:val="28"/>
          <w:szCs w:val="28"/>
          <w:lang w:val="vi-VN"/>
        </w:rPr>
      </w:pPr>
      <w:r w:rsidRPr="00E67476">
        <w:rPr>
          <w:b w:val="0"/>
          <w:iCs/>
          <w:sz w:val="28"/>
          <w:szCs w:val="28"/>
          <w:lang w:val="vi-VN"/>
        </w:rPr>
        <w:t>- Khi hàng hóa giao đến Bệnh viện: Kiểm tra chất lượng của hàng hóa.</w:t>
      </w:r>
    </w:p>
    <w:p w:rsidR="000D33BB" w:rsidRPr="00E67476" w:rsidRDefault="000D33BB" w:rsidP="000D33BB">
      <w:pPr>
        <w:rPr>
          <w:sz w:val="28"/>
          <w:szCs w:val="28"/>
          <w:lang w:val="nl-NL"/>
        </w:rPr>
      </w:pPr>
    </w:p>
    <w:p w:rsidR="000D33BB" w:rsidRPr="00E67476" w:rsidRDefault="000D33BB" w:rsidP="000D33BB">
      <w:pPr>
        <w:spacing w:after="200" w:line="276" w:lineRule="auto"/>
        <w:jc w:val="left"/>
        <w:rPr>
          <w:lang w:val="nl-NL"/>
        </w:rPr>
        <w:sectPr w:rsidR="000D33BB" w:rsidRPr="00E67476" w:rsidSect="00E044F9">
          <w:pgSz w:w="11906" w:h="16838"/>
          <w:pgMar w:top="1135" w:right="1440" w:bottom="1135" w:left="1440" w:header="708" w:footer="708" w:gutter="0"/>
          <w:cols w:space="708"/>
          <w:docGrid w:linePitch="360"/>
        </w:sectPr>
      </w:pPr>
      <w:r w:rsidRPr="00E67476">
        <w:rPr>
          <w:lang w:val="nl-NL"/>
        </w:rPr>
        <w:br w:type="page"/>
      </w:r>
    </w:p>
    <w:p w:rsidR="00273B91" w:rsidRPr="000B2E53" w:rsidRDefault="006F743F" w:rsidP="00273B91">
      <w:pPr>
        <w:wordWrap w:val="0"/>
        <w:spacing w:after="120" w:line="360" w:lineRule="exact"/>
        <w:ind w:right="283"/>
        <w:jc w:val="right"/>
        <w:rPr>
          <w:rFonts w:eastAsia="Calibri"/>
          <w:b/>
          <w:iCs/>
          <w:sz w:val="28"/>
          <w:szCs w:val="28"/>
        </w:rPr>
      </w:pPr>
      <w:r>
        <w:rPr>
          <w:rFonts w:eastAsia="Calibri"/>
          <w:b/>
          <w:iCs/>
          <w:sz w:val="28"/>
          <w:szCs w:val="28"/>
        </w:rPr>
        <w:lastRenderedPageBreak/>
        <w:t xml:space="preserve">Phụ lục </w:t>
      </w:r>
      <w:bookmarkStart w:id="0" w:name="_GoBack"/>
      <w:bookmarkEnd w:id="0"/>
      <w:r w:rsidR="00273B91" w:rsidRPr="000B2E53">
        <w:rPr>
          <w:rFonts w:eastAsia="Calibri"/>
          <w:b/>
          <w:iCs/>
          <w:sz w:val="28"/>
          <w:szCs w:val="28"/>
        </w:rPr>
        <w:t>01</w:t>
      </w:r>
    </w:p>
    <w:p w:rsidR="00273B91" w:rsidRPr="000B2E53" w:rsidRDefault="00273B91" w:rsidP="00273B91">
      <w:pPr>
        <w:jc w:val="center"/>
      </w:pPr>
      <w:r w:rsidRPr="000B2E53">
        <w:rPr>
          <w:b/>
          <w:bCs/>
          <w:sz w:val="28"/>
          <w:szCs w:val="28"/>
          <w:lang w:val="nl-NL" w:eastAsia="vi-VN"/>
        </w:rPr>
        <w:t>BIỂU MẪU DỰ THẦU KỸ THUẬT</w:t>
      </w:r>
    </w:p>
    <w:p w:rsidR="00273B91" w:rsidRPr="000B2E53" w:rsidRDefault="00273B91" w:rsidP="00273B91">
      <w:pPr>
        <w:spacing w:after="120" w:line="360" w:lineRule="exact"/>
        <w:ind w:right="283"/>
        <w:jc w:val="right"/>
        <w:rPr>
          <w:rFonts w:eastAsia="Calibri"/>
          <w:b/>
          <w:iCs/>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5"/>
        <w:gridCol w:w="701"/>
        <w:gridCol w:w="898"/>
        <w:gridCol w:w="1042"/>
        <w:gridCol w:w="835"/>
        <w:gridCol w:w="854"/>
        <w:gridCol w:w="632"/>
        <w:gridCol w:w="735"/>
        <w:gridCol w:w="1219"/>
        <w:gridCol w:w="1409"/>
        <w:gridCol w:w="821"/>
        <w:gridCol w:w="1027"/>
        <w:gridCol w:w="2191"/>
      </w:tblGrid>
      <w:tr w:rsidR="00273B91" w:rsidRPr="000B2E53" w:rsidTr="00D04031">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STT</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STT theo HSMT</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Tên hàng hóa</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Tên thương mại</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Nhãn mác/ký mã hiệu của sản phẩm</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Hãng, nước sản xuất</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Hãng, nước chủ sở hữu</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Đơn vị tính</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Số lượng</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Phân loại thiết bị y tế (A,B,C,D)</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Số phiếu tiếp nhận công bố/Số GPLH/Số GPNK/Số đăng ký</w:t>
            </w:r>
          </w:p>
        </w:tc>
        <w:tc>
          <w:tcPr>
            <w:tcW w:w="0" w:type="auto"/>
            <w:gridSpan w:val="2"/>
            <w:shd w:val="clear" w:color="auto" w:fill="auto"/>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Tính năng, thông số kỹ thuật</w:t>
            </w:r>
          </w:p>
        </w:tc>
        <w:tc>
          <w:tcPr>
            <w:tcW w:w="0" w:type="auto"/>
            <w:vMerge w:val="restart"/>
            <w:shd w:val="clear" w:color="auto" w:fill="auto"/>
            <w:vAlign w:val="center"/>
          </w:tcPr>
          <w:p w:rsidR="00273B91" w:rsidRPr="000B2E53" w:rsidRDefault="00273B91" w:rsidP="00D04031">
            <w:pPr>
              <w:autoSpaceDE w:val="0"/>
              <w:autoSpaceDN w:val="0"/>
              <w:adjustRightInd w:val="0"/>
              <w:spacing w:before="120" w:after="200"/>
              <w:jc w:val="center"/>
              <w:rPr>
                <w:i/>
                <w:iCs/>
                <w:sz w:val="20"/>
                <w:lang w:eastAsia="vi-VN"/>
              </w:rPr>
            </w:pPr>
            <w:r w:rsidRPr="000B2E53">
              <w:rPr>
                <w:b/>
                <w:bCs/>
                <w:sz w:val="20"/>
                <w:lang w:eastAsia="vi-VN"/>
              </w:rPr>
              <w:t>Dẫn chiếu tài liệu cụ thể (nhà thầu đánh dấu vào tên hoặc model/mã các hàng hóa dự thầu và ghi rõ STT mời thầu của hàng hóa đó ngay bên cạnh tại các tài liệu liên quan)</w:t>
            </w:r>
          </w:p>
        </w:tc>
      </w:tr>
      <w:tr w:rsidR="00273B91" w:rsidRPr="000B2E53" w:rsidTr="00D04031">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tc>
        <w:tc>
          <w:tcPr>
            <w:tcW w:w="0" w:type="auto"/>
            <w:vMerge/>
            <w:shd w:val="clear" w:color="auto" w:fill="auto"/>
          </w:tcPr>
          <w:p w:rsidR="00273B91" w:rsidRPr="000B2E53" w:rsidRDefault="00273B91" w:rsidP="00D04031">
            <w:pPr>
              <w:autoSpaceDE w:val="0"/>
              <w:autoSpaceDN w:val="0"/>
              <w:adjustRightInd w:val="0"/>
              <w:jc w:val="center"/>
              <w:rPr>
                <w:i/>
                <w:iCs/>
                <w:sz w:val="20"/>
              </w:rPr>
            </w:pPr>
          </w:p>
        </w:tc>
        <w:tc>
          <w:tcPr>
            <w:tcW w:w="0" w:type="auto"/>
            <w:shd w:val="clear" w:color="auto" w:fill="auto"/>
            <w:vAlign w:val="center"/>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E-HSMT</w:t>
            </w:r>
          </w:p>
        </w:tc>
        <w:tc>
          <w:tcPr>
            <w:tcW w:w="0" w:type="auto"/>
            <w:shd w:val="clear" w:color="auto" w:fill="auto"/>
          </w:tcPr>
          <w:p w:rsidR="00273B91" w:rsidRPr="000B2E53" w:rsidRDefault="00273B91" w:rsidP="00D04031">
            <w:pPr>
              <w:autoSpaceDE w:val="0"/>
              <w:autoSpaceDN w:val="0"/>
              <w:adjustRightInd w:val="0"/>
              <w:spacing w:before="120" w:after="200"/>
              <w:jc w:val="center"/>
              <w:rPr>
                <w:i/>
                <w:iCs/>
                <w:sz w:val="20"/>
              </w:rPr>
            </w:pPr>
            <w:r w:rsidRPr="000B2E53">
              <w:rPr>
                <w:b/>
                <w:bCs/>
                <w:sz w:val="20"/>
                <w:lang w:eastAsia="vi-VN"/>
              </w:rPr>
              <w:t xml:space="preserve"> E-HSDT (Mô tả theo đúng tài liệu kỹ thuật)</w:t>
            </w:r>
          </w:p>
        </w:tc>
        <w:tc>
          <w:tcPr>
            <w:tcW w:w="0" w:type="auto"/>
            <w:vMerge/>
            <w:shd w:val="clear" w:color="auto" w:fill="auto"/>
          </w:tcPr>
          <w:p w:rsidR="00273B91" w:rsidRPr="000B2E53" w:rsidRDefault="00273B91" w:rsidP="00D04031">
            <w:pPr>
              <w:autoSpaceDE w:val="0"/>
              <w:autoSpaceDN w:val="0"/>
              <w:adjustRightInd w:val="0"/>
              <w:spacing w:before="120" w:after="200"/>
              <w:jc w:val="center"/>
              <w:rPr>
                <w:b/>
                <w:bCs/>
                <w:sz w:val="20"/>
                <w:lang w:eastAsia="vi-VN"/>
              </w:rPr>
            </w:pPr>
          </w:p>
        </w:tc>
      </w:tr>
      <w:tr w:rsidR="00273B91" w:rsidRPr="000B2E53" w:rsidTr="00D04031">
        <w:tc>
          <w:tcPr>
            <w:tcW w:w="0" w:type="auto"/>
            <w:shd w:val="clear" w:color="auto" w:fill="auto"/>
            <w:vAlign w:val="center"/>
          </w:tcPr>
          <w:p w:rsidR="00273B91" w:rsidRPr="000B2E53" w:rsidRDefault="00273B91" w:rsidP="00D04031">
            <w:pPr>
              <w:autoSpaceDE w:val="0"/>
              <w:autoSpaceDN w:val="0"/>
              <w:adjustRightInd w:val="0"/>
              <w:jc w:val="center"/>
              <w:rPr>
                <w:iCs/>
                <w:sz w:val="20"/>
              </w:rPr>
            </w:pPr>
            <w:r w:rsidRPr="000B2E53">
              <w:rPr>
                <w:iCs/>
                <w:sz w:val="20"/>
              </w:rPr>
              <w:t>1</w:t>
            </w:r>
          </w:p>
        </w:tc>
        <w:tc>
          <w:tcPr>
            <w:tcW w:w="0" w:type="auto"/>
            <w:shd w:val="clear" w:color="auto" w:fill="auto"/>
            <w:vAlign w:val="center"/>
          </w:tcPr>
          <w:p w:rsidR="00273B91" w:rsidRPr="000B2E53" w:rsidRDefault="00273B91" w:rsidP="00D04031">
            <w:pPr>
              <w:autoSpaceDE w:val="0"/>
              <w:autoSpaceDN w:val="0"/>
              <w:adjustRightInd w:val="0"/>
              <w:rPr>
                <w:iCs/>
                <w:sz w:val="20"/>
              </w:rPr>
            </w:pP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spacing w:before="120" w:after="200"/>
              <w:jc w:val="center"/>
              <w:rPr>
                <w:b/>
                <w:bCs/>
                <w:sz w:val="20"/>
                <w:lang w:eastAsia="vi-VN"/>
              </w:rPr>
            </w:pPr>
          </w:p>
        </w:tc>
        <w:tc>
          <w:tcPr>
            <w:tcW w:w="0" w:type="auto"/>
            <w:shd w:val="clear" w:color="auto" w:fill="auto"/>
            <w:vAlign w:val="center"/>
          </w:tcPr>
          <w:p w:rsidR="00273B91" w:rsidRPr="000B2E53" w:rsidRDefault="00273B91" w:rsidP="00D04031">
            <w:pPr>
              <w:autoSpaceDE w:val="0"/>
              <w:autoSpaceDN w:val="0"/>
              <w:adjustRightInd w:val="0"/>
              <w:spacing w:before="120" w:after="200"/>
              <w:jc w:val="center"/>
              <w:rPr>
                <w:b/>
                <w:bCs/>
                <w:sz w:val="20"/>
                <w:lang w:eastAsia="vi-VN"/>
              </w:rPr>
            </w:pPr>
          </w:p>
        </w:tc>
        <w:tc>
          <w:tcPr>
            <w:tcW w:w="0" w:type="auto"/>
            <w:shd w:val="clear" w:color="auto" w:fill="auto"/>
            <w:vAlign w:val="center"/>
          </w:tcPr>
          <w:p w:rsidR="00273B91" w:rsidRPr="000B2E53" w:rsidRDefault="00273B91" w:rsidP="00D04031">
            <w:pPr>
              <w:autoSpaceDE w:val="0"/>
              <w:autoSpaceDN w:val="0"/>
              <w:adjustRightInd w:val="0"/>
              <w:spacing w:before="120" w:after="200"/>
              <w:jc w:val="center"/>
              <w:rPr>
                <w:b/>
                <w:bCs/>
                <w:sz w:val="20"/>
                <w:lang w:eastAsia="vi-VN"/>
              </w:rPr>
            </w:pP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p>
        </w:tc>
      </w:tr>
      <w:tr w:rsidR="00273B91" w:rsidRPr="000B2E53" w:rsidTr="00D04031">
        <w:tc>
          <w:tcPr>
            <w:tcW w:w="0" w:type="auto"/>
            <w:shd w:val="clear" w:color="auto" w:fill="auto"/>
            <w:vAlign w:val="center"/>
          </w:tcPr>
          <w:p w:rsidR="00273B91" w:rsidRPr="000B2E53" w:rsidRDefault="00273B91" w:rsidP="00D04031">
            <w:pPr>
              <w:autoSpaceDE w:val="0"/>
              <w:autoSpaceDN w:val="0"/>
              <w:adjustRightInd w:val="0"/>
              <w:jc w:val="center"/>
              <w:rPr>
                <w:iCs/>
                <w:sz w:val="20"/>
              </w:rPr>
            </w:pPr>
            <w:r w:rsidRPr="000B2E53">
              <w:rPr>
                <w:iCs/>
                <w:sz w:val="20"/>
              </w:rPr>
              <w:t>2</w:t>
            </w:r>
          </w:p>
        </w:tc>
        <w:tc>
          <w:tcPr>
            <w:tcW w:w="0" w:type="auto"/>
            <w:shd w:val="clear" w:color="auto" w:fill="auto"/>
            <w:vAlign w:val="center"/>
          </w:tcPr>
          <w:p w:rsidR="00273B91" w:rsidRPr="000B2E53" w:rsidRDefault="00273B91" w:rsidP="00D04031">
            <w:pPr>
              <w:autoSpaceDE w:val="0"/>
              <w:autoSpaceDN w:val="0"/>
              <w:adjustRightInd w:val="0"/>
              <w:rPr>
                <w:iCs/>
                <w:sz w:val="20"/>
              </w:rPr>
            </w:pP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vAlign w:val="center"/>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r w:rsidRPr="000B2E53">
              <w:rPr>
                <w:iCs/>
                <w:sz w:val="20"/>
              </w:rPr>
              <w:t> </w:t>
            </w:r>
          </w:p>
          <w:p w:rsidR="00273B91" w:rsidRPr="000B2E53" w:rsidRDefault="00273B91" w:rsidP="00D04031">
            <w:pPr>
              <w:autoSpaceDE w:val="0"/>
              <w:autoSpaceDN w:val="0"/>
              <w:adjustRightInd w:val="0"/>
              <w:rPr>
                <w:iCs/>
                <w:sz w:val="20"/>
              </w:rPr>
            </w:pPr>
            <w:r w:rsidRPr="000B2E53">
              <w:rPr>
                <w:iCs/>
                <w:sz w:val="20"/>
              </w:rPr>
              <w:t> </w:t>
            </w:r>
          </w:p>
        </w:tc>
        <w:tc>
          <w:tcPr>
            <w:tcW w:w="0" w:type="auto"/>
            <w:shd w:val="clear" w:color="auto" w:fill="auto"/>
          </w:tcPr>
          <w:p w:rsidR="00273B91" w:rsidRPr="000B2E53" w:rsidRDefault="00273B91" w:rsidP="00D04031">
            <w:pPr>
              <w:autoSpaceDE w:val="0"/>
              <w:autoSpaceDN w:val="0"/>
              <w:adjustRightInd w:val="0"/>
              <w:rPr>
                <w:iCs/>
                <w:sz w:val="20"/>
              </w:rPr>
            </w:pPr>
          </w:p>
        </w:tc>
      </w:tr>
      <w:tr w:rsidR="00273B91" w:rsidRPr="000B2E53" w:rsidTr="00D04031">
        <w:tc>
          <w:tcPr>
            <w:tcW w:w="0" w:type="auto"/>
            <w:shd w:val="clear" w:color="auto" w:fill="auto"/>
            <w:vAlign w:val="center"/>
          </w:tcPr>
          <w:p w:rsidR="00273B91" w:rsidRPr="000B2E53" w:rsidRDefault="00273B91" w:rsidP="00D04031">
            <w:pPr>
              <w:autoSpaceDE w:val="0"/>
              <w:autoSpaceDN w:val="0"/>
              <w:adjustRightInd w:val="0"/>
              <w:jc w:val="center"/>
              <w:rPr>
                <w:iCs/>
                <w:sz w:val="22"/>
                <w:szCs w:val="22"/>
              </w:rPr>
            </w:pPr>
            <w:r w:rsidRPr="000B2E53">
              <w:rPr>
                <w:iCs/>
                <w:sz w:val="22"/>
                <w:szCs w:val="22"/>
              </w:rPr>
              <w:t>3</w:t>
            </w:r>
          </w:p>
        </w:tc>
        <w:tc>
          <w:tcPr>
            <w:tcW w:w="0" w:type="auto"/>
            <w:shd w:val="clear" w:color="auto" w:fill="auto"/>
            <w:vAlign w:val="center"/>
          </w:tcPr>
          <w:p w:rsidR="00273B91" w:rsidRPr="000B2E53" w:rsidRDefault="00273B91" w:rsidP="00D04031">
            <w:pPr>
              <w:autoSpaceDE w:val="0"/>
              <w:autoSpaceDN w:val="0"/>
              <w:adjustRightInd w:val="0"/>
              <w:rPr>
                <w:iCs/>
                <w:sz w:val="22"/>
                <w:szCs w:val="22"/>
              </w:rPr>
            </w:pPr>
          </w:p>
        </w:tc>
        <w:tc>
          <w:tcPr>
            <w:tcW w:w="0" w:type="auto"/>
            <w:shd w:val="clear" w:color="auto" w:fill="auto"/>
            <w:vAlign w:val="center"/>
          </w:tcPr>
          <w:p w:rsidR="00273B91" w:rsidRPr="000B2E53" w:rsidRDefault="00273B91" w:rsidP="00D04031">
            <w:pPr>
              <w:autoSpaceDE w:val="0"/>
              <w:autoSpaceDN w:val="0"/>
              <w:adjustRightInd w:val="0"/>
              <w:rPr>
                <w:iCs/>
                <w:sz w:val="22"/>
                <w:szCs w:val="22"/>
              </w:rPr>
            </w:pPr>
            <w:r w:rsidRPr="000B2E53">
              <w:rPr>
                <w:iCs/>
                <w:sz w:val="22"/>
                <w:szCs w:val="22"/>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tcPr>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tcPr>
          <w:p w:rsidR="00273B91" w:rsidRPr="000B2E53" w:rsidRDefault="00273B91" w:rsidP="00D04031">
            <w:pPr>
              <w:autoSpaceDE w:val="0"/>
              <w:autoSpaceDN w:val="0"/>
              <w:adjustRightInd w:val="0"/>
              <w:rPr>
                <w:iCs/>
                <w:sz w:val="28"/>
                <w:szCs w:val="28"/>
              </w:rPr>
            </w:pPr>
            <w:r w:rsidRPr="000B2E53">
              <w:rPr>
                <w:iCs/>
                <w:sz w:val="28"/>
                <w:szCs w:val="28"/>
              </w:rPr>
              <w:t> </w:t>
            </w:r>
          </w:p>
          <w:p w:rsidR="00273B91" w:rsidRPr="000B2E53" w:rsidRDefault="00273B91" w:rsidP="00D04031">
            <w:pPr>
              <w:autoSpaceDE w:val="0"/>
              <w:autoSpaceDN w:val="0"/>
              <w:adjustRightInd w:val="0"/>
              <w:rPr>
                <w:iCs/>
                <w:sz w:val="28"/>
                <w:szCs w:val="28"/>
              </w:rPr>
            </w:pPr>
            <w:r w:rsidRPr="000B2E53">
              <w:rPr>
                <w:iCs/>
                <w:sz w:val="28"/>
                <w:szCs w:val="28"/>
              </w:rPr>
              <w:t> </w:t>
            </w:r>
          </w:p>
        </w:tc>
        <w:tc>
          <w:tcPr>
            <w:tcW w:w="0" w:type="auto"/>
            <w:shd w:val="clear" w:color="auto" w:fill="auto"/>
          </w:tcPr>
          <w:p w:rsidR="00273B91" w:rsidRPr="000B2E53" w:rsidRDefault="00273B91" w:rsidP="00D04031">
            <w:pPr>
              <w:autoSpaceDE w:val="0"/>
              <w:autoSpaceDN w:val="0"/>
              <w:adjustRightInd w:val="0"/>
              <w:rPr>
                <w:iCs/>
                <w:sz w:val="28"/>
                <w:szCs w:val="28"/>
              </w:rPr>
            </w:pPr>
          </w:p>
        </w:tc>
      </w:tr>
      <w:tr w:rsidR="00273B91" w:rsidRPr="000B2E53" w:rsidTr="00D04031">
        <w:tc>
          <w:tcPr>
            <w:tcW w:w="0" w:type="auto"/>
            <w:shd w:val="clear" w:color="auto" w:fill="auto"/>
            <w:vAlign w:val="center"/>
          </w:tcPr>
          <w:p w:rsidR="00273B91" w:rsidRPr="000B2E53" w:rsidRDefault="00273B91" w:rsidP="00D04031">
            <w:pPr>
              <w:autoSpaceDE w:val="0"/>
              <w:autoSpaceDN w:val="0"/>
              <w:adjustRightInd w:val="0"/>
              <w:jc w:val="center"/>
              <w:rPr>
                <w:iCs/>
                <w:sz w:val="22"/>
                <w:szCs w:val="22"/>
              </w:rPr>
            </w:pPr>
            <w:r w:rsidRPr="000B2E53">
              <w:rPr>
                <w:iCs/>
                <w:sz w:val="22"/>
                <w:szCs w:val="22"/>
              </w:rPr>
              <w:t>…n</w:t>
            </w:r>
          </w:p>
        </w:tc>
        <w:tc>
          <w:tcPr>
            <w:tcW w:w="0" w:type="auto"/>
            <w:shd w:val="clear" w:color="auto" w:fill="auto"/>
            <w:vAlign w:val="center"/>
          </w:tcPr>
          <w:p w:rsidR="00273B91" w:rsidRPr="000B2E53" w:rsidRDefault="00273B91" w:rsidP="00D04031">
            <w:pPr>
              <w:autoSpaceDE w:val="0"/>
              <w:autoSpaceDN w:val="0"/>
              <w:adjustRightInd w:val="0"/>
              <w:rPr>
                <w:iCs/>
                <w:sz w:val="22"/>
                <w:szCs w:val="22"/>
              </w:rPr>
            </w:pPr>
          </w:p>
        </w:tc>
        <w:tc>
          <w:tcPr>
            <w:tcW w:w="0" w:type="auto"/>
            <w:shd w:val="clear" w:color="auto" w:fill="auto"/>
            <w:vAlign w:val="center"/>
          </w:tcPr>
          <w:p w:rsidR="00273B91" w:rsidRPr="000B2E53" w:rsidRDefault="00273B91" w:rsidP="00D04031">
            <w:pPr>
              <w:autoSpaceDE w:val="0"/>
              <w:autoSpaceDN w:val="0"/>
              <w:adjustRightInd w:val="0"/>
              <w:rPr>
                <w:iCs/>
                <w:sz w:val="22"/>
                <w:szCs w:val="22"/>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vAlign w:val="center"/>
          </w:tcPr>
          <w:p w:rsidR="00273B91" w:rsidRPr="000B2E53" w:rsidRDefault="00273B91" w:rsidP="00D04031">
            <w:pPr>
              <w:autoSpaceDE w:val="0"/>
              <w:autoSpaceDN w:val="0"/>
              <w:adjustRightInd w:val="0"/>
              <w:rPr>
                <w:iCs/>
                <w:sz w:val="28"/>
                <w:szCs w:val="28"/>
              </w:rPr>
            </w:pPr>
          </w:p>
        </w:tc>
        <w:tc>
          <w:tcPr>
            <w:tcW w:w="0" w:type="auto"/>
            <w:shd w:val="clear" w:color="auto" w:fill="auto"/>
          </w:tcPr>
          <w:p w:rsidR="00273B91" w:rsidRPr="000B2E53" w:rsidRDefault="00273B91" w:rsidP="00D04031">
            <w:pPr>
              <w:autoSpaceDE w:val="0"/>
              <w:autoSpaceDN w:val="0"/>
              <w:adjustRightInd w:val="0"/>
              <w:rPr>
                <w:iCs/>
                <w:sz w:val="28"/>
                <w:szCs w:val="28"/>
              </w:rPr>
            </w:pPr>
          </w:p>
        </w:tc>
        <w:tc>
          <w:tcPr>
            <w:tcW w:w="0" w:type="auto"/>
            <w:shd w:val="clear" w:color="auto" w:fill="auto"/>
          </w:tcPr>
          <w:p w:rsidR="00273B91" w:rsidRPr="000B2E53" w:rsidRDefault="00273B91" w:rsidP="00D04031">
            <w:pPr>
              <w:autoSpaceDE w:val="0"/>
              <w:autoSpaceDN w:val="0"/>
              <w:adjustRightInd w:val="0"/>
              <w:rPr>
                <w:iCs/>
                <w:sz w:val="28"/>
                <w:szCs w:val="28"/>
              </w:rPr>
            </w:pPr>
          </w:p>
        </w:tc>
        <w:tc>
          <w:tcPr>
            <w:tcW w:w="0" w:type="auto"/>
            <w:shd w:val="clear" w:color="auto" w:fill="auto"/>
          </w:tcPr>
          <w:p w:rsidR="00273B91" w:rsidRPr="000B2E53" w:rsidRDefault="00273B91" w:rsidP="00D04031">
            <w:pPr>
              <w:autoSpaceDE w:val="0"/>
              <w:autoSpaceDN w:val="0"/>
              <w:adjustRightInd w:val="0"/>
              <w:rPr>
                <w:iCs/>
                <w:sz w:val="28"/>
                <w:szCs w:val="28"/>
              </w:rPr>
            </w:pPr>
          </w:p>
        </w:tc>
        <w:tc>
          <w:tcPr>
            <w:tcW w:w="0" w:type="auto"/>
            <w:shd w:val="clear" w:color="auto" w:fill="auto"/>
          </w:tcPr>
          <w:p w:rsidR="00273B91" w:rsidRPr="000B2E53" w:rsidRDefault="00273B91" w:rsidP="00D04031">
            <w:pPr>
              <w:autoSpaceDE w:val="0"/>
              <w:autoSpaceDN w:val="0"/>
              <w:adjustRightInd w:val="0"/>
              <w:rPr>
                <w:iCs/>
                <w:sz w:val="28"/>
                <w:szCs w:val="28"/>
              </w:rPr>
            </w:pPr>
          </w:p>
        </w:tc>
      </w:tr>
    </w:tbl>
    <w:p w:rsidR="00273B91" w:rsidRPr="000B2E53" w:rsidRDefault="00273B91" w:rsidP="00273B91">
      <w:pPr>
        <w:spacing w:after="120" w:line="360" w:lineRule="exact"/>
        <w:ind w:right="283"/>
        <w:jc w:val="left"/>
        <w:rPr>
          <w:rFonts w:eastAsia="Calibri"/>
          <w:b/>
          <w:iCs/>
          <w:sz w:val="28"/>
          <w:szCs w:val="28"/>
        </w:rPr>
      </w:pPr>
    </w:p>
    <w:p w:rsidR="00273B91" w:rsidRPr="000B2E53" w:rsidRDefault="00273B91" w:rsidP="00273B91">
      <w:pPr>
        <w:spacing w:after="120" w:line="360" w:lineRule="exact"/>
        <w:ind w:right="283"/>
        <w:jc w:val="right"/>
        <w:rPr>
          <w:rFonts w:eastAsia="Calibri"/>
          <w:b/>
          <w:iCs/>
          <w:sz w:val="28"/>
          <w:szCs w:val="28"/>
          <w:lang w:val="nl-NL"/>
        </w:rPr>
      </w:pPr>
      <w:r w:rsidRPr="000B2E53">
        <w:rPr>
          <w:rFonts w:eastAsia="Calibri"/>
          <w:b/>
          <w:iCs/>
          <w:sz w:val="28"/>
          <w:szCs w:val="28"/>
          <w:lang w:val="nl-NL"/>
        </w:rPr>
        <w:t>Đại diện hợp pháp của nhà thầu</w:t>
      </w:r>
    </w:p>
    <w:p w:rsidR="00273B91" w:rsidRPr="000B2E53" w:rsidRDefault="00273B91" w:rsidP="00273B91">
      <w:pPr>
        <w:widowControl w:val="0"/>
        <w:spacing w:after="120" w:line="360" w:lineRule="exact"/>
        <w:ind w:firstLine="567"/>
        <w:jc w:val="right"/>
        <w:rPr>
          <w:rFonts w:eastAsia="Calibri"/>
          <w:i/>
          <w:iCs/>
          <w:sz w:val="28"/>
          <w:szCs w:val="28"/>
          <w:lang w:val="nl-NL"/>
        </w:rPr>
      </w:pPr>
      <w:r w:rsidRPr="000B2E53">
        <w:rPr>
          <w:rFonts w:eastAsia="Calibri"/>
          <w:i/>
          <w:iCs/>
          <w:sz w:val="28"/>
          <w:szCs w:val="28"/>
          <w:lang w:val="nl-NL"/>
        </w:rPr>
        <w:t>[ghi tên, chức danh, ký tên và đóng dấu]</w:t>
      </w:r>
    </w:p>
    <w:p w:rsidR="00DA749A" w:rsidRPr="00606BBF" w:rsidRDefault="00DA749A" w:rsidP="00273B91">
      <w:pPr>
        <w:spacing w:after="200" w:line="276" w:lineRule="auto"/>
        <w:jc w:val="left"/>
        <w:rPr>
          <w:lang w:val="nl-NL"/>
        </w:rPr>
      </w:pPr>
    </w:p>
    <w:sectPr w:rsidR="00DA749A" w:rsidRPr="00606BBF" w:rsidSect="000D33B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8C"/>
    <w:rsid w:val="0002117B"/>
    <w:rsid w:val="0002762C"/>
    <w:rsid w:val="000516D3"/>
    <w:rsid w:val="00083A87"/>
    <w:rsid w:val="000D33BB"/>
    <w:rsid w:val="0013555A"/>
    <w:rsid w:val="00137D8A"/>
    <w:rsid w:val="0017458C"/>
    <w:rsid w:val="001E6935"/>
    <w:rsid w:val="0021020A"/>
    <w:rsid w:val="00245C67"/>
    <w:rsid w:val="00261DCF"/>
    <w:rsid w:val="00273B91"/>
    <w:rsid w:val="002A4219"/>
    <w:rsid w:val="002C387C"/>
    <w:rsid w:val="002E7625"/>
    <w:rsid w:val="002F24E7"/>
    <w:rsid w:val="0032713D"/>
    <w:rsid w:val="003362D9"/>
    <w:rsid w:val="0034112E"/>
    <w:rsid w:val="00360180"/>
    <w:rsid w:val="00361D9E"/>
    <w:rsid w:val="0036283D"/>
    <w:rsid w:val="00371A14"/>
    <w:rsid w:val="003A7DBD"/>
    <w:rsid w:val="00440E96"/>
    <w:rsid w:val="00442AE6"/>
    <w:rsid w:val="004869D0"/>
    <w:rsid w:val="004A3DDD"/>
    <w:rsid w:val="004B1700"/>
    <w:rsid w:val="004B197E"/>
    <w:rsid w:val="004C4248"/>
    <w:rsid w:val="004D089E"/>
    <w:rsid w:val="004D1414"/>
    <w:rsid w:val="005051A6"/>
    <w:rsid w:val="005421BD"/>
    <w:rsid w:val="00563221"/>
    <w:rsid w:val="0056751B"/>
    <w:rsid w:val="00582F13"/>
    <w:rsid w:val="00593BB6"/>
    <w:rsid w:val="005A7448"/>
    <w:rsid w:val="005B4A0D"/>
    <w:rsid w:val="00605F96"/>
    <w:rsid w:val="00606BBF"/>
    <w:rsid w:val="00613D2D"/>
    <w:rsid w:val="00613E21"/>
    <w:rsid w:val="00621B46"/>
    <w:rsid w:val="006449ED"/>
    <w:rsid w:val="00652EBE"/>
    <w:rsid w:val="00670BE0"/>
    <w:rsid w:val="0067377A"/>
    <w:rsid w:val="00686597"/>
    <w:rsid w:val="006A0D9B"/>
    <w:rsid w:val="006D4DE0"/>
    <w:rsid w:val="006F743F"/>
    <w:rsid w:val="0070248C"/>
    <w:rsid w:val="007048FC"/>
    <w:rsid w:val="007467E5"/>
    <w:rsid w:val="00767595"/>
    <w:rsid w:val="00770A40"/>
    <w:rsid w:val="007A75BB"/>
    <w:rsid w:val="007D3243"/>
    <w:rsid w:val="007E33BC"/>
    <w:rsid w:val="00837FA3"/>
    <w:rsid w:val="0084377E"/>
    <w:rsid w:val="00851569"/>
    <w:rsid w:val="008703E4"/>
    <w:rsid w:val="008B4B23"/>
    <w:rsid w:val="008D19CE"/>
    <w:rsid w:val="008E13AA"/>
    <w:rsid w:val="009666F9"/>
    <w:rsid w:val="009714F9"/>
    <w:rsid w:val="00985E83"/>
    <w:rsid w:val="009A4A3E"/>
    <w:rsid w:val="009E009E"/>
    <w:rsid w:val="00A00989"/>
    <w:rsid w:val="00A150E5"/>
    <w:rsid w:val="00A21393"/>
    <w:rsid w:val="00A21E26"/>
    <w:rsid w:val="00A34B07"/>
    <w:rsid w:val="00A4383F"/>
    <w:rsid w:val="00A63151"/>
    <w:rsid w:val="00A663EF"/>
    <w:rsid w:val="00AA7265"/>
    <w:rsid w:val="00AD06ED"/>
    <w:rsid w:val="00B061C1"/>
    <w:rsid w:val="00B065B1"/>
    <w:rsid w:val="00B47575"/>
    <w:rsid w:val="00B53C68"/>
    <w:rsid w:val="00B80ECA"/>
    <w:rsid w:val="00BD5F51"/>
    <w:rsid w:val="00BE3FF4"/>
    <w:rsid w:val="00BF2ABC"/>
    <w:rsid w:val="00C06929"/>
    <w:rsid w:val="00C44972"/>
    <w:rsid w:val="00C569E2"/>
    <w:rsid w:val="00C64AB3"/>
    <w:rsid w:val="00CA76CE"/>
    <w:rsid w:val="00CB3882"/>
    <w:rsid w:val="00CF1B6B"/>
    <w:rsid w:val="00CF565F"/>
    <w:rsid w:val="00D314C1"/>
    <w:rsid w:val="00D86FD1"/>
    <w:rsid w:val="00D95256"/>
    <w:rsid w:val="00DA749A"/>
    <w:rsid w:val="00DB778A"/>
    <w:rsid w:val="00DC0BAA"/>
    <w:rsid w:val="00E044F9"/>
    <w:rsid w:val="00E24A99"/>
    <w:rsid w:val="00E67476"/>
    <w:rsid w:val="00E75971"/>
    <w:rsid w:val="00E768D8"/>
    <w:rsid w:val="00ED1714"/>
    <w:rsid w:val="00EE702E"/>
    <w:rsid w:val="00EF7958"/>
    <w:rsid w:val="00F82BBB"/>
    <w:rsid w:val="00FA3037"/>
    <w:rsid w:val="00FC46D6"/>
    <w:rsid w:val="00FC5B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43E8C-5F96-44B9-B4F3-6EE8E836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8C"/>
    <w:pPr>
      <w:spacing w:after="0" w:line="240" w:lineRule="auto"/>
      <w:jc w:val="both"/>
    </w:pPr>
    <w:rPr>
      <w:rFonts w:ascii="Times New Roman" w:eastAsia="Times New Roman" w:hAnsi="Times New Roman" w:cs="Times New Roman"/>
      <w:sz w:val="24"/>
      <w:szCs w:val="20"/>
      <w:lang w:val="en-US"/>
    </w:rPr>
  </w:style>
  <w:style w:type="paragraph" w:styleId="Heading5">
    <w:name w:val="heading 5"/>
    <w:basedOn w:val="Normal"/>
    <w:next w:val="Normal"/>
    <w:link w:val="Heading5Char"/>
    <w:uiPriority w:val="9"/>
    <w:semiHidden/>
    <w:unhideWhenUsed/>
    <w:qFormat/>
    <w:rsid w:val="0017458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17458C"/>
    <w:rPr>
      <w:rFonts w:asciiTheme="majorHAnsi" w:eastAsiaTheme="majorEastAsia" w:hAnsiTheme="majorHAnsi" w:cstheme="majorBidi"/>
      <w:color w:val="243F60" w:themeColor="accent1" w:themeShade="7F"/>
      <w:sz w:val="24"/>
      <w:szCs w:val="20"/>
      <w:lang w:val="en-US"/>
    </w:rPr>
  </w:style>
  <w:style w:type="paragraph" w:styleId="Subtitle">
    <w:name w:val="Subtitle"/>
    <w:basedOn w:val="Normal"/>
    <w:link w:val="SubtitleChar"/>
    <w:qFormat/>
    <w:rsid w:val="0017458C"/>
    <w:pPr>
      <w:jc w:val="center"/>
    </w:pPr>
    <w:rPr>
      <w:b/>
      <w:sz w:val="44"/>
    </w:rPr>
  </w:style>
  <w:style w:type="character" w:customStyle="1" w:styleId="SubtitleChar">
    <w:name w:val="Subtitle Char"/>
    <w:basedOn w:val="DefaultParagraphFont"/>
    <w:link w:val="Subtitle"/>
    <w:rsid w:val="0017458C"/>
    <w:rPr>
      <w:rFonts w:ascii="Times New Roman" w:eastAsia="Times New Roman" w:hAnsi="Times New Roman" w:cs="Times New Roman"/>
      <w:b/>
      <w:sz w:val="44"/>
      <w:szCs w:val="20"/>
      <w:lang w:val="en-US"/>
    </w:rPr>
  </w:style>
  <w:style w:type="paragraph" w:customStyle="1" w:styleId="titulo">
    <w:name w:val="titulo"/>
    <w:basedOn w:val="Heading5"/>
    <w:rsid w:val="0017458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17458C"/>
    <w:pPr>
      <w:spacing w:before="120" w:after="240"/>
      <w:jc w:val="center"/>
    </w:pPr>
    <w:rPr>
      <w:b/>
      <w:sz w:val="36"/>
    </w:rPr>
  </w:style>
  <w:style w:type="table" w:styleId="TableGrid">
    <w:name w:val="Table Grid"/>
    <w:basedOn w:val="TableNormal"/>
    <w:uiPriority w:val="59"/>
    <w:rsid w:val="000D33BB"/>
    <w:pPr>
      <w:spacing w:after="0" w:line="240" w:lineRule="auto"/>
    </w:pPr>
    <w:rPr>
      <w:rFonts w:ascii="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D5F51"/>
    <w:rPr>
      <w:rFonts w:ascii="Times New Roman" w:hAnsi="Times New Roman" w:cs="Times New Roman" w:hint="default"/>
      <w:b/>
      <w:bCs/>
      <w:i/>
      <w:iCs/>
      <w:color w:val="000000"/>
      <w:sz w:val="28"/>
      <w:szCs w:val="28"/>
    </w:rPr>
  </w:style>
  <w:style w:type="paragraph" w:customStyle="1" w:styleId="msonormal0">
    <w:name w:val="msonormal"/>
    <w:basedOn w:val="Normal"/>
    <w:rsid w:val="009714F9"/>
    <w:pPr>
      <w:spacing w:before="100" w:beforeAutospacing="1" w:after="100" w:afterAutospacing="1"/>
      <w:jc w:val="left"/>
    </w:pPr>
    <w:rPr>
      <w:szCs w:val="24"/>
    </w:rPr>
  </w:style>
  <w:style w:type="paragraph" w:customStyle="1" w:styleId="xl66">
    <w:name w:val="xl66"/>
    <w:basedOn w:val="Normal"/>
    <w:rsid w:val="009714F9"/>
    <w:pPr>
      <w:shd w:val="clear" w:color="000000" w:fill="FFFFFF"/>
      <w:spacing w:before="100" w:beforeAutospacing="1" w:after="100" w:afterAutospacing="1"/>
      <w:jc w:val="left"/>
    </w:pPr>
    <w:rPr>
      <w:sz w:val="20"/>
    </w:rPr>
  </w:style>
  <w:style w:type="paragraph" w:customStyle="1" w:styleId="xl67">
    <w:name w:val="xl67"/>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8">
    <w:name w:val="xl68"/>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9">
    <w:name w:val="xl69"/>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0">
    <w:name w:val="xl70"/>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2">
    <w:name w:val="xl72"/>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3">
    <w:name w:val="xl73"/>
    <w:basedOn w:val="Normal"/>
    <w:rsid w:val="009714F9"/>
    <w:pPr>
      <w:shd w:val="clear" w:color="000000" w:fill="FFFFFF"/>
      <w:spacing w:before="100" w:beforeAutospacing="1" w:after="100" w:afterAutospacing="1"/>
      <w:jc w:val="left"/>
      <w:textAlignment w:val="center"/>
    </w:pPr>
    <w:rPr>
      <w:sz w:val="20"/>
    </w:rPr>
  </w:style>
  <w:style w:type="paragraph" w:customStyle="1" w:styleId="xl74">
    <w:name w:val="xl74"/>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5">
    <w:name w:val="xl75"/>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6">
    <w:name w:val="xl76"/>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7">
    <w:name w:val="xl77"/>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80">
    <w:name w:val="xl80"/>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rsid w:val="009714F9"/>
    <w:pPr>
      <w:shd w:val="clear" w:color="000000" w:fill="FFFFFF"/>
      <w:spacing w:before="100" w:beforeAutospacing="1" w:after="100" w:afterAutospacing="1"/>
      <w:jc w:val="left"/>
      <w:textAlignment w:val="center"/>
    </w:pPr>
    <w:rPr>
      <w:b/>
      <w:bCs/>
      <w:sz w:val="20"/>
    </w:rPr>
  </w:style>
  <w:style w:type="paragraph" w:customStyle="1" w:styleId="xl82">
    <w:name w:val="xl82"/>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83">
    <w:name w:val="xl83"/>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rPr>
  </w:style>
  <w:style w:type="paragraph" w:customStyle="1" w:styleId="xl84">
    <w:name w:val="xl84"/>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0"/>
    </w:rPr>
  </w:style>
  <w:style w:type="paragraph" w:customStyle="1" w:styleId="xl85">
    <w:name w:val="xl85"/>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6">
    <w:name w:val="xl86"/>
    <w:basedOn w:val="Normal"/>
    <w:rsid w:val="009714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7">
    <w:name w:val="xl87"/>
    <w:basedOn w:val="Normal"/>
    <w:rsid w:val="009714F9"/>
    <w:pPr>
      <w:shd w:val="clear" w:color="000000" w:fill="FFFFFF"/>
      <w:spacing w:before="100" w:beforeAutospacing="1" w:after="100" w:afterAutospacing="1"/>
      <w:jc w:val="left"/>
    </w:pPr>
    <w:rPr>
      <w:sz w:val="20"/>
    </w:rPr>
  </w:style>
  <w:style w:type="paragraph" w:customStyle="1" w:styleId="xl88">
    <w:name w:val="xl88"/>
    <w:basedOn w:val="Normal"/>
    <w:rsid w:val="009714F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9">
    <w:name w:val="xl89"/>
    <w:basedOn w:val="Normal"/>
    <w:rsid w:val="009714F9"/>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90">
    <w:name w:val="xl90"/>
    <w:basedOn w:val="Normal"/>
    <w:rsid w:val="009714F9"/>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72983">
      <w:bodyDiv w:val="1"/>
      <w:marLeft w:val="0"/>
      <w:marRight w:val="0"/>
      <w:marTop w:val="0"/>
      <w:marBottom w:val="0"/>
      <w:divBdr>
        <w:top w:val="none" w:sz="0" w:space="0" w:color="auto"/>
        <w:left w:val="none" w:sz="0" w:space="0" w:color="auto"/>
        <w:bottom w:val="none" w:sz="0" w:space="0" w:color="auto"/>
        <w:right w:val="none" w:sz="0" w:space="0" w:color="auto"/>
      </w:divBdr>
    </w:div>
    <w:div w:id="672293469">
      <w:bodyDiv w:val="1"/>
      <w:marLeft w:val="0"/>
      <w:marRight w:val="0"/>
      <w:marTop w:val="0"/>
      <w:marBottom w:val="0"/>
      <w:divBdr>
        <w:top w:val="none" w:sz="0" w:space="0" w:color="auto"/>
        <w:left w:val="none" w:sz="0" w:space="0" w:color="auto"/>
        <w:bottom w:val="none" w:sz="0" w:space="0" w:color="auto"/>
        <w:right w:val="none" w:sz="0" w:space="0" w:color="auto"/>
      </w:divBdr>
    </w:div>
    <w:div w:id="1307661916">
      <w:bodyDiv w:val="1"/>
      <w:marLeft w:val="0"/>
      <w:marRight w:val="0"/>
      <w:marTop w:val="0"/>
      <w:marBottom w:val="0"/>
      <w:divBdr>
        <w:top w:val="none" w:sz="0" w:space="0" w:color="auto"/>
        <w:left w:val="none" w:sz="0" w:space="0" w:color="auto"/>
        <w:bottom w:val="none" w:sz="0" w:space="0" w:color="auto"/>
        <w:right w:val="none" w:sz="0" w:space="0" w:color="auto"/>
      </w:divBdr>
    </w:div>
    <w:div w:id="1308582892">
      <w:bodyDiv w:val="1"/>
      <w:marLeft w:val="0"/>
      <w:marRight w:val="0"/>
      <w:marTop w:val="0"/>
      <w:marBottom w:val="0"/>
      <w:divBdr>
        <w:top w:val="none" w:sz="0" w:space="0" w:color="auto"/>
        <w:left w:val="none" w:sz="0" w:space="0" w:color="auto"/>
        <w:bottom w:val="none" w:sz="0" w:space="0" w:color="auto"/>
        <w:right w:val="none" w:sz="0" w:space="0" w:color="auto"/>
      </w:divBdr>
    </w:div>
    <w:div w:id="1806511040">
      <w:bodyDiv w:val="1"/>
      <w:marLeft w:val="0"/>
      <w:marRight w:val="0"/>
      <w:marTop w:val="0"/>
      <w:marBottom w:val="0"/>
      <w:divBdr>
        <w:top w:val="none" w:sz="0" w:space="0" w:color="auto"/>
        <w:left w:val="none" w:sz="0" w:space="0" w:color="auto"/>
        <w:bottom w:val="none" w:sz="0" w:space="0" w:color="auto"/>
        <w:right w:val="none" w:sz="0" w:space="0" w:color="auto"/>
      </w:divBdr>
    </w:div>
    <w:div w:id="1967929391">
      <w:bodyDiv w:val="1"/>
      <w:marLeft w:val="0"/>
      <w:marRight w:val="0"/>
      <w:marTop w:val="0"/>
      <w:marBottom w:val="0"/>
      <w:divBdr>
        <w:top w:val="none" w:sz="0" w:space="0" w:color="auto"/>
        <w:left w:val="none" w:sz="0" w:space="0" w:color="auto"/>
        <w:bottom w:val="none" w:sz="0" w:space="0" w:color="auto"/>
        <w:right w:val="none" w:sz="0" w:space="0" w:color="auto"/>
      </w:divBdr>
    </w:div>
    <w:div w:id="2105568312">
      <w:bodyDiv w:val="1"/>
      <w:marLeft w:val="0"/>
      <w:marRight w:val="0"/>
      <w:marTop w:val="0"/>
      <w:marBottom w:val="0"/>
      <w:divBdr>
        <w:top w:val="none" w:sz="0" w:space="0" w:color="auto"/>
        <w:left w:val="none" w:sz="0" w:space="0" w:color="auto"/>
        <w:bottom w:val="none" w:sz="0" w:space="0" w:color="auto"/>
        <w:right w:val="none" w:sz="0" w:space="0" w:color="auto"/>
      </w:divBdr>
    </w:div>
    <w:div w:id="21119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B2A7-BEE6-4269-A3D7-21677C71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3901</Words>
  <Characters>22238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6</cp:revision>
  <dcterms:created xsi:type="dcterms:W3CDTF">2026-01-08T13:38:00Z</dcterms:created>
  <dcterms:modified xsi:type="dcterms:W3CDTF">2026-01-09T03:07:00Z</dcterms:modified>
</cp:coreProperties>
</file>