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8E12D" w14:textId="77777777" w:rsidR="00112FE2" w:rsidRPr="004926CE" w:rsidRDefault="00112FE2" w:rsidP="00112FE2">
      <w:pPr>
        <w:pStyle w:val="Heading4"/>
        <w:spacing w:before="0" w:line="276" w:lineRule="auto"/>
        <w:rPr>
          <w:rFonts w:eastAsiaTheme="minorHAnsi" w:cs="Times New Roman"/>
          <w:b/>
        </w:rPr>
      </w:pPr>
      <w:bookmarkStart w:id="0" w:name="_Hlk134542271"/>
      <w:r w:rsidRPr="004926CE">
        <w:rPr>
          <w:rFonts w:eastAsiaTheme="minorHAnsi" w:cs="Times New Roman"/>
          <w:b/>
        </w:rPr>
        <w:t xml:space="preserve">Mục </w:t>
      </w:r>
      <w:r w:rsidRPr="004926CE">
        <w:rPr>
          <w:rFonts w:eastAsiaTheme="minorHAnsi" w:cs="Times New Roman"/>
          <w:b/>
          <w:lang w:val="pl-PL"/>
        </w:rPr>
        <w:t>3</w:t>
      </w:r>
      <w:r w:rsidRPr="004926CE">
        <w:rPr>
          <w:rFonts w:eastAsiaTheme="minorHAnsi" w:cs="Times New Roman"/>
          <w:b/>
        </w:rPr>
        <w:t>. Tiêu chuẩn đánh giá về kỹ thuật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4897"/>
        <w:gridCol w:w="1340"/>
      </w:tblGrid>
      <w:tr w:rsidR="00112FE2" w:rsidRPr="004926CE" w14:paraId="7F789ECF" w14:textId="77777777" w:rsidTr="00FA3BC2">
        <w:trPr>
          <w:jc w:val="center"/>
        </w:trPr>
        <w:tc>
          <w:tcPr>
            <w:tcW w:w="8153" w:type="dxa"/>
            <w:gridSpan w:val="2"/>
            <w:tcBorders>
              <w:top w:val="single" w:sz="4" w:space="0" w:color="auto"/>
              <w:left w:val="single" w:sz="4" w:space="0" w:color="auto"/>
              <w:bottom w:val="single" w:sz="4" w:space="0" w:color="auto"/>
              <w:right w:val="single" w:sz="4" w:space="0" w:color="auto"/>
            </w:tcBorders>
            <w:vAlign w:val="center"/>
            <w:hideMark/>
          </w:tcPr>
          <w:p w14:paraId="34836094" w14:textId="77777777" w:rsidR="00112FE2" w:rsidRPr="004926CE" w:rsidRDefault="00112FE2" w:rsidP="004926CE">
            <w:pPr>
              <w:spacing w:after="120" w:line="276" w:lineRule="auto"/>
              <w:ind w:left="142" w:right="112"/>
              <w:jc w:val="center"/>
              <w:rPr>
                <w:rFonts w:cs="Times New Roman"/>
                <w:b/>
              </w:rPr>
            </w:pPr>
            <w:bookmarkStart w:id="1" w:name="_Hlk69466672"/>
            <w:r w:rsidRPr="004926CE">
              <w:rPr>
                <w:rFonts w:cs="Times New Roman"/>
                <w:b/>
              </w:rPr>
              <w:t>Nội dung đánh giá</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F1CD087" w14:textId="77777777" w:rsidR="00112FE2" w:rsidRPr="004926CE" w:rsidRDefault="00112FE2" w:rsidP="004926CE">
            <w:pPr>
              <w:spacing w:after="120" w:line="276" w:lineRule="auto"/>
              <w:ind w:right="43"/>
              <w:jc w:val="center"/>
              <w:rPr>
                <w:rFonts w:cs="Times New Roman"/>
                <w:b/>
              </w:rPr>
            </w:pPr>
            <w:r w:rsidRPr="004926CE">
              <w:rPr>
                <w:rFonts w:cs="Times New Roman"/>
                <w:b/>
              </w:rPr>
              <w:t>Sử dụng tiêu chí đạt, không đạt</w:t>
            </w:r>
          </w:p>
        </w:tc>
      </w:tr>
      <w:tr w:rsidR="00112FE2" w:rsidRPr="004926CE" w14:paraId="079F5B41" w14:textId="77777777" w:rsidTr="004926CE">
        <w:trPr>
          <w:trHeight w:val="463"/>
          <w:jc w:val="center"/>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51716E40" w14:textId="77777777" w:rsidR="00112FE2" w:rsidRPr="004926CE" w:rsidRDefault="00112FE2" w:rsidP="004926CE">
            <w:pPr>
              <w:spacing w:after="120" w:line="276" w:lineRule="auto"/>
              <w:ind w:left="142" w:right="112"/>
              <w:rPr>
                <w:rFonts w:cs="Times New Roman"/>
                <w:b/>
              </w:rPr>
            </w:pPr>
            <w:r w:rsidRPr="004926CE">
              <w:rPr>
                <w:rFonts w:cs="Times New Roman"/>
                <w:b/>
              </w:rPr>
              <w:t>1. Đặc tính kỹ thuật và chất lượng của hàng hóa</w:t>
            </w:r>
          </w:p>
        </w:tc>
      </w:tr>
      <w:tr w:rsidR="00112FE2" w:rsidRPr="004926CE" w14:paraId="7B0CCD2C" w14:textId="77777777" w:rsidTr="00FA3BC2">
        <w:trPr>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077C8377" w14:textId="3A94152A" w:rsidR="00112FE2" w:rsidRPr="004926CE" w:rsidRDefault="00112FE2" w:rsidP="004926CE">
            <w:pPr>
              <w:spacing w:after="120" w:line="276" w:lineRule="auto"/>
              <w:ind w:left="142" w:right="112"/>
              <w:rPr>
                <w:rFonts w:cs="Times New Roman"/>
              </w:rPr>
            </w:pPr>
            <w:r w:rsidRPr="004926CE">
              <w:rPr>
                <w:rFonts w:cs="Times New Roman"/>
              </w:rPr>
              <w:t>1.1 Đặc tính, thông số kỹ thuật của hàng hóa</w:t>
            </w:r>
          </w:p>
        </w:tc>
        <w:tc>
          <w:tcPr>
            <w:tcW w:w="4897" w:type="dxa"/>
            <w:tcBorders>
              <w:top w:val="single" w:sz="4" w:space="0" w:color="auto"/>
              <w:left w:val="single" w:sz="4" w:space="0" w:color="auto"/>
              <w:bottom w:val="single" w:sz="4" w:space="0" w:color="auto"/>
              <w:right w:val="single" w:sz="4" w:space="0" w:color="auto"/>
            </w:tcBorders>
            <w:vAlign w:val="center"/>
            <w:hideMark/>
          </w:tcPr>
          <w:p w14:paraId="4ECC1E35" w14:textId="515D8555" w:rsidR="00112FE2" w:rsidRPr="004926CE" w:rsidRDefault="00112FE2" w:rsidP="0004705A">
            <w:pPr>
              <w:spacing w:after="120" w:line="276" w:lineRule="auto"/>
              <w:ind w:left="142" w:right="112"/>
              <w:rPr>
                <w:rFonts w:cs="Times New Roman"/>
              </w:rPr>
            </w:pPr>
            <w:r w:rsidRPr="004926CE">
              <w:rPr>
                <w:rFonts w:cs="Times New Roman"/>
              </w:rPr>
              <w:t>Có đặc tính, thông số kỹ thuật củ</w:t>
            </w:r>
            <w:r w:rsidR="0004705A">
              <w:rPr>
                <w:rFonts w:cs="Times New Roman"/>
              </w:rPr>
              <w:t xml:space="preserve">a hàng hóa </w:t>
            </w:r>
            <w:r w:rsidRPr="004926CE">
              <w:rPr>
                <w:rFonts w:cs="Times New Roman"/>
              </w:rPr>
              <w:t>hoàn toàn phù hợp đáp ứng yêu cầu của E-HSMT theo quy định tại Phần 2 Chương V Yêu cầu về kỹ thuật.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7AFB704" w14:textId="77777777" w:rsidR="00112FE2" w:rsidRPr="004926CE" w:rsidRDefault="00112FE2" w:rsidP="004926CE">
            <w:pPr>
              <w:spacing w:after="120" w:line="276" w:lineRule="auto"/>
              <w:ind w:right="43"/>
              <w:jc w:val="center"/>
              <w:rPr>
                <w:rFonts w:cs="Times New Roman"/>
                <w:b/>
              </w:rPr>
            </w:pPr>
            <w:r w:rsidRPr="004926CE">
              <w:rPr>
                <w:rFonts w:cs="Times New Roman"/>
                <w:b/>
              </w:rPr>
              <w:t>Đạt</w:t>
            </w:r>
          </w:p>
        </w:tc>
      </w:tr>
      <w:tr w:rsidR="00112FE2" w:rsidRPr="004926CE" w14:paraId="4EEF2DD5" w14:textId="77777777" w:rsidTr="00FA3BC2">
        <w:trPr>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3527FE15" w14:textId="77777777" w:rsidR="00112FE2" w:rsidRPr="004926CE" w:rsidRDefault="00112FE2" w:rsidP="004926CE">
            <w:pPr>
              <w:spacing w:after="120" w:line="276" w:lineRule="auto"/>
              <w:ind w:left="142" w:right="112"/>
              <w:jc w:val="left"/>
              <w:rPr>
                <w:rFonts w:cs="Times New Roman"/>
              </w:rPr>
            </w:pPr>
          </w:p>
        </w:tc>
        <w:tc>
          <w:tcPr>
            <w:tcW w:w="4897" w:type="dxa"/>
            <w:tcBorders>
              <w:top w:val="single" w:sz="4" w:space="0" w:color="auto"/>
              <w:left w:val="single" w:sz="4" w:space="0" w:color="auto"/>
              <w:bottom w:val="single" w:sz="4" w:space="0" w:color="auto"/>
              <w:right w:val="single" w:sz="4" w:space="0" w:color="auto"/>
            </w:tcBorders>
            <w:vAlign w:val="center"/>
            <w:hideMark/>
          </w:tcPr>
          <w:p w14:paraId="5A4B3116" w14:textId="4EE29C4F" w:rsidR="00112FE2" w:rsidRPr="004926CE" w:rsidRDefault="0004705A" w:rsidP="0004705A">
            <w:pPr>
              <w:spacing w:after="120" w:line="276" w:lineRule="auto"/>
              <w:ind w:left="142" w:right="112"/>
              <w:rPr>
                <w:rFonts w:cs="Times New Roman"/>
              </w:rPr>
            </w:pPr>
            <w:r>
              <w:rPr>
                <w:rFonts w:cs="Times New Roman"/>
                <w:lang w:val="it-IT"/>
              </w:rPr>
              <w:t>Không đáp ứng yêu cầu trên</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1A70172" w14:textId="77777777" w:rsidR="00112FE2" w:rsidRPr="004926CE" w:rsidRDefault="00112FE2" w:rsidP="004926CE">
            <w:pPr>
              <w:spacing w:after="120" w:line="276" w:lineRule="auto"/>
              <w:ind w:right="43"/>
              <w:jc w:val="center"/>
              <w:rPr>
                <w:rFonts w:cs="Times New Roman"/>
                <w:b/>
              </w:rPr>
            </w:pPr>
            <w:r w:rsidRPr="004926CE">
              <w:rPr>
                <w:rFonts w:cs="Times New Roman"/>
                <w:b/>
              </w:rPr>
              <w:t>Không đạt</w:t>
            </w:r>
          </w:p>
        </w:tc>
      </w:tr>
      <w:tr w:rsidR="00112FE2" w:rsidRPr="004926CE" w14:paraId="16EA26F4" w14:textId="77777777" w:rsidTr="00FA3BC2">
        <w:trPr>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48BE1FCB" w14:textId="77777777" w:rsidR="00112FE2" w:rsidRPr="004926CE" w:rsidRDefault="00112FE2" w:rsidP="00FA3BC2">
            <w:pPr>
              <w:pStyle w:val="List"/>
              <w:spacing w:before="0" w:line="276" w:lineRule="auto"/>
              <w:ind w:left="142" w:right="112"/>
              <w:rPr>
                <w:rFonts w:cs="Times New Roman"/>
                <w:lang w:val="it-IT"/>
              </w:rPr>
            </w:pPr>
            <w:r w:rsidRPr="004926CE">
              <w:rPr>
                <w:rFonts w:cs="Times New Roman"/>
                <w:lang w:val="it-IT"/>
              </w:rPr>
              <w:t>1.2 Tài liệu chứng minh tính hợp lệ của hàng hóa</w:t>
            </w:r>
          </w:p>
        </w:tc>
        <w:tc>
          <w:tcPr>
            <w:tcW w:w="4897" w:type="dxa"/>
            <w:tcBorders>
              <w:top w:val="single" w:sz="4" w:space="0" w:color="auto"/>
              <w:left w:val="single" w:sz="4" w:space="0" w:color="auto"/>
              <w:bottom w:val="single" w:sz="4" w:space="0" w:color="auto"/>
              <w:right w:val="single" w:sz="4" w:space="0" w:color="auto"/>
            </w:tcBorders>
            <w:hideMark/>
          </w:tcPr>
          <w:p w14:paraId="5A163BF6" w14:textId="75AFC1E5" w:rsidR="00AA0CE9" w:rsidRDefault="00AA0CE9" w:rsidP="00AA0CE9">
            <w:pPr>
              <w:widowControl w:val="0"/>
              <w:autoSpaceDE w:val="0"/>
              <w:autoSpaceDN w:val="0"/>
              <w:adjustRightInd w:val="0"/>
              <w:spacing w:after="120" w:line="276" w:lineRule="auto"/>
              <w:ind w:left="142" w:right="112"/>
              <w:rPr>
                <w:rFonts w:cs="Times New Roman"/>
                <w:lang w:val="it-IT"/>
              </w:rPr>
            </w:pPr>
            <w:r>
              <w:rPr>
                <w:rFonts w:cs="Times New Roman"/>
                <w:lang w:val="it-IT"/>
              </w:rPr>
              <w:t xml:space="preserve">- </w:t>
            </w:r>
            <w:r w:rsidRPr="00AA0CE9">
              <w:rPr>
                <w:rFonts w:cs="Times New Roman"/>
                <w:lang w:val="it-IT"/>
              </w:rPr>
              <w:t>Có bản cam kết Hàng hóa đáp ứng các yêu cầ</w:t>
            </w:r>
            <w:r>
              <w:rPr>
                <w:rFonts w:cs="Times New Roman"/>
                <w:lang w:val="it-IT"/>
              </w:rPr>
              <w:t xml:space="preserve">u theo quy </w:t>
            </w:r>
            <w:r w:rsidRPr="00AA0CE9">
              <w:rPr>
                <w:rFonts w:cs="Times New Roman"/>
                <w:lang w:val="it-IT"/>
              </w:rPr>
              <w:t>định hiện hành của nhà nước; có nguồn gốc xuất xứ</w:t>
            </w:r>
            <w:r>
              <w:rPr>
                <w:rFonts w:cs="Times New Roman"/>
                <w:lang w:val="it-IT"/>
              </w:rPr>
              <w:t xml:space="preserve"> rõ </w:t>
            </w:r>
            <w:r w:rsidRPr="00AA0CE9">
              <w:rPr>
                <w:rFonts w:cs="Times New Roman"/>
                <w:lang w:val="it-IT"/>
              </w:rPr>
              <w:t>ràng, hợ</w:t>
            </w:r>
            <w:r>
              <w:rPr>
                <w:rFonts w:cs="Times New Roman"/>
                <w:lang w:val="it-IT"/>
              </w:rPr>
              <w:t>p pháp.</w:t>
            </w:r>
          </w:p>
          <w:p w14:paraId="40D6794D" w14:textId="3A53BE83" w:rsidR="00112FE2" w:rsidRPr="004926CE" w:rsidRDefault="00AA0CE9" w:rsidP="00AA0CE9">
            <w:pPr>
              <w:widowControl w:val="0"/>
              <w:autoSpaceDE w:val="0"/>
              <w:autoSpaceDN w:val="0"/>
              <w:adjustRightInd w:val="0"/>
              <w:spacing w:after="120" w:line="276" w:lineRule="auto"/>
              <w:ind w:left="142" w:right="112"/>
              <w:rPr>
                <w:rFonts w:cs="Times New Roman"/>
                <w:lang w:val="it-IT"/>
              </w:rPr>
            </w:pPr>
            <w:r>
              <w:rPr>
                <w:rFonts w:cs="Times New Roman"/>
                <w:lang w:val="it-IT"/>
              </w:rPr>
              <w:t>- Có bản tự công bố hoặc các tài liệu tương đương khác chứng minh tính hợp lệ của hàng hóa đáp ứng theo yêu cầu của E-HSMT.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EF84E8B" w14:textId="77777777" w:rsidR="00112FE2" w:rsidRPr="004926CE" w:rsidRDefault="00112FE2" w:rsidP="004926CE">
            <w:pPr>
              <w:spacing w:after="120" w:line="276" w:lineRule="auto"/>
              <w:ind w:right="43"/>
              <w:jc w:val="center"/>
              <w:rPr>
                <w:rFonts w:cs="Times New Roman"/>
                <w:b/>
              </w:rPr>
            </w:pPr>
            <w:r w:rsidRPr="004926CE">
              <w:rPr>
                <w:rFonts w:cs="Times New Roman"/>
                <w:b/>
              </w:rPr>
              <w:t>Đạt</w:t>
            </w:r>
          </w:p>
        </w:tc>
      </w:tr>
      <w:tr w:rsidR="00112FE2" w:rsidRPr="004926CE" w14:paraId="3C716F97" w14:textId="77777777" w:rsidTr="00FA3BC2">
        <w:trPr>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2FE52D3E" w14:textId="77777777" w:rsidR="00112FE2" w:rsidRPr="004926CE" w:rsidRDefault="00112FE2" w:rsidP="004926CE">
            <w:pPr>
              <w:spacing w:after="120" w:line="276" w:lineRule="auto"/>
              <w:ind w:left="142" w:right="112"/>
              <w:jc w:val="left"/>
              <w:rPr>
                <w:rFonts w:cs="Times New Roman"/>
                <w:lang w:val="it-IT"/>
              </w:rPr>
            </w:pPr>
          </w:p>
        </w:tc>
        <w:tc>
          <w:tcPr>
            <w:tcW w:w="4897" w:type="dxa"/>
            <w:tcBorders>
              <w:top w:val="single" w:sz="4" w:space="0" w:color="auto"/>
              <w:left w:val="single" w:sz="4" w:space="0" w:color="auto"/>
              <w:bottom w:val="single" w:sz="4" w:space="0" w:color="auto"/>
              <w:right w:val="single" w:sz="4" w:space="0" w:color="auto"/>
            </w:tcBorders>
            <w:vAlign w:val="center"/>
            <w:hideMark/>
          </w:tcPr>
          <w:p w14:paraId="06056BC2" w14:textId="2DFD8C7E" w:rsidR="00112FE2" w:rsidRPr="004926CE" w:rsidRDefault="00AA0CE9" w:rsidP="004926CE">
            <w:pPr>
              <w:spacing w:after="120" w:line="276" w:lineRule="auto"/>
              <w:ind w:left="142" w:right="112"/>
              <w:rPr>
                <w:rFonts w:cs="Times New Roman"/>
              </w:rPr>
            </w:pPr>
            <w:r>
              <w:rPr>
                <w:rFonts w:cs="Times New Roman"/>
                <w:lang w:val="it-IT"/>
              </w:rPr>
              <w:t>Không đáp ứng yêu cầu trên</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903A8DA" w14:textId="77777777" w:rsidR="00112FE2" w:rsidRPr="004926CE" w:rsidRDefault="00112FE2" w:rsidP="004926CE">
            <w:pPr>
              <w:spacing w:after="120" w:line="276" w:lineRule="auto"/>
              <w:ind w:right="43"/>
              <w:jc w:val="center"/>
              <w:rPr>
                <w:rFonts w:cs="Times New Roman"/>
                <w:b/>
              </w:rPr>
            </w:pPr>
            <w:r w:rsidRPr="004926CE">
              <w:rPr>
                <w:rFonts w:cs="Times New Roman"/>
                <w:b/>
              </w:rPr>
              <w:t>Không đạt</w:t>
            </w:r>
          </w:p>
        </w:tc>
      </w:tr>
      <w:tr w:rsidR="00112FE2" w:rsidRPr="004926CE" w14:paraId="3CBA5EE9" w14:textId="77777777" w:rsidTr="004926CE">
        <w:trPr>
          <w:jc w:val="center"/>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66D2B6C4" w14:textId="77777777" w:rsidR="00112FE2" w:rsidRPr="004926CE" w:rsidRDefault="00112FE2" w:rsidP="004926CE">
            <w:pPr>
              <w:widowControl w:val="0"/>
              <w:tabs>
                <w:tab w:val="left" w:pos="851"/>
              </w:tabs>
              <w:spacing w:after="120" w:line="276" w:lineRule="auto"/>
              <w:ind w:left="142" w:right="112"/>
              <w:rPr>
                <w:rFonts w:cs="Times New Roman"/>
                <w:b/>
                <w:bCs/>
              </w:rPr>
            </w:pPr>
            <w:r w:rsidRPr="00FF594E">
              <w:rPr>
                <w:rFonts w:cs="Times New Roman"/>
                <w:b/>
                <w:bCs/>
              </w:rPr>
              <w:t>2</w:t>
            </w:r>
            <w:r w:rsidRPr="004926CE">
              <w:rPr>
                <w:rFonts w:cs="Times New Roman"/>
                <w:b/>
                <w:bCs/>
              </w:rPr>
              <w:t>. Tiến độ cung cấp hàng hóa</w:t>
            </w:r>
          </w:p>
        </w:tc>
      </w:tr>
      <w:tr w:rsidR="00112FE2" w:rsidRPr="004926CE" w14:paraId="5453217F" w14:textId="77777777" w:rsidTr="00FA3BC2">
        <w:trPr>
          <w:trHeight w:val="623"/>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54D7E516" w14:textId="77777777" w:rsidR="00112FE2" w:rsidRPr="004926CE" w:rsidRDefault="00112FE2" w:rsidP="00FA3BC2">
            <w:pPr>
              <w:widowControl w:val="0"/>
              <w:tabs>
                <w:tab w:val="left" w:pos="851"/>
              </w:tabs>
              <w:spacing w:after="120" w:line="276" w:lineRule="auto"/>
              <w:ind w:left="142" w:right="112"/>
              <w:rPr>
                <w:rFonts w:cs="Times New Roman"/>
                <w:bCs/>
              </w:rPr>
            </w:pPr>
            <w:r w:rsidRPr="004926CE">
              <w:rPr>
                <w:rFonts w:cs="Times New Roman"/>
                <w:bCs/>
              </w:rPr>
              <w:t>Thời gian thực hiện hợp đồng</w:t>
            </w:r>
          </w:p>
        </w:tc>
        <w:tc>
          <w:tcPr>
            <w:tcW w:w="4897" w:type="dxa"/>
            <w:tcBorders>
              <w:top w:val="single" w:sz="4" w:space="0" w:color="auto"/>
              <w:left w:val="single" w:sz="4" w:space="0" w:color="auto"/>
              <w:bottom w:val="single" w:sz="4" w:space="0" w:color="auto"/>
              <w:right w:val="single" w:sz="4" w:space="0" w:color="auto"/>
            </w:tcBorders>
            <w:hideMark/>
          </w:tcPr>
          <w:p w14:paraId="797C7207" w14:textId="7831EEE3" w:rsidR="00112FE2" w:rsidRPr="004926CE" w:rsidRDefault="00112FE2" w:rsidP="004926CE">
            <w:pPr>
              <w:widowControl w:val="0"/>
              <w:tabs>
                <w:tab w:val="left" w:pos="851"/>
              </w:tabs>
              <w:spacing w:after="120" w:line="276" w:lineRule="auto"/>
              <w:ind w:left="142" w:right="112"/>
              <w:rPr>
                <w:rFonts w:cs="Times New Roman"/>
                <w:bCs/>
              </w:rPr>
            </w:pPr>
            <w:r w:rsidRPr="004926CE">
              <w:rPr>
                <w:rFonts w:cs="Times New Roman"/>
              </w:rPr>
              <w:t xml:space="preserve">Thời gian thực hiện hợp đồng </w:t>
            </w:r>
            <w:r w:rsidR="00387B22" w:rsidRPr="00387B22">
              <w:rPr>
                <w:rFonts w:cs="Times New Roman"/>
              </w:rPr>
              <w:t>12</w:t>
            </w:r>
            <w:r w:rsidRPr="00FF594E">
              <w:rPr>
                <w:rFonts w:cs="Times New Roman"/>
              </w:rPr>
              <w:t xml:space="preserve"> </w:t>
            </w:r>
            <w:r w:rsidR="00387B22">
              <w:rPr>
                <w:rFonts w:cs="Times New Roman"/>
                <w:lang w:val="en-US"/>
              </w:rPr>
              <w:t>tháng</w:t>
            </w:r>
            <w:r w:rsidRPr="004926CE">
              <w:rPr>
                <w:rFonts w:cs="Times New Roman"/>
              </w:rPr>
              <w:t xml:space="preserve">. </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62F6C1B" w14:textId="77777777" w:rsidR="00112FE2" w:rsidRPr="004926CE" w:rsidRDefault="00112FE2" w:rsidP="004926CE">
            <w:pPr>
              <w:spacing w:after="120" w:line="276" w:lineRule="auto"/>
              <w:ind w:right="43"/>
              <w:jc w:val="center"/>
              <w:rPr>
                <w:rFonts w:cs="Times New Roman"/>
                <w:b/>
              </w:rPr>
            </w:pPr>
            <w:r w:rsidRPr="004926CE">
              <w:rPr>
                <w:rFonts w:cs="Times New Roman"/>
                <w:b/>
              </w:rPr>
              <w:t>Đạt</w:t>
            </w:r>
          </w:p>
        </w:tc>
      </w:tr>
      <w:tr w:rsidR="00112FE2" w:rsidRPr="004926CE" w14:paraId="753AE27B" w14:textId="77777777" w:rsidTr="00FA3BC2">
        <w:trPr>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1438EF3D" w14:textId="77777777" w:rsidR="00112FE2" w:rsidRPr="004926CE" w:rsidRDefault="00112FE2" w:rsidP="004926CE">
            <w:pPr>
              <w:spacing w:after="120" w:line="276" w:lineRule="auto"/>
              <w:ind w:left="142" w:right="112"/>
              <w:jc w:val="left"/>
              <w:rPr>
                <w:rFonts w:cs="Times New Roman"/>
                <w:bCs/>
              </w:rPr>
            </w:pPr>
          </w:p>
        </w:tc>
        <w:tc>
          <w:tcPr>
            <w:tcW w:w="4897" w:type="dxa"/>
            <w:tcBorders>
              <w:top w:val="single" w:sz="4" w:space="0" w:color="auto"/>
              <w:left w:val="single" w:sz="4" w:space="0" w:color="auto"/>
              <w:bottom w:val="single" w:sz="4" w:space="0" w:color="auto"/>
              <w:right w:val="single" w:sz="4" w:space="0" w:color="auto"/>
            </w:tcBorders>
            <w:hideMark/>
          </w:tcPr>
          <w:p w14:paraId="673EB26D" w14:textId="0AC00782" w:rsidR="00112FE2" w:rsidRPr="004926CE" w:rsidRDefault="00112FE2" w:rsidP="004926CE">
            <w:pPr>
              <w:widowControl w:val="0"/>
              <w:tabs>
                <w:tab w:val="left" w:pos="851"/>
              </w:tabs>
              <w:spacing w:after="120" w:line="276" w:lineRule="auto"/>
              <w:ind w:left="142" w:right="112"/>
              <w:rPr>
                <w:rFonts w:cs="Times New Roman"/>
                <w:bCs/>
              </w:rPr>
            </w:pPr>
            <w:r w:rsidRPr="004926CE">
              <w:rPr>
                <w:rFonts w:cs="Times New Roman"/>
              </w:rPr>
              <w:t>Thời gian thực hiện hợp đồng ≠</w:t>
            </w:r>
            <w:r w:rsidRPr="00FF594E">
              <w:rPr>
                <w:rFonts w:cs="Times New Roman"/>
              </w:rPr>
              <w:t xml:space="preserve"> </w:t>
            </w:r>
            <w:r w:rsidR="00387B22" w:rsidRPr="00387B22">
              <w:rPr>
                <w:rFonts w:cs="Times New Roman"/>
              </w:rPr>
              <w:t>12</w:t>
            </w:r>
            <w:r w:rsidR="00FA3BC2" w:rsidRPr="00FF594E">
              <w:rPr>
                <w:rFonts w:cs="Times New Roman"/>
              </w:rPr>
              <w:t xml:space="preserve"> </w:t>
            </w:r>
            <w:r w:rsidR="00387B22" w:rsidRPr="00387B22">
              <w:rPr>
                <w:rFonts w:cs="Times New Roman"/>
              </w:rPr>
              <w:t>tháng</w:t>
            </w:r>
            <w:r w:rsidRPr="004926CE">
              <w:rPr>
                <w:rFonts w:cs="Times New Roman"/>
              </w:rPr>
              <w:t xml:space="preserve">. </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B4FF36F" w14:textId="77777777" w:rsidR="00112FE2" w:rsidRPr="004926CE" w:rsidRDefault="00112FE2" w:rsidP="004926CE">
            <w:pPr>
              <w:spacing w:after="120" w:line="276" w:lineRule="auto"/>
              <w:ind w:right="43"/>
              <w:jc w:val="center"/>
              <w:rPr>
                <w:rFonts w:cs="Times New Roman"/>
                <w:b/>
              </w:rPr>
            </w:pPr>
            <w:r w:rsidRPr="004926CE">
              <w:rPr>
                <w:rFonts w:cs="Times New Roman"/>
                <w:b/>
              </w:rPr>
              <w:t>Không đạt</w:t>
            </w:r>
          </w:p>
        </w:tc>
      </w:tr>
      <w:tr w:rsidR="00FA3BC2" w:rsidRPr="004926CE" w14:paraId="256DDFCF" w14:textId="77777777" w:rsidTr="001C0DE4">
        <w:trPr>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29B1CF63" w14:textId="268C32B1" w:rsidR="00FA3BC2" w:rsidRPr="00FA3BC2" w:rsidRDefault="00FA3BC2" w:rsidP="00FA3BC2">
            <w:pPr>
              <w:spacing w:after="120" w:line="276" w:lineRule="auto"/>
              <w:ind w:left="142" w:right="43"/>
              <w:rPr>
                <w:rFonts w:cs="Times New Roman"/>
                <w:b/>
              </w:rPr>
            </w:pPr>
            <w:r w:rsidRPr="00FF594E">
              <w:rPr>
                <w:rFonts w:cs="Times New Roman"/>
                <w:b/>
                <w:bCs/>
              </w:rPr>
              <w:t>3. Kế hoạch tổ chức cung cấp hàng hóa</w:t>
            </w:r>
          </w:p>
        </w:tc>
      </w:tr>
      <w:tr w:rsidR="00CF32AA" w:rsidRPr="004926CE" w14:paraId="20819857" w14:textId="77777777" w:rsidTr="00FA3BC2">
        <w:trPr>
          <w:jc w:val="center"/>
        </w:trPr>
        <w:tc>
          <w:tcPr>
            <w:tcW w:w="3256" w:type="dxa"/>
            <w:vMerge w:val="restart"/>
            <w:tcBorders>
              <w:top w:val="single" w:sz="4" w:space="0" w:color="auto"/>
              <w:left w:val="single" w:sz="4" w:space="0" w:color="auto"/>
              <w:right w:val="single" w:sz="4" w:space="0" w:color="auto"/>
            </w:tcBorders>
            <w:vAlign w:val="center"/>
          </w:tcPr>
          <w:p w14:paraId="7BC14205" w14:textId="5B27EE31" w:rsidR="00CF32AA" w:rsidRPr="004926CE" w:rsidRDefault="00CF32AA" w:rsidP="00CF32AA">
            <w:pPr>
              <w:spacing w:after="120" w:line="276" w:lineRule="auto"/>
              <w:ind w:left="142" w:right="112"/>
              <w:rPr>
                <w:rFonts w:cs="Times New Roman"/>
                <w:bCs/>
              </w:rPr>
            </w:pPr>
            <w:r w:rsidRPr="00FA3BC2">
              <w:rPr>
                <w:rFonts w:cs="Times New Roman"/>
                <w:bCs/>
              </w:rPr>
              <w:t>3.1. Kế hoạch tổ chức</w:t>
            </w:r>
            <w:r w:rsidRPr="00FF594E">
              <w:rPr>
                <w:rFonts w:cs="Times New Roman"/>
                <w:bCs/>
              </w:rPr>
              <w:t xml:space="preserve"> </w:t>
            </w:r>
            <w:r w:rsidRPr="00FA3BC2">
              <w:rPr>
                <w:rFonts w:cs="Times New Roman"/>
                <w:bCs/>
              </w:rPr>
              <w:t>cung cấp hàng hóa</w:t>
            </w:r>
          </w:p>
        </w:tc>
        <w:tc>
          <w:tcPr>
            <w:tcW w:w="4897" w:type="dxa"/>
            <w:tcBorders>
              <w:top w:val="single" w:sz="4" w:space="0" w:color="auto"/>
              <w:left w:val="single" w:sz="4" w:space="0" w:color="auto"/>
              <w:bottom w:val="single" w:sz="4" w:space="0" w:color="auto"/>
              <w:right w:val="single" w:sz="4" w:space="0" w:color="auto"/>
            </w:tcBorders>
          </w:tcPr>
          <w:p w14:paraId="400EBAD8" w14:textId="2C5204A6" w:rsidR="00CF32AA" w:rsidRPr="004926CE" w:rsidRDefault="00CF32AA" w:rsidP="00AA0CE9">
            <w:pPr>
              <w:widowControl w:val="0"/>
              <w:tabs>
                <w:tab w:val="left" w:pos="851"/>
              </w:tabs>
              <w:spacing w:after="120" w:line="276" w:lineRule="auto"/>
              <w:ind w:left="142" w:right="112"/>
              <w:rPr>
                <w:rFonts w:cs="Times New Roman"/>
              </w:rPr>
            </w:pPr>
            <w:r w:rsidRPr="00FA3BC2">
              <w:rPr>
                <w:rFonts w:cs="Times New Roman"/>
              </w:rPr>
              <w:t xml:space="preserve">Thuyết minh kế hoạch tổ chức cung cấp hàng hóa bao gồm các giai đoạn: chuẩn bị hàng hóa, vận chuyển, bàn giao. Trong đó bao gồm đáp ứng yêu cầu của chủ đầu giao hàng thành nhiều đợt trong thời gian </w:t>
            </w:r>
            <w:r w:rsidR="00387B22" w:rsidRPr="00387B22">
              <w:rPr>
                <w:rFonts w:cs="Times New Roman"/>
              </w:rPr>
              <w:t>30</w:t>
            </w:r>
            <w:r w:rsidRPr="00FA3BC2">
              <w:rPr>
                <w:rFonts w:cs="Times New Roman"/>
              </w:rPr>
              <w:t xml:space="preserve"> ngày/1đợt, mỗi đợt theo yêu cầu về</w:t>
            </w:r>
            <w:r w:rsidRPr="00FF594E">
              <w:rPr>
                <w:rFonts w:cs="Times New Roman"/>
              </w:rPr>
              <w:t xml:space="preserve"> </w:t>
            </w:r>
            <w:r w:rsidRPr="00FA3BC2">
              <w:rPr>
                <w:rFonts w:cs="Times New Roman"/>
              </w:rPr>
              <w:t>số lượng của chủ đầu tư</w:t>
            </w:r>
            <w:r w:rsidRPr="00FF594E">
              <w:rPr>
                <w:rFonts w:cs="Times New Roman"/>
              </w:rPr>
              <w:t xml:space="preserve"> </w:t>
            </w:r>
            <w:r w:rsidRPr="00FA3BC2">
              <w:rPr>
                <w:rFonts w:cs="Times New Roman"/>
              </w:rPr>
              <w:t>(căn cứ theo số</w:t>
            </w:r>
            <w:r w:rsidRPr="00FF594E">
              <w:rPr>
                <w:rFonts w:cs="Times New Roman"/>
              </w:rPr>
              <w:t xml:space="preserve"> </w:t>
            </w:r>
            <w:r w:rsidRPr="00FA3BC2">
              <w:rPr>
                <w:rFonts w:cs="Times New Roman"/>
              </w:rPr>
              <w:lastRenderedPageBreak/>
              <w:t>lượng phạm nhân)</w:t>
            </w:r>
          </w:p>
        </w:tc>
        <w:tc>
          <w:tcPr>
            <w:tcW w:w="1340" w:type="dxa"/>
            <w:tcBorders>
              <w:top w:val="single" w:sz="4" w:space="0" w:color="auto"/>
              <w:left w:val="single" w:sz="4" w:space="0" w:color="auto"/>
              <w:bottom w:val="single" w:sz="4" w:space="0" w:color="auto"/>
              <w:right w:val="single" w:sz="4" w:space="0" w:color="auto"/>
            </w:tcBorders>
            <w:vAlign w:val="center"/>
          </w:tcPr>
          <w:p w14:paraId="1022C238" w14:textId="5F6A4274" w:rsidR="00CF32AA" w:rsidRPr="004926CE" w:rsidRDefault="00CF32AA" w:rsidP="00CF32AA">
            <w:pPr>
              <w:spacing w:after="120" w:line="276" w:lineRule="auto"/>
              <w:ind w:right="43"/>
              <w:jc w:val="center"/>
              <w:rPr>
                <w:rFonts w:cs="Times New Roman"/>
                <w:b/>
              </w:rPr>
            </w:pPr>
            <w:r w:rsidRPr="004926CE">
              <w:rPr>
                <w:rFonts w:cs="Times New Roman"/>
                <w:b/>
              </w:rPr>
              <w:lastRenderedPageBreak/>
              <w:t>Đạt</w:t>
            </w:r>
          </w:p>
        </w:tc>
      </w:tr>
      <w:tr w:rsidR="00CF32AA" w:rsidRPr="004926CE" w14:paraId="33A2AB77" w14:textId="77777777" w:rsidTr="00FA3BC2">
        <w:trPr>
          <w:jc w:val="center"/>
        </w:trPr>
        <w:tc>
          <w:tcPr>
            <w:tcW w:w="3256" w:type="dxa"/>
            <w:vMerge/>
            <w:tcBorders>
              <w:left w:val="single" w:sz="4" w:space="0" w:color="auto"/>
              <w:bottom w:val="single" w:sz="4" w:space="0" w:color="auto"/>
              <w:right w:val="single" w:sz="4" w:space="0" w:color="auto"/>
            </w:tcBorders>
            <w:vAlign w:val="center"/>
          </w:tcPr>
          <w:p w14:paraId="1C144470" w14:textId="77777777" w:rsidR="00CF32AA" w:rsidRPr="004926CE" w:rsidRDefault="00CF32AA" w:rsidP="00CF32AA">
            <w:pPr>
              <w:spacing w:after="120" w:line="276" w:lineRule="auto"/>
              <w:ind w:left="142" w:right="112"/>
              <w:jc w:val="left"/>
              <w:rPr>
                <w:rFonts w:cs="Times New Roman"/>
                <w:bCs/>
              </w:rPr>
            </w:pPr>
          </w:p>
        </w:tc>
        <w:tc>
          <w:tcPr>
            <w:tcW w:w="4897" w:type="dxa"/>
            <w:tcBorders>
              <w:top w:val="single" w:sz="4" w:space="0" w:color="auto"/>
              <w:left w:val="single" w:sz="4" w:space="0" w:color="auto"/>
              <w:bottom w:val="single" w:sz="4" w:space="0" w:color="auto"/>
              <w:right w:val="single" w:sz="4" w:space="0" w:color="auto"/>
            </w:tcBorders>
          </w:tcPr>
          <w:p w14:paraId="50923748" w14:textId="2B028739" w:rsidR="00CF32AA" w:rsidRPr="004926CE" w:rsidRDefault="00CF32AA" w:rsidP="00CF32AA">
            <w:pPr>
              <w:widowControl w:val="0"/>
              <w:tabs>
                <w:tab w:val="left" w:pos="851"/>
              </w:tabs>
              <w:spacing w:after="120" w:line="276" w:lineRule="auto"/>
              <w:ind w:left="142" w:right="112"/>
              <w:rPr>
                <w:rFonts w:cs="Times New Roman"/>
              </w:rPr>
            </w:pPr>
            <w:r w:rsidRPr="00FA3BC2">
              <w:rPr>
                <w:rFonts w:cs="Times New Roman"/>
              </w:rPr>
              <w:t>Không có hoặc có các biện pháp tổ chức cung cấp hàng hóa không đáp ứng yêu cầu nêu trên.</w:t>
            </w:r>
          </w:p>
        </w:tc>
        <w:tc>
          <w:tcPr>
            <w:tcW w:w="1340" w:type="dxa"/>
            <w:tcBorders>
              <w:top w:val="single" w:sz="4" w:space="0" w:color="auto"/>
              <w:left w:val="single" w:sz="4" w:space="0" w:color="auto"/>
              <w:bottom w:val="single" w:sz="4" w:space="0" w:color="auto"/>
              <w:right w:val="single" w:sz="4" w:space="0" w:color="auto"/>
            </w:tcBorders>
            <w:vAlign w:val="center"/>
          </w:tcPr>
          <w:p w14:paraId="145FA0A6" w14:textId="0A845574" w:rsidR="00CF32AA" w:rsidRPr="004926CE" w:rsidRDefault="00CF32AA" w:rsidP="00CF32AA">
            <w:pPr>
              <w:spacing w:after="120" w:line="276" w:lineRule="auto"/>
              <w:ind w:right="43"/>
              <w:jc w:val="center"/>
              <w:rPr>
                <w:rFonts w:cs="Times New Roman"/>
                <w:b/>
              </w:rPr>
            </w:pPr>
            <w:r w:rsidRPr="004926CE">
              <w:rPr>
                <w:rFonts w:cs="Times New Roman"/>
                <w:b/>
              </w:rPr>
              <w:t>Không đạt</w:t>
            </w:r>
          </w:p>
        </w:tc>
      </w:tr>
      <w:tr w:rsidR="00CF32AA" w:rsidRPr="004926CE" w14:paraId="39200941" w14:textId="77777777" w:rsidTr="00717308">
        <w:trPr>
          <w:jc w:val="center"/>
        </w:trPr>
        <w:tc>
          <w:tcPr>
            <w:tcW w:w="3256" w:type="dxa"/>
            <w:vMerge w:val="restart"/>
            <w:tcBorders>
              <w:left w:val="single" w:sz="4" w:space="0" w:color="auto"/>
              <w:right w:val="single" w:sz="4" w:space="0" w:color="auto"/>
            </w:tcBorders>
            <w:vAlign w:val="center"/>
          </w:tcPr>
          <w:p w14:paraId="4D0E9AF9" w14:textId="0CDB9558" w:rsidR="00CF32AA" w:rsidRPr="00FF594E" w:rsidRDefault="00CF32AA" w:rsidP="00AA0CE9">
            <w:pPr>
              <w:spacing w:after="120" w:line="276" w:lineRule="auto"/>
              <w:ind w:left="142" w:right="112"/>
              <w:rPr>
                <w:rFonts w:cs="Times New Roman"/>
                <w:bCs/>
              </w:rPr>
            </w:pPr>
            <w:r w:rsidRPr="00FA3BC2">
              <w:rPr>
                <w:rFonts w:cs="Times New Roman"/>
                <w:bCs/>
              </w:rPr>
              <w:t>3.</w:t>
            </w:r>
            <w:r w:rsidR="00AA0CE9" w:rsidRPr="001012BE">
              <w:rPr>
                <w:rFonts w:cs="Times New Roman"/>
                <w:bCs/>
              </w:rPr>
              <w:t>2</w:t>
            </w:r>
            <w:r w:rsidRPr="00FA3BC2">
              <w:rPr>
                <w:rFonts w:cs="Times New Roman"/>
                <w:bCs/>
              </w:rPr>
              <w:t>. Cam kết đổi trả sản</w:t>
            </w:r>
            <w:r w:rsidRPr="00FF594E">
              <w:rPr>
                <w:rFonts w:cs="Times New Roman"/>
                <w:bCs/>
              </w:rPr>
              <w:t xml:space="preserve"> phẩm không đáp ứng yêu cầu</w:t>
            </w:r>
          </w:p>
        </w:tc>
        <w:tc>
          <w:tcPr>
            <w:tcW w:w="4897" w:type="dxa"/>
            <w:tcBorders>
              <w:top w:val="single" w:sz="4" w:space="0" w:color="auto"/>
              <w:left w:val="single" w:sz="4" w:space="0" w:color="auto"/>
              <w:bottom w:val="single" w:sz="4" w:space="0" w:color="auto"/>
              <w:right w:val="single" w:sz="4" w:space="0" w:color="auto"/>
            </w:tcBorders>
          </w:tcPr>
          <w:p w14:paraId="445C22AA" w14:textId="7F3F8181" w:rsidR="00CF32AA" w:rsidRPr="00FF594E" w:rsidRDefault="00CF32AA" w:rsidP="00CF32AA">
            <w:pPr>
              <w:widowControl w:val="0"/>
              <w:tabs>
                <w:tab w:val="left" w:pos="851"/>
              </w:tabs>
              <w:spacing w:after="120" w:line="276" w:lineRule="auto"/>
              <w:ind w:left="142" w:right="112"/>
              <w:rPr>
                <w:rFonts w:cs="Times New Roman"/>
              </w:rPr>
            </w:pPr>
            <w:r w:rsidRPr="00CF32AA">
              <w:rPr>
                <w:rFonts w:cs="Times New Roman"/>
              </w:rPr>
              <w:t>Cam kết sẽ cung cấp, thay thế hàng hóa nếu sản</w:t>
            </w:r>
            <w:r w:rsidRPr="00FF594E">
              <w:rPr>
                <w:rFonts w:cs="Times New Roman"/>
              </w:rPr>
              <w:t xml:space="preserve"> phẩm không đạt chất lượng trong vòng 48 giờ theo yêu cầu của Chủ đầu tư.</w:t>
            </w:r>
          </w:p>
        </w:tc>
        <w:tc>
          <w:tcPr>
            <w:tcW w:w="1340" w:type="dxa"/>
            <w:tcBorders>
              <w:top w:val="single" w:sz="4" w:space="0" w:color="auto"/>
              <w:left w:val="single" w:sz="4" w:space="0" w:color="auto"/>
              <w:bottom w:val="single" w:sz="4" w:space="0" w:color="auto"/>
              <w:right w:val="single" w:sz="4" w:space="0" w:color="auto"/>
            </w:tcBorders>
            <w:vAlign w:val="center"/>
          </w:tcPr>
          <w:p w14:paraId="1DAAB64A" w14:textId="36751A88" w:rsidR="00CF32AA" w:rsidRPr="004926CE" w:rsidRDefault="00CF32AA" w:rsidP="00CF32AA">
            <w:pPr>
              <w:spacing w:after="120" w:line="276" w:lineRule="auto"/>
              <w:ind w:right="43"/>
              <w:jc w:val="center"/>
              <w:rPr>
                <w:rFonts w:cs="Times New Roman"/>
                <w:b/>
              </w:rPr>
            </w:pPr>
            <w:r w:rsidRPr="004926CE">
              <w:rPr>
                <w:rFonts w:cs="Times New Roman"/>
                <w:b/>
              </w:rPr>
              <w:t>Đạt</w:t>
            </w:r>
          </w:p>
        </w:tc>
      </w:tr>
      <w:tr w:rsidR="00CF32AA" w:rsidRPr="004926CE" w14:paraId="110090FD" w14:textId="77777777" w:rsidTr="00FA3BC2">
        <w:trPr>
          <w:jc w:val="center"/>
        </w:trPr>
        <w:tc>
          <w:tcPr>
            <w:tcW w:w="3256" w:type="dxa"/>
            <w:vMerge/>
            <w:tcBorders>
              <w:left w:val="single" w:sz="4" w:space="0" w:color="auto"/>
              <w:bottom w:val="single" w:sz="4" w:space="0" w:color="auto"/>
              <w:right w:val="single" w:sz="4" w:space="0" w:color="auto"/>
            </w:tcBorders>
            <w:vAlign w:val="center"/>
          </w:tcPr>
          <w:p w14:paraId="1D5C0CBC" w14:textId="77777777" w:rsidR="00CF32AA" w:rsidRPr="00FA3BC2" w:rsidRDefault="00CF32AA" w:rsidP="00CF32AA">
            <w:pPr>
              <w:spacing w:after="120" w:line="276" w:lineRule="auto"/>
              <w:ind w:left="142" w:right="112"/>
              <w:jc w:val="left"/>
              <w:rPr>
                <w:rFonts w:cs="Times New Roman"/>
                <w:bCs/>
              </w:rPr>
            </w:pPr>
          </w:p>
        </w:tc>
        <w:tc>
          <w:tcPr>
            <w:tcW w:w="4897" w:type="dxa"/>
            <w:tcBorders>
              <w:top w:val="single" w:sz="4" w:space="0" w:color="auto"/>
              <w:left w:val="single" w:sz="4" w:space="0" w:color="auto"/>
              <w:bottom w:val="single" w:sz="4" w:space="0" w:color="auto"/>
              <w:right w:val="single" w:sz="4" w:space="0" w:color="auto"/>
            </w:tcBorders>
          </w:tcPr>
          <w:p w14:paraId="6F6137F3" w14:textId="71ABBAC3" w:rsidR="00CF32AA" w:rsidRPr="00FF594E" w:rsidRDefault="00CF32AA" w:rsidP="00CF32AA">
            <w:pPr>
              <w:widowControl w:val="0"/>
              <w:tabs>
                <w:tab w:val="left" w:pos="851"/>
              </w:tabs>
              <w:spacing w:after="120" w:line="276" w:lineRule="auto"/>
              <w:ind w:left="142" w:right="112"/>
              <w:rPr>
                <w:rFonts w:cs="Times New Roman"/>
              </w:rPr>
            </w:pPr>
            <w:r w:rsidRPr="00CF32AA">
              <w:rPr>
                <w:rFonts w:cs="Times New Roman"/>
              </w:rPr>
              <w:t>Không có cam kết đáp ứng yêu cầu nêu trên</w:t>
            </w:r>
            <w:r w:rsidRPr="00FF594E">
              <w:rPr>
                <w:rFonts w:cs="Times New Roman"/>
              </w:rPr>
              <w:t>.</w:t>
            </w:r>
          </w:p>
        </w:tc>
        <w:tc>
          <w:tcPr>
            <w:tcW w:w="1340" w:type="dxa"/>
            <w:tcBorders>
              <w:top w:val="single" w:sz="4" w:space="0" w:color="auto"/>
              <w:left w:val="single" w:sz="4" w:space="0" w:color="auto"/>
              <w:bottom w:val="single" w:sz="4" w:space="0" w:color="auto"/>
              <w:right w:val="single" w:sz="4" w:space="0" w:color="auto"/>
            </w:tcBorders>
            <w:vAlign w:val="center"/>
          </w:tcPr>
          <w:p w14:paraId="7FAC5332" w14:textId="45879A97" w:rsidR="00CF32AA" w:rsidRPr="004926CE" w:rsidRDefault="00CF32AA" w:rsidP="00CF32AA">
            <w:pPr>
              <w:spacing w:after="120" w:line="276" w:lineRule="auto"/>
              <w:ind w:right="43"/>
              <w:jc w:val="center"/>
              <w:rPr>
                <w:rFonts w:cs="Times New Roman"/>
                <w:b/>
              </w:rPr>
            </w:pPr>
            <w:r w:rsidRPr="004926CE">
              <w:rPr>
                <w:rFonts w:cs="Times New Roman"/>
                <w:b/>
              </w:rPr>
              <w:t>Không đạt</w:t>
            </w:r>
          </w:p>
        </w:tc>
      </w:tr>
      <w:tr w:rsidR="00112FE2" w:rsidRPr="004926CE" w14:paraId="2D4E1A04" w14:textId="77777777" w:rsidTr="00FA3BC2">
        <w:trPr>
          <w:jc w:val="center"/>
        </w:trPr>
        <w:tc>
          <w:tcPr>
            <w:tcW w:w="8153" w:type="dxa"/>
            <w:gridSpan w:val="2"/>
            <w:tcBorders>
              <w:top w:val="single" w:sz="4" w:space="0" w:color="auto"/>
              <w:left w:val="single" w:sz="4" w:space="0" w:color="auto"/>
              <w:bottom w:val="single" w:sz="4" w:space="0" w:color="auto"/>
              <w:right w:val="single" w:sz="4" w:space="0" w:color="auto"/>
            </w:tcBorders>
            <w:hideMark/>
          </w:tcPr>
          <w:p w14:paraId="6F0F7DF2" w14:textId="589533AD" w:rsidR="00112FE2" w:rsidRPr="004926CE" w:rsidRDefault="00FA3BC2" w:rsidP="004926CE">
            <w:pPr>
              <w:widowControl w:val="0"/>
              <w:tabs>
                <w:tab w:val="left" w:pos="851"/>
              </w:tabs>
              <w:spacing w:after="120" w:line="276" w:lineRule="auto"/>
              <w:ind w:left="142" w:right="112"/>
              <w:rPr>
                <w:rFonts w:cs="Times New Roman"/>
                <w:bCs/>
              </w:rPr>
            </w:pPr>
            <w:r w:rsidRPr="00FF594E">
              <w:rPr>
                <w:rFonts w:cs="Times New Roman"/>
                <w:b/>
                <w:bCs/>
              </w:rPr>
              <w:t>4</w:t>
            </w:r>
            <w:r w:rsidR="00112FE2" w:rsidRPr="004926CE">
              <w:rPr>
                <w:rFonts w:cs="Times New Roman"/>
                <w:b/>
                <w:bCs/>
              </w:rPr>
              <w:t>. Uy tín của nhà thầu</w:t>
            </w:r>
          </w:p>
        </w:tc>
        <w:tc>
          <w:tcPr>
            <w:tcW w:w="1340" w:type="dxa"/>
            <w:tcBorders>
              <w:top w:val="single" w:sz="4" w:space="0" w:color="auto"/>
              <w:left w:val="single" w:sz="4" w:space="0" w:color="auto"/>
              <w:bottom w:val="single" w:sz="4" w:space="0" w:color="auto"/>
              <w:right w:val="single" w:sz="4" w:space="0" w:color="auto"/>
            </w:tcBorders>
            <w:vAlign w:val="center"/>
          </w:tcPr>
          <w:p w14:paraId="405F9118" w14:textId="77777777" w:rsidR="00112FE2" w:rsidRPr="004926CE" w:rsidRDefault="00112FE2" w:rsidP="004926CE">
            <w:pPr>
              <w:spacing w:after="120" w:line="276" w:lineRule="auto"/>
              <w:ind w:right="43"/>
              <w:jc w:val="center"/>
              <w:rPr>
                <w:rFonts w:cs="Times New Roman"/>
                <w:b/>
              </w:rPr>
            </w:pPr>
          </w:p>
        </w:tc>
      </w:tr>
      <w:tr w:rsidR="00112FE2" w:rsidRPr="004926CE" w14:paraId="5763C1C8" w14:textId="77777777" w:rsidTr="00FA3BC2">
        <w:trPr>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2848CC31" w14:textId="3E26F1E5" w:rsidR="00112FE2" w:rsidRPr="004926CE" w:rsidRDefault="00353877" w:rsidP="004926CE">
            <w:pPr>
              <w:spacing w:after="120" w:line="276" w:lineRule="auto"/>
              <w:ind w:left="142" w:right="112"/>
              <w:rPr>
                <w:rFonts w:cs="Times New Roman"/>
              </w:rPr>
            </w:pPr>
            <w:r w:rsidRPr="00353877">
              <w:rPr>
                <w:rFonts w:cs="Times New Roman"/>
              </w:rPr>
              <w:t>Kết quả thực hiện hợp đồng của nhà thầu đối với gói thầu cung cấp hàng hóa, EPC, EP, PC, chìa khóa trao và chất lượng hàng hóa đã sử dụng</w:t>
            </w:r>
          </w:p>
        </w:tc>
        <w:tc>
          <w:tcPr>
            <w:tcW w:w="4897" w:type="dxa"/>
            <w:tcBorders>
              <w:top w:val="single" w:sz="4" w:space="0" w:color="auto"/>
              <w:left w:val="single" w:sz="4" w:space="0" w:color="auto"/>
              <w:bottom w:val="single" w:sz="4" w:space="0" w:color="auto"/>
              <w:right w:val="single" w:sz="4" w:space="0" w:color="auto"/>
            </w:tcBorders>
            <w:hideMark/>
          </w:tcPr>
          <w:p w14:paraId="42B05A23" w14:textId="026BBB3C" w:rsidR="00112FE2" w:rsidRPr="004926CE" w:rsidRDefault="00353877" w:rsidP="00FF594E">
            <w:pPr>
              <w:widowControl w:val="0"/>
              <w:tabs>
                <w:tab w:val="left" w:pos="851"/>
              </w:tabs>
              <w:spacing w:after="120" w:line="276" w:lineRule="auto"/>
              <w:ind w:left="142" w:right="112"/>
              <w:rPr>
                <w:rFonts w:cs="Times New Roman"/>
                <w:bCs/>
              </w:rPr>
            </w:pPr>
            <w:r w:rsidRPr="00353877">
              <w:rPr>
                <w:rFonts w:cs="Times New Roman"/>
              </w:rPr>
              <w:t>Có cam kết đáp ứng yêu cầu về Kết quả thực hiện hợp đồng của nhà thầu đối với gói thầu cung cấp hàng hóa, EPC, EP, PC, chìa khóa trao và đảm bảo chất lượng hàng hóa đã sử dụng theo quy định tại Điều 19 Nghị định số 214/2025/NĐ-CP ngày 04/08/2025 của Chính phủ</w:t>
            </w:r>
            <w:r w:rsidR="00FF594E" w:rsidRPr="00F00DA7">
              <w:rPr>
                <w:rFonts w:cs="Times New Roma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27ED952" w14:textId="77777777" w:rsidR="00112FE2" w:rsidRPr="004926CE" w:rsidRDefault="00112FE2" w:rsidP="004926CE">
            <w:pPr>
              <w:spacing w:after="120" w:line="276" w:lineRule="auto"/>
              <w:ind w:right="43"/>
              <w:jc w:val="center"/>
              <w:rPr>
                <w:rFonts w:cs="Times New Roman"/>
                <w:b/>
              </w:rPr>
            </w:pPr>
            <w:r w:rsidRPr="004926CE">
              <w:rPr>
                <w:rFonts w:cs="Times New Roman"/>
                <w:b/>
              </w:rPr>
              <w:t>Đạt</w:t>
            </w:r>
          </w:p>
        </w:tc>
      </w:tr>
      <w:tr w:rsidR="00112FE2" w:rsidRPr="004926CE" w14:paraId="79243B77" w14:textId="77777777" w:rsidTr="00FA3BC2">
        <w:trPr>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290DE8D5" w14:textId="77777777" w:rsidR="00112FE2" w:rsidRPr="004926CE" w:rsidRDefault="00112FE2" w:rsidP="004926CE">
            <w:pPr>
              <w:spacing w:after="120" w:line="276" w:lineRule="auto"/>
              <w:ind w:left="142" w:right="112"/>
              <w:jc w:val="left"/>
              <w:rPr>
                <w:rFonts w:cs="Times New Roman"/>
              </w:rPr>
            </w:pPr>
          </w:p>
        </w:tc>
        <w:tc>
          <w:tcPr>
            <w:tcW w:w="4897" w:type="dxa"/>
            <w:tcBorders>
              <w:top w:val="single" w:sz="4" w:space="0" w:color="auto"/>
              <w:left w:val="single" w:sz="4" w:space="0" w:color="auto"/>
              <w:bottom w:val="single" w:sz="4" w:space="0" w:color="auto"/>
              <w:right w:val="single" w:sz="4" w:space="0" w:color="auto"/>
            </w:tcBorders>
            <w:hideMark/>
          </w:tcPr>
          <w:p w14:paraId="15A9EF53" w14:textId="09697473" w:rsidR="00112FE2" w:rsidRPr="004926CE" w:rsidRDefault="00353877" w:rsidP="004926CE">
            <w:pPr>
              <w:widowControl w:val="0"/>
              <w:tabs>
                <w:tab w:val="left" w:pos="851"/>
              </w:tabs>
              <w:spacing w:after="120" w:line="276" w:lineRule="auto"/>
              <w:ind w:left="142" w:right="112"/>
              <w:rPr>
                <w:rFonts w:cs="Times New Roman"/>
                <w:bCs/>
              </w:rPr>
            </w:pPr>
            <w:r w:rsidRPr="00353877">
              <w:rPr>
                <w:rFonts w:cs="Times New Roman"/>
              </w:rPr>
              <w:t>Không đáp ứng yêu cầu trên</w:t>
            </w:r>
            <w:r w:rsidR="00FF594E" w:rsidRPr="00F00DA7">
              <w:rPr>
                <w:rFonts w:cs="Times New Roma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34F029E" w14:textId="77777777" w:rsidR="00112FE2" w:rsidRPr="004926CE" w:rsidRDefault="00112FE2" w:rsidP="004926CE">
            <w:pPr>
              <w:spacing w:after="120" w:line="276" w:lineRule="auto"/>
              <w:ind w:right="43"/>
              <w:jc w:val="center"/>
              <w:rPr>
                <w:rFonts w:cs="Times New Roman"/>
                <w:b/>
              </w:rPr>
            </w:pPr>
            <w:r w:rsidRPr="004926CE">
              <w:rPr>
                <w:rFonts w:cs="Times New Roman"/>
                <w:b/>
              </w:rPr>
              <w:t>Không đạt</w:t>
            </w:r>
          </w:p>
        </w:tc>
      </w:tr>
      <w:tr w:rsidR="00112FE2" w:rsidRPr="004926CE" w14:paraId="2A2FEA20" w14:textId="77777777" w:rsidTr="00FA3BC2">
        <w:trPr>
          <w:jc w:val="center"/>
        </w:trPr>
        <w:tc>
          <w:tcPr>
            <w:tcW w:w="8153" w:type="dxa"/>
            <w:gridSpan w:val="2"/>
            <w:tcBorders>
              <w:top w:val="single" w:sz="4" w:space="0" w:color="auto"/>
              <w:left w:val="single" w:sz="4" w:space="0" w:color="auto"/>
              <w:bottom w:val="single" w:sz="4" w:space="0" w:color="auto"/>
              <w:right w:val="single" w:sz="4" w:space="0" w:color="auto"/>
            </w:tcBorders>
            <w:hideMark/>
          </w:tcPr>
          <w:p w14:paraId="7E0A3CC9" w14:textId="77777777" w:rsidR="00112FE2" w:rsidRPr="004926CE" w:rsidRDefault="00112FE2" w:rsidP="004926CE">
            <w:pPr>
              <w:spacing w:after="120" w:line="276" w:lineRule="auto"/>
              <w:ind w:left="142" w:right="112"/>
              <w:rPr>
                <w:rFonts w:cs="Times New Roman"/>
                <w:b/>
              </w:rPr>
            </w:pPr>
            <w:r w:rsidRPr="004926CE">
              <w:rPr>
                <w:rFonts w:cs="Times New Roman"/>
                <w:b/>
              </w:rPr>
              <w:t>Kết luận:</w:t>
            </w:r>
          </w:p>
        </w:tc>
        <w:tc>
          <w:tcPr>
            <w:tcW w:w="1340" w:type="dxa"/>
            <w:tcBorders>
              <w:top w:val="single" w:sz="4" w:space="0" w:color="auto"/>
              <w:left w:val="single" w:sz="4" w:space="0" w:color="auto"/>
              <w:bottom w:val="single" w:sz="4" w:space="0" w:color="auto"/>
              <w:right w:val="single" w:sz="4" w:space="0" w:color="auto"/>
            </w:tcBorders>
            <w:vAlign w:val="center"/>
          </w:tcPr>
          <w:p w14:paraId="69CAF543" w14:textId="77777777" w:rsidR="00112FE2" w:rsidRPr="004926CE" w:rsidRDefault="00112FE2" w:rsidP="004926CE">
            <w:pPr>
              <w:spacing w:after="120" w:line="276" w:lineRule="auto"/>
              <w:ind w:right="43"/>
              <w:jc w:val="center"/>
              <w:rPr>
                <w:rFonts w:cs="Times New Roman"/>
                <w:b/>
              </w:rPr>
            </w:pPr>
          </w:p>
        </w:tc>
      </w:tr>
      <w:tr w:rsidR="00112FE2" w:rsidRPr="004926CE" w14:paraId="7ABF52E1" w14:textId="77777777" w:rsidTr="00FA3BC2">
        <w:trPr>
          <w:jc w:val="center"/>
        </w:trPr>
        <w:tc>
          <w:tcPr>
            <w:tcW w:w="8153" w:type="dxa"/>
            <w:gridSpan w:val="2"/>
            <w:tcBorders>
              <w:top w:val="single" w:sz="4" w:space="0" w:color="auto"/>
              <w:left w:val="single" w:sz="4" w:space="0" w:color="auto"/>
              <w:bottom w:val="single" w:sz="4" w:space="0" w:color="auto"/>
              <w:right w:val="single" w:sz="4" w:space="0" w:color="auto"/>
            </w:tcBorders>
            <w:hideMark/>
          </w:tcPr>
          <w:p w14:paraId="0B359EDA" w14:textId="77777777" w:rsidR="00112FE2" w:rsidRPr="004926CE" w:rsidRDefault="00112FE2" w:rsidP="004926CE">
            <w:pPr>
              <w:spacing w:after="120" w:line="276" w:lineRule="auto"/>
              <w:ind w:left="142" w:right="112"/>
              <w:rPr>
                <w:rFonts w:cs="Times New Roman"/>
                <w:b/>
              </w:rPr>
            </w:pPr>
            <w:r w:rsidRPr="004926CE">
              <w:rPr>
                <w:rFonts w:cs="Times New Roman"/>
                <w:b/>
              </w:rPr>
              <w:t xml:space="preserve">   Cả các tiêu chuẩn trên đều xác định là “đạt”</w:t>
            </w:r>
          </w:p>
        </w:tc>
        <w:tc>
          <w:tcPr>
            <w:tcW w:w="1340" w:type="dxa"/>
            <w:tcBorders>
              <w:top w:val="single" w:sz="4" w:space="0" w:color="auto"/>
              <w:left w:val="single" w:sz="4" w:space="0" w:color="auto"/>
              <w:bottom w:val="single" w:sz="4" w:space="0" w:color="auto"/>
              <w:right w:val="single" w:sz="4" w:space="0" w:color="auto"/>
            </w:tcBorders>
            <w:hideMark/>
          </w:tcPr>
          <w:p w14:paraId="231BC0C7" w14:textId="77777777" w:rsidR="00112FE2" w:rsidRPr="004926CE" w:rsidRDefault="00112FE2" w:rsidP="004926CE">
            <w:pPr>
              <w:spacing w:after="120" w:line="276" w:lineRule="auto"/>
              <w:ind w:right="43"/>
              <w:jc w:val="center"/>
              <w:rPr>
                <w:rFonts w:cs="Times New Roman"/>
                <w:b/>
              </w:rPr>
            </w:pPr>
            <w:r w:rsidRPr="004926CE">
              <w:rPr>
                <w:rFonts w:cs="Times New Roman"/>
                <w:b/>
              </w:rPr>
              <w:t>Đạt</w:t>
            </w:r>
          </w:p>
        </w:tc>
      </w:tr>
      <w:tr w:rsidR="00112FE2" w:rsidRPr="004926CE" w14:paraId="28F833CE" w14:textId="77777777" w:rsidTr="00FA3BC2">
        <w:trPr>
          <w:jc w:val="center"/>
        </w:trPr>
        <w:tc>
          <w:tcPr>
            <w:tcW w:w="8153" w:type="dxa"/>
            <w:gridSpan w:val="2"/>
            <w:tcBorders>
              <w:top w:val="single" w:sz="4" w:space="0" w:color="auto"/>
              <w:left w:val="single" w:sz="4" w:space="0" w:color="auto"/>
              <w:bottom w:val="single" w:sz="4" w:space="0" w:color="auto"/>
              <w:right w:val="single" w:sz="4" w:space="0" w:color="auto"/>
            </w:tcBorders>
            <w:hideMark/>
          </w:tcPr>
          <w:p w14:paraId="18DB719C" w14:textId="77777777" w:rsidR="00112FE2" w:rsidRPr="004926CE" w:rsidRDefault="00112FE2" w:rsidP="004926CE">
            <w:pPr>
              <w:spacing w:after="120" w:line="276" w:lineRule="auto"/>
              <w:ind w:left="142" w:right="112"/>
              <w:rPr>
                <w:rFonts w:cs="Times New Roman"/>
                <w:b/>
              </w:rPr>
            </w:pPr>
            <w:r w:rsidRPr="004926CE">
              <w:rPr>
                <w:rFonts w:cs="Times New Roman"/>
                <w:b/>
              </w:rPr>
              <w:t xml:space="preserve">   Một trong các tiêu chuẩn trên được xác định là “không đạt”</w:t>
            </w:r>
          </w:p>
        </w:tc>
        <w:tc>
          <w:tcPr>
            <w:tcW w:w="1340" w:type="dxa"/>
            <w:tcBorders>
              <w:top w:val="single" w:sz="4" w:space="0" w:color="auto"/>
              <w:left w:val="single" w:sz="4" w:space="0" w:color="auto"/>
              <w:bottom w:val="single" w:sz="4" w:space="0" w:color="auto"/>
              <w:right w:val="single" w:sz="4" w:space="0" w:color="auto"/>
            </w:tcBorders>
            <w:hideMark/>
          </w:tcPr>
          <w:p w14:paraId="35A2287E" w14:textId="77777777" w:rsidR="00112FE2" w:rsidRPr="004926CE" w:rsidRDefault="00112FE2" w:rsidP="004926CE">
            <w:pPr>
              <w:spacing w:after="120" w:line="276" w:lineRule="auto"/>
              <w:ind w:right="43"/>
              <w:jc w:val="center"/>
              <w:rPr>
                <w:rFonts w:cs="Times New Roman"/>
                <w:b/>
              </w:rPr>
            </w:pPr>
            <w:r w:rsidRPr="004926CE">
              <w:rPr>
                <w:rFonts w:cs="Times New Roman"/>
                <w:b/>
              </w:rPr>
              <w:t>Không đạt</w:t>
            </w:r>
          </w:p>
        </w:tc>
      </w:tr>
      <w:bookmarkEnd w:id="0"/>
      <w:bookmarkEnd w:id="1"/>
    </w:tbl>
    <w:p w14:paraId="248B7C2B" w14:textId="77777777" w:rsidR="00AA4D6D" w:rsidRPr="004926CE" w:rsidRDefault="00AA4D6D" w:rsidP="00112FE2">
      <w:pPr>
        <w:spacing w:after="120" w:line="276" w:lineRule="auto"/>
        <w:rPr>
          <w:rFonts w:cs="Times New Roman"/>
        </w:rPr>
      </w:pPr>
    </w:p>
    <w:sectPr w:rsidR="00AA4D6D" w:rsidRPr="004926CE" w:rsidSect="00112FE2">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FE2"/>
    <w:rsid w:val="0004705A"/>
    <w:rsid w:val="001012BE"/>
    <w:rsid w:val="00112FE2"/>
    <w:rsid w:val="00353877"/>
    <w:rsid w:val="00380325"/>
    <w:rsid w:val="00387B22"/>
    <w:rsid w:val="004926CE"/>
    <w:rsid w:val="0084262C"/>
    <w:rsid w:val="00961031"/>
    <w:rsid w:val="009F69A3"/>
    <w:rsid w:val="00A35EF6"/>
    <w:rsid w:val="00AA0CE9"/>
    <w:rsid w:val="00AA4D6D"/>
    <w:rsid w:val="00B56A73"/>
    <w:rsid w:val="00B616AE"/>
    <w:rsid w:val="00C24194"/>
    <w:rsid w:val="00CF32AA"/>
    <w:rsid w:val="00E71AF3"/>
    <w:rsid w:val="00ED2FC8"/>
    <w:rsid w:val="00F77AB3"/>
    <w:rsid w:val="00FA3BC2"/>
    <w:rsid w:val="00FF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F41C"/>
  <w15:chartTrackingRefBased/>
  <w15:docId w15:val="{A7B12C0E-2FD4-4F61-A9E8-8ABEA42A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E2"/>
    <w:pPr>
      <w:spacing w:after="0" w:line="240" w:lineRule="auto"/>
      <w:jc w:val="both"/>
    </w:pPr>
    <w:rPr>
      <w:rFonts w:ascii="Times New Roman" w:hAnsi="Times New Roman"/>
      <w:sz w:val="28"/>
      <w:szCs w:val="28"/>
      <w:lang w:val="vi-VN"/>
    </w:rPr>
  </w:style>
  <w:style w:type="paragraph" w:styleId="Heading1">
    <w:name w:val="heading 1"/>
    <w:basedOn w:val="Normal"/>
    <w:next w:val="Normal"/>
    <w:link w:val="Heading1Char"/>
    <w:autoRedefine/>
    <w:qFormat/>
    <w:rsid w:val="00380325"/>
    <w:pPr>
      <w:keepNext/>
      <w:spacing w:before="120" w:line="360" w:lineRule="auto"/>
      <w:jc w:val="center"/>
      <w:outlineLvl w:val="0"/>
    </w:pPr>
    <w:rPr>
      <w:rFonts w:eastAsia="Times New Roman" w:cs="Arial"/>
      <w:b/>
      <w:bCs/>
      <w:kern w:val="32"/>
      <w:szCs w:val="32"/>
      <w:lang w:val="en-US"/>
    </w:rPr>
  </w:style>
  <w:style w:type="paragraph" w:styleId="Heading2">
    <w:name w:val="heading 2"/>
    <w:basedOn w:val="Normal"/>
    <w:next w:val="Normal"/>
    <w:link w:val="Heading2Char"/>
    <w:autoRedefine/>
    <w:unhideWhenUsed/>
    <w:qFormat/>
    <w:rsid w:val="00ED2FC8"/>
    <w:pPr>
      <w:keepNext/>
      <w:keepLines/>
      <w:spacing w:after="120"/>
      <w:jc w:val="center"/>
      <w:outlineLvl w:val="1"/>
    </w:pPr>
    <w:rPr>
      <w:rFonts w:eastAsiaTheme="majorEastAsia" w:cstheme="majorBidi"/>
      <w:b/>
      <w:szCs w:val="26"/>
      <w:lang w:val="en-US"/>
    </w:rPr>
  </w:style>
  <w:style w:type="paragraph" w:styleId="Heading3">
    <w:name w:val="heading 3"/>
    <w:basedOn w:val="Normal"/>
    <w:next w:val="Normal"/>
    <w:link w:val="Heading3Char"/>
    <w:autoRedefine/>
    <w:qFormat/>
    <w:rsid w:val="0084262C"/>
    <w:pPr>
      <w:keepNext/>
      <w:spacing w:before="240" w:after="60"/>
      <w:jc w:val="left"/>
      <w:outlineLvl w:val="2"/>
    </w:pPr>
    <w:rPr>
      <w:rFonts w:eastAsia="Times New Roman" w:cs="Arial"/>
      <w:b/>
      <w:bCs/>
      <w:sz w:val="26"/>
      <w:szCs w:val="26"/>
      <w:lang w:val="en-US"/>
    </w:rPr>
  </w:style>
  <w:style w:type="paragraph" w:styleId="Heading4">
    <w:name w:val="heading 4"/>
    <w:aliases w:val="Heading 4 - HocThatNhanh.vn"/>
    <w:basedOn w:val="Normal"/>
    <w:next w:val="Normal"/>
    <w:link w:val="Heading4Char"/>
    <w:semiHidden/>
    <w:unhideWhenUsed/>
    <w:qFormat/>
    <w:rsid w:val="00112FE2"/>
    <w:pPr>
      <w:spacing w:before="120" w:after="120" w:line="264" w:lineRule="auto"/>
      <w:ind w:firstLine="709"/>
      <w:outlineLvl w:val="3"/>
    </w:pPr>
    <w:rPr>
      <w:rFonts w:eastAsia="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0325"/>
    <w:rPr>
      <w:rFonts w:ascii="Times New Roman" w:eastAsia="Times New Roman" w:hAnsi="Times New Roman" w:cs="Arial"/>
      <w:b/>
      <w:bCs/>
      <w:kern w:val="32"/>
      <w:sz w:val="28"/>
      <w:szCs w:val="32"/>
    </w:rPr>
  </w:style>
  <w:style w:type="character" w:customStyle="1" w:styleId="Heading3Char">
    <w:name w:val="Heading 3 Char"/>
    <w:basedOn w:val="DefaultParagraphFont"/>
    <w:link w:val="Heading3"/>
    <w:rsid w:val="0084262C"/>
    <w:rPr>
      <w:rFonts w:ascii="Times New Roman" w:eastAsia="Times New Roman" w:hAnsi="Times New Roman" w:cs="Arial"/>
      <w:b/>
      <w:bCs/>
      <w:sz w:val="26"/>
      <w:szCs w:val="26"/>
    </w:rPr>
  </w:style>
  <w:style w:type="character" w:customStyle="1" w:styleId="Heading2Char">
    <w:name w:val="Heading 2 Char"/>
    <w:basedOn w:val="DefaultParagraphFont"/>
    <w:link w:val="Heading2"/>
    <w:rsid w:val="00ED2FC8"/>
    <w:rPr>
      <w:rFonts w:ascii="Times New Roman" w:eastAsiaTheme="majorEastAsia" w:hAnsi="Times New Roman" w:cstheme="majorBidi"/>
      <w:b/>
      <w:sz w:val="28"/>
      <w:szCs w:val="26"/>
    </w:rPr>
  </w:style>
  <w:style w:type="character" w:customStyle="1" w:styleId="Heading4Char">
    <w:name w:val="Heading 4 Char"/>
    <w:aliases w:val="Heading 4 - HocThatNhanh.vn Char"/>
    <w:basedOn w:val="DefaultParagraphFont"/>
    <w:link w:val="Heading4"/>
    <w:semiHidden/>
    <w:rsid w:val="00112FE2"/>
    <w:rPr>
      <w:rFonts w:ascii="Times New Roman" w:eastAsia="Times New Roman" w:hAnsi="Times New Roman"/>
      <w:sz w:val="28"/>
      <w:szCs w:val="28"/>
      <w:lang w:val="es-ES"/>
    </w:rPr>
  </w:style>
  <w:style w:type="paragraph" w:styleId="List">
    <w:name w:val="List"/>
    <w:aliases w:val="1. List"/>
    <w:basedOn w:val="Normal"/>
    <w:semiHidden/>
    <w:unhideWhenUsed/>
    <w:rsid w:val="00112FE2"/>
    <w:pPr>
      <w:spacing w:before="120" w:after="12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04561">
      <w:bodyDiv w:val="1"/>
      <w:marLeft w:val="0"/>
      <w:marRight w:val="0"/>
      <w:marTop w:val="0"/>
      <w:marBottom w:val="0"/>
      <w:divBdr>
        <w:top w:val="none" w:sz="0" w:space="0" w:color="auto"/>
        <w:left w:val="none" w:sz="0" w:space="0" w:color="auto"/>
        <w:bottom w:val="none" w:sz="0" w:space="0" w:color="auto"/>
        <w:right w:val="none" w:sz="0" w:space="0" w:color="auto"/>
      </w:divBdr>
    </w:div>
    <w:div w:id="7432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TUYEN</dc:creator>
  <cp:keywords/>
  <dc:description/>
  <cp:lastModifiedBy>Hà Trần</cp:lastModifiedBy>
  <cp:revision>1</cp:revision>
  <dcterms:created xsi:type="dcterms:W3CDTF">2024-11-22T08:54:00Z</dcterms:created>
  <dcterms:modified xsi:type="dcterms:W3CDTF">2026-01-07T15:43:00Z</dcterms:modified>
</cp:coreProperties>
</file>