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0F" w:rsidRPr="00AA7000" w:rsidRDefault="00C3140F" w:rsidP="00196A4A">
      <w:pPr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b/>
          <w:bCs/>
          <w:sz w:val="26"/>
        </w:rPr>
      </w:pPr>
      <w:r w:rsidRPr="00AA7000">
        <w:rPr>
          <w:rFonts w:asciiTheme="majorHAnsi" w:hAnsiTheme="majorHAnsi" w:cstheme="majorHAnsi"/>
          <w:b/>
          <w:bCs/>
          <w:sz w:val="26"/>
        </w:rPr>
        <w:t>Phần 2. YÊU CẦU VỀ KỸ THUẬT</w:t>
      </w:r>
    </w:p>
    <w:p w:rsidR="00C3140F" w:rsidRPr="00AA7000" w:rsidRDefault="00C3140F" w:rsidP="00196A4A">
      <w:pPr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sz w:val="26"/>
        </w:rPr>
      </w:pPr>
      <w:r w:rsidRPr="00AA7000">
        <w:rPr>
          <w:rFonts w:asciiTheme="majorHAnsi" w:hAnsiTheme="majorHAnsi" w:cstheme="majorHAnsi"/>
          <w:b/>
          <w:bCs/>
          <w:sz w:val="26"/>
        </w:rPr>
        <w:t>Chương V. YÊU CẦU VỀ KỸ THUẬT</w:t>
      </w:r>
    </w:p>
    <w:p w:rsidR="00C3140F" w:rsidRPr="008B4F99" w:rsidRDefault="003C5DA8" w:rsidP="004C23FD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8"/>
          <w:szCs w:val="28"/>
        </w:rPr>
      </w:pPr>
      <w:r w:rsidRPr="008B4F99">
        <w:rPr>
          <w:rFonts w:asciiTheme="majorHAnsi" w:hAnsiTheme="majorHAnsi" w:cstheme="majorHAnsi"/>
          <w:b/>
          <w:bCs/>
          <w:sz w:val="28"/>
          <w:szCs w:val="28"/>
        </w:rPr>
        <w:t xml:space="preserve">Mục </w:t>
      </w:r>
      <w:r w:rsidR="00C3140F" w:rsidRPr="008B4F99">
        <w:rPr>
          <w:rFonts w:asciiTheme="majorHAnsi" w:hAnsiTheme="majorHAnsi" w:cstheme="majorHAnsi"/>
          <w:b/>
          <w:bCs/>
          <w:sz w:val="28"/>
          <w:szCs w:val="28"/>
        </w:rPr>
        <w:t>1. Giới thiệu chung về gói thầu</w:t>
      </w:r>
    </w:p>
    <w:p w:rsidR="00C52065" w:rsidRPr="00C52065" w:rsidRDefault="00833118" w:rsidP="00C52065">
      <w:pPr>
        <w:tabs>
          <w:tab w:val="left" w:pos="851"/>
        </w:tabs>
        <w:spacing w:before="12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72714E">
        <w:rPr>
          <w:rFonts w:asciiTheme="majorHAnsi" w:hAnsiTheme="majorHAnsi" w:cstheme="majorHAnsi"/>
          <w:sz w:val="28"/>
          <w:szCs w:val="28"/>
          <w:lang w:val="sv-SE"/>
        </w:rPr>
        <w:t xml:space="preserve">1. Phạm vi của gói thầu: Quan trắc môi trường </w:t>
      </w:r>
      <w:r w:rsidR="00474E5C">
        <w:rPr>
          <w:rFonts w:asciiTheme="majorHAnsi" w:hAnsiTheme="majorHAnsi" w:cstheme="majorHAnsi"/>
          <w:sz w:val="28"/>
          <w:szCs w:val="28"/>
          <w:lang w:val="sv-SE"/>
        </w:rPr>
        <w:t>định kỳ:</w:t>
      </w:r>
      <w:r w:rsidR="00474E5C" w:rsidRPr="00474E5C">
        <w:rPr>
          <w:rFonts w:asciiTheme="majorHAnsi" w:hAnsiTheme="majorHAnsi" w:cstheme="majorHAnsi"/>
          <w:sz w:val="28"/>
          <w:szCs w:val="28"/>
          <w:lang w:val="sv-SE"/>
        </w:rPr>
        <w:t xml:space="preserve"> môi trường nước thải, không khí, tiếng ồn độ rung, quan trắc bùn thải</w:t>
      </w:r>
      <w:r w:rsidR="00426360">
        <w:rPr>
          <w:rFonts w:asciiTheme="majorHAnsi" w:hAnsiTheme="majorHAnsi" w:cstheme="majorHAnsi"/>
          <w:sz w:val="28"/>
          <w:szCs w:val="28"/>
          <w:lang w:val="sv-SE"/>
        </w:rPr>
        <w:t xml:space="preserve">; </w:t>
      </w:r>
      <w:r w:rsidR="00C52065">
        <w:rPr>
          <w:rFonts w:asciiTheme="majorHAnsi" w:hAnsiTheme="majorHAnsi" w:cstheme="majorHAnsi"/>
          <w:spacing w:val="-4"/>
          <w:sz w:val="28"/>
          <w:szCs w:val="28"/>
          <w:lang w:val="pt-BR"/>
        </w:rPr>
        <w:t>Quan trắc thay thế thiết bị quan trắc tự động</w:t>
      </w:r>
      <w:r w:rsidR="00C52065">
        <w:rPr>
          <w:sz w:val="28"/>
          <w:szCs w:val="28"/>
        </w:rPr>
        <w:t xml:space="preserve">; </w:t>
      </w:r>
      <w:r w:rsidR="00C52065" w:rsidRPr="00C52065">
        <w:rPr>
          <w:rFonts w:asciiTheme="majorHAnsi" w:hAnsiTheme="majorHAnsi" w:cstheme="majorHAnsi"/>
          <w:sz w:val="28"/>
          <w:szCs w:val="28"/>
          <w:lang w:val="pt-BR"/>
        </w:rPr>
        <w:t xml:space="preserve">Thực hiện kiểm tra bằng chất chuẩn các đầu đo </w:t>
      </w:r>
      <w:r w:rsidR="00C52065">
        <w:rPr>
          <w:rFonts w:asciiTheme="majorHAnsi" w:hAnsiTheme="majorHAnsi" w:cstheme="majorHAnsi"/>
          <w:sz w:val="28"/>
          <w:szCs w:val="28"/>
          <w:lang w:val="pt-BR"/>
        </w:rPr>
        <w:t>thuộc</w:t>
      </w:r>
      <w:r w:rsidR="00C52065" w:rsidRPr="00C52065">
        <w:rPr>
          <w:rFonts w:asciiTheme="majorHAnsi" w:hAnsiTheme="majorHAnsi" w:cstheme="majorHAnsi"/>
          <w:sz w:val="28"/>
          <w:szCs w:val="28"/>
          <w:lang w:val="pt-BR"/>
        </w:rPr>
        <w:t xml:space="preserve"> thiết bị của Trạm quan trắc tự động +75 với tần suất tối thiểu 01 </w:t>
      </w:r>
      <w:r w:rsidR="00C52065">
        <w:rPr>
          <w:rFonts w:asciiTheme="majorHAnsi" w:hAnsiTheme="majorHAnsi" w:cstheme="majorHAnsi"/>
          <w:sz w:val="28"/>
          <w:szCs w:val="28"/>
          <w:lang w:val="pt-BR"/>
        </w:rPr>
        <w:t>đợt</w:t>
      </w:r>
      <w:r w:rsidR="00C52065" w:rsidRPr="00C52065">
        <w:rPr>
          <w:rFonts w:asciiTheme="majorHAnsi" w:hAnsiTheme="majorHAnsi" w:cstheme="majorHAnsi"/>
          <w:sz w:val="28"/>
          <w:szCs w:val="28"/>
          <w:lang w:val="pt-BR"/>
        </w:rPr>
        <w:t>/tháng, 12</w:t>
      </w:r>
      <w:r w:rsidR="00C52065">
        <w:rPr>
          <w:rFonts w:asciiTheme="majorHAnsi" w:hAnsiTheme="majorHAnsi" w:cstheme="majorHAnsi"/>
          <w:sz w:val="28"/>
          <w:szCs w:val="28"/>
          <w:lang w:val="pt-BR"/>
        </w:rPr>
        <w:t xml:space="preserve"> đợt</w:t>
      </w:r>
      <w:r w:rsidR="00C52065" w:rsidRPr="00C52065">
        <w:rPr>
          <w:rFonts w:asciiTheme="majorHAnsi" w:hAnsiTheme="majorHAnsi" w:cstheme="majorHAnsi"/>
          <w:sz w:val="28"/>
          <w:szCs w:val="28"/>
          <w:lang w:val="pt-BR"/>
        </w:rPr>
        <w:t>/năm theo quy định tại đ</w:t>
      </w:r>
      <w:r w:rsidR="00C52065">
        <w:rPr>
          <w:rFonts w:asciiTheme="majorHAnsi" w:hAnsiTheme="majorHAnsi" w:cstheme="majorHAnsi"/>
          <w:sz w:val="28"/>
          <w:szCs w:val="28"/>
          <w:lang w:val="pt-BR"/>
        </w:rPr>
        <w:t xml:space="preserve">iểm b Khoản 4 Điều 35 Thông tư </w:t>
      </w:r>
      <w:r w:rsidR="00C52065" w:rsidRPr="00C52065">
        <w:rPr>
          <w:rFonts w:asciiTheme="majorHAnsi" w:hAnsiTheme="majorHAnsi" w:cstheme="majorHAnsi"/>
          <w:sz w:val="28"/>
          <w:szCs w:val="28"/>
          <w:lang w:val="pt-BR"/>
        </w:rPr>
        <w:t>số 10/2021/TT-BTNMT ngày 30/6/2021 của Bộ Tài nguyên và Môi trường.</w:t>
      </w:r>
    </w:p>
    <w:p w:rsidR="00833118" w:rsidRPr="008B4F99" w:rsidRDefault="00833118" w:rsidP="00037CC5">
      <w:pPr>
        <w:tabs>
          <w:tab w:val="left" w:pos="851"/>
        </w:tabs>
        <w:spacing w:before="12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8B4F99">
        <w:rPr>
          <w:rFonts w:asciiTheme="majorHAnsi" w:hAnsiTheme="majorHAnsi" w:cstheme="majorHAnsi"/>
          <w:sz w:val="28"/>
          <w:szCs w:val="28"/>
          <w:lang w:val="sv-SE"/>
        </w:rPr>
        <w:t xml:space="preserve">2. Thời gian thực hiện: </w:t>
      </w:r>
      <w:r w:rsidR="00474E5C">
        <w:rPr>
          <w:rFonts w:asciiTheme="majorHAnsi" w:hAnsiTheme="majorHAnsi" w:cstheme="majorHAnsi"/>
          <w:sz w:val="28"/>
          <w:szCs w:val="28"/>
          <w:lang w:val="sv-SE"/>
        </w:rPr>
        <w:t>365 ngày (không quá 31/12/202</w:t>
      </w:r>
      <w:r w:rsidR="00426360">
        <w:rPr>
          <w:rFonts w:asciiTheme="majorHAnsi" w:hAnsiTheme="majorHAnsi" w:cstheme="majorHAnsi"/>
          <w:sz w:val="28"/>
          <w:szCs w:val="28"/>
          <w:lang w:val="sv-SE"/>
        </w:rPr>
        <w:t>6</w:t>
      </w:r>
      <w:r w:rsidR="00474E5C">
        <w:rPr>
          <w:rFonts w:asciiTheme="majorHAnsi" w:hAnsiTheme="majorHAnsi" w:cstheme="majorHAnsi"/>
          <w:sz w:val="28"/>
          <w:szCs w:val="28"/>
          <w:lang w:val="sv-SE"/>
        </w:rPr>
        <w:t>)</w:t>
      </w:r>
    </w:p>
    <w:p w:rsidR="00833118" w:rsidRPr="008B4F99" w:rsidRDefault="00833118" w:rsidP="00C52065">
      <w:pPr>
        <w:tabs>
          <w:tab w:val="left" w:pos="851"/>
        </w:tabs>
        <w:spacing w:after="80"/>
        <w:ind w:firstLine="567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8B4F99">
        <w:rPr>
          <w:rFonts w:asciiTheme="majorHAnsi" w:hAnsiTheme="majorHAnsi" w:cstheme="majorHAnsi"/>
          <w:sz w:val="28"/>
          <w:szCs w:val="28"/>
          <w:lang w:val="sv-SE"/>
        </w:rPr>
        <w:t xml:space="preserve">3. Địa điểm thực hiện: 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>K</w:t>
      </w:r>
      <w:r w:rsidR="00356578">
        <w:rPr>
          <w:rFonts w:asciiTheme="majorHAnsi" w:hAnsiTheme="majorHAnsi" w:cstheme="majorHAnsi"/>
          <w:sz w:val="28"/>
          <w:szCs w:val="28"/>
          <w:lang w:val="sv-SE"/>
        </w:rPr>
        <w:t>hai trường Công ty Cổ phần T</w:t>
      </w:r>
      <w:r w:rsidRPr="008B4F99">
        <w:rPr>
          <w:rFonts w:asciiTheme="majorHAnsi" w:hAnsiTheme="majorHAnsi" w:cstheme="majorHAnsi"/>
          <w:sz w:val="28"/>
          <w:szCs w:val="28"/>
          <w:lang w:val="sv-SE"/>
        </w:rPr>
        <w:t xml:space="preserve">han Hà Lầm-Vinacomin 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 xml:space="preserve">và khu vực lân cận nằm trên địa bàn </w:t>
      </w:r>
      <w:r w:rsidR="00426360">
        <w:rPr>
          <w:rFonts w:asciiTheme="majorHAnsi" w:hAnsiTheme="majorHAnsi" w:cstheme="majorHAnsi"/>
          <w:sz w:val="28"/>
          <w:szCs w:val="28"/>
          <w:lang w:val="sv-SE"/>
        </w:rPr>
        <w:t>phường Hà Lầm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>;</w:t>
      </w:r>
      <w:r w:rsidRPr="008B4F99">
        <w:rPr>
          <w:rFonts w:asciiTheme="majorHAnsi" w:hAnsiTheme="majorHAnsi" w:cstheme="majorHAnsi"/>
          <w:sz w:val="28"/>
          <w:szCs w:val="28"/>
          <w:lang w:val="sv-SE"/>
        </w:rPr>
        <w:t xml:space="preserve"> 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>K</w:t>
      </w:r>
      <w:r w:rsidRPr="008B4F99">
        <w:rPr>
          <w:rFonts w:asciiTheme="majorHAnsi" w:hAnsiTheme="majorHAnsi" w:cstheme="majorHAnsi"/>
          <w:sz w:val="28"/>
          <w:szCs w:val="28"/>
          <w:lang w:val="sv-SE"/>
        </w:rPr>
        <w:t xml:space="preserve">hu vực Nhà nghỉ Sao Biển - 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 xml:space="preserve">phường </w:t>
      </w:r>
      <w:r w:rsidR="00426360">
        <w:rPr>
          <w:rFonts w:asciiTheme="majorHAnsi" w:hAnsiTheme="majorHAnsi" w:cstheme="majorHAnsi"/>
          <w:sz w:val="28"/>
          <w:szCs w:val="28"/>
          <w:lang w:val="sv-SE"/>
        </w:rPr>
        <w:t xml:space="preserve">Móng Cái 1, </w:t>
      </w:r>
      <w:r w:rsidR="000234A1">
        <w:rPr>
          <w:rFonts w:asciiTheme="majorHAnsi" w:hAnsiTheme="majorHAnsi" w:cstheme="majorHAnsi"/>
          <w:sz w:val="28"/>
          <w:szCs w:val="28"/>
          <w:lang w:val="sv-SE"/>
        </w:rPr>
        <w:t>tỉnh Quảng Ninh</w:t>
      </w:r>
    </w:p>
    <w:p w:rsidR="00C3140F" w:rsidRPr="008B4F99" w:rsidRDefault="003C5DA8" w:rsidP="00DE7A63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8B4F99">
        <w:rPr>
          <w:rFonts w:asciiTheme="majorHAnsi" w:hAnsiTheme="majorHAnsi" w:cstheme="majorHAnsi"/>
          <w:b/>
          <w:bCs/>
          <w:sz w:val="28"/>
          <w:szCs w:val="28"/>
          <w:lang w:val="sv-SE"/>
        </w:rPr>
        <w:t xml:space="preserve">Mục </w:t>
      </w:r>
      <w:r w:rsidR="00C3140F" w:rsidRPr="008B4F99">
        <w:rPr>
          <w:rFonts w:asciiTheme="majorHAnsi" w:hAnsiTheme="majorHAnsi" w:cstheme="majorHAnsi"/>
          <w:b/>
          <w:bCs/>
          <w:sz w:val="28"/>
          <w:szCs w:val="28"/>
          <w:lang w:val="sv-SE"/>
        </w:rPr>
        <w:t>2. Yêu cầu về kỹ thuật</w:t>
      </w:r>
    </w:p>
    <w:p w:rsidR="00C9089A" w:rsidRPr="00837F0E" w:rsidRDefault="00C9089A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Theme="majorHAnsi" w:hAnsiTheme="majorHAnsi" w:cstheme="majorHAnsi"/>
          <w:b/>
          <w:iCs/>
          <w:sz w:val="28"/>
          <w:szCs w:val="28"/>
          <w:lang w:val="sv-SE"/>
        </w:rPr>
      </w:pPr>
      <w:r w:rsidRPr="00837F0E">
        <w:rPr>
          <w:rFonts w:asciiTheme="majorHAnsi" w:hAnsiTheme="majorHAnsi" w:cstheme="majorHAnsi"/>
          <w:b/>
          <w:iCs/>
          <w:sz w:val="28"/>
          <w:szCs w:val="28"/>
          <w:lang w:val="sv-SE"/>
        </w:rPr>
        <w:t>1. Yêu cầu về kỹ thuật chi tiết</w:t>
      </w:r>
    </w:p>
    <w:p w:rsidR="001B42E4" w:rsidRPr="00356578" w:rsidRDefault="00833118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val="sv-SE"/>
        </w:rPr>
      </w:pPr>
      <w:r w:rsidRPr="00356578">
        <w:rPr>
          <w:rFonts w:asciiTheme="majorHAnsi" w:hAnsiTheme="majorHAnsi" w:cstheme="majorHAnsi"/>
          <w:i/>
          <w:iCs/>
          <w:sz w:val="28"/>
          <w:szCs w:val="28"/>
          <w:lang w:val="sv-SE"/>
        </w:rPr>
        <w:t>1.</w:t>
      </w:r>
      <w:r w:rsidR="00C9089A" w:rsidRPr="00356578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1. </w:t>
      </w:r>
      <w:r w:rsidR="001B42E4" w:rsidRPr="00356578">
        <w:rPr>
          <w:rFonts w:asciiTheme="majorHAnsi" w:hAnsiTheme="majorHAnsi" w:cstheme="majorHAnsi"/>
          <w:i/>
          <w:iCs/>
          <w:sz w:val="28"/>
          <w:szCs w:val="28"/>
          <w:lang w:val="sv-SE"/>
        </w:rPr>
        <w:t>Quan trắc môi trường định kỳ</w:t>
      </w:r>
    </w:p>
    <w:p w:rsidR="00C9089A" w:rsidRDefault="00C9089A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T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heo yêu cầu kỹ thuật quan trắc môi trường quy định tại </w:t>
      </w:r>
      <w:r w:rsidR="00B50F60">
        <w:rPr>
          <w:rFonts w:ascii="TimesNewRomanPSMT" w:hAnsi="TimesNewRomanPSMT"/>
          <w:color w:val="000000"/>
          <w:sz w:val="28"/>
          <w:szCs w:val="28"/>
        </w:rPr>
        <w:t>T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hông tư </w:t>
      </w:r>
      <w:r w:rsidR="000234A1" w:rsidRPr="000234A1">
        <w:rPr>
          <w:rFonts w:ascii="TimesNewRomanPSMT" w:hAnsi="TimesNewRomanPSMT"/>
          <w:color w:val="000000"/>
          <w:sz w:val="28"/>
          <w:szCs w:val="28"/>
        </w:rPr>
        <w:t>10/2021/TT-BTNMT ngày 30/6/2021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 của Bộ Tài nguyên và Môi trường:</w:t>
      </w:r>
      <w:r w:rsidRPr="00C9089A">
        <w:rPr>
          <w:rFonts w:ascii="TimesNewRomanPSMT" w:hAnsi="TimesNewRomanPSMT"/>
          <w:color w:val="000000"/>
          <w:sz w:val="28"/>
          <w:szCs w:val="28"/>
        </w:rPr>
        <w:br/>
        <w:t>Đảm bảo đầy đủ thông số quan trắc, tần suất và thời gian quan trắc; phương</w:t>
      </w:r>
      <w:r w:rsidRPr="00C9089A">
        <w:rPr>
          <w:rFonts w:ascii="TimesNewRomanPSMT" w:hAnsi="TimesNewRomanPSMT"/>
          <w:color w:val="000000"/>
          <w:sz w:val="28"/>
          <w:szCs w:val="28"/>
        </w:rPr>
        <w:br/>
        <w:t>pháp quan trắc lấy mẫu đo ngoài hiện trường, phân tích trong phòng thí nghiệm đối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9089A">
        <w:rPr>
          <w:rFonts w:ascii="TimesNewRomanPSMT" w:hAnsi="TimesNewRomanPSMT"/>
          <w:color w:val="000000"/>
          <w:sz w:val="28"/>
          <w:szCs w:val="28"/>
        </w:rPr>
        <w:t>với từng thành phần môi trường thực hiện quan trắc theo quy chuẩn kỹ thuật Quốc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9089A">
        <w:rPr>
          <w:rFonts w:ascii="TimesNewRomanPSMT" w:hAnsi="TimesNewRomanPSMT"/>
          <w:color w:val="000000"/>
          <w:sz w:val="28"/>
          <w:szCs w:val="28"/>
        </w:rPr>
        <w:t>gia hiện hành</w:t>
      </w:r>
      <w:r w:rsidR="005D488D">
        <w:rPr>
          <w:rFonts w:ascii="TimesNewRomanPSMT" w:hAnsi="TimesNewRomanPSMT"/>
          <w:color w:val="000000"/>
          <w:sz w:val="28"/>
          <w:szCs w:val="28"/>
        </w:rPr>
        <w:t>;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 theo quy định tại </w:t>
      </w:r>
      <w:r w:rsidR="00B50F60">
        <w:rPr>
          <w:rFonts w:ascii="TimesNewRomanPSMT" w:hAnsi="TimesNewRomanPSMT"/>
          <w:color w:val="000000"/>
          <w:sz w:val="28"/>
          <w:szCs w:val="28"/>
        </w:rPr>
        <w:t>T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hông tư </w:t>
      </w:r>
      <w:r w:rsidR="000234A1" w:rsidRPr="000234A1">
        <w:rPr>
          <w:rFonts w:ascii="TimesNewRomanPSMT" w:hAnsi="TimesNewRomanPSMT"/>
          <w:color w:val="000000"/>
          <w:sz w:val="28"/>
          <w:szCs w:val="28"/>
        </w:rPr>
        <w:t>10/2021/TT-BTNMT ngày 30/6/2021</w:t>
      </w:r>
      <w:r w:rsidRPr="00C9089A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C9089A" w:rsidRDefault="00C9089A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9089A">
        <w:rPr>
          <w:rFonts w:ascii="TimesNewRomanPSMT" w:hAnsi="TimesNewRomanPSMT"/>
          <w:color w:val="000000"/>
          <w:sz w:val="28"/>
          <w:szCs w:val="28"/>
        </w:rPr>
        <w:t>Thiết kế chương trình quan trắc môi trường đảm bảo đáp ứng mục tiêu quan</w:t>
      </w:r>
      <w:r w:rsidRPr="00C9089A">
        <w:rPr>
          <w:rFonts w:ascii="TimesNewRomanPSMT" w:hAnsi="TimesNewRomanPSMT"/>
          <w:color w:val="000000"/>
          <w:sz w:val="28"/>
          <w:szCs w:val="28"/>
        </w:rPr>
        <w:br/>
        <w:t>trắc, thời gian, tần suất, thành phần, thông số hợp lý, tối ưu;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C9089A" w:rsidRDefault="00C9089A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9089A">
        <w:rPr>
          <w:rFonts w:ascii="TimesNewRomanPSMT" w:hAnsi="TimesNewRomanPSMT"/>
          <w:color w:val="000000"/>
          <w:sz w:val="28"/>
          <w:szCs w:val="28"/>
        </w:rPr>
        <w:t>Tuân thủ các quy định, quy trình phương pháp cho từng thành phần và thông</w:t>
      </w:r>
      <w:r w:rsidR="000234A1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9089A">
        <w:rPr>
          <w:rFonts w:ascii="TimesNewRomanPSMT" w:hAnsi="TimesNewRomanPSMT"/>
          <w:color w:val="000000"/>
          <w:sz w:val="28"/>
          <w:szCs w:val="28"/>
        </w:rPr>
        <w:t>số quan trắc;</w:t>
      </w:r>
    </w:p>
    <w:p w:rsidR="00C9089A" w:rsidRDefault="00C9089A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9089A">
        <w:rPr>
          <w:rFonts w:ascii="TimesNewRomanPSMT" w:hAnsi="TimesNewRomanPSMT"/>
          <w:color w:val="000000"/>
          <w:sz w:val="28"/>
          <w:szCs w:val="28"/>
        </w:rPr>
        <w:t>Các biên bản quan trắc tại hiện trường, biên bản giao nhận mẫu, đo hiện trường,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9089A">
        <w:rPr>
          <w:rFonts w:ascii="TimesNewRomanPSMT" w:hAnsi="TimesNewRomanPSMT"/>
          <w:color w:val="000000"/>
          <w:sz w:val="28"/>
          <w:szCs w:val="28"/>
        </w:rPr>
        <w:t>bảng tổng hợp trong phòng thí nghiệm, xử lý, thống kê, báo cáo đánh giá kết quả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9089A">
        <w:rPr>
          <w:rFonts w:ascii="TimesNewRomanPSMT" w:hAnsi="TimesNewRomanPSMT"/>
          <w:color w:val="000000"/>
          <w:sz w:val="28"/>
          <w:szCs w:val="28"/>
        </w:rPr>
        <w:t>đối chiếu với các quy chuẩn kỹ thuật liên quan.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00AE7">
        <w:rPr>
          <w:rFonts w:ascii="TimesNewRomanPSMT" w:hAnsi="TimesNewRomanPSMT"/>
          <w:color w:val="000000"/>
          <w:sz w:val="28"/>
          <w:szCs w:val="28"/>
        </w:rPr>
        <w:t xml:space="preserve">Lập báo cáo kết quả quan trắc đảm bảo các quy định tại thông tư số </w:t>
      </w:r>
      <w:r w:rsidR="00B022E0" w:rsidRPr="00E00AE7">
        <w:rPr>
          <w:rFonts w:ascii="TimesNewRomanPSMT" w:hAnsi="TimesNewRomanPSMT"/>
          <w:color w:val="000000"/>
          <w:sz w:val="28"/>
          <w:szCs w:val="28"/>
        </w:rPr>
        <w:t>10/2021/TT-BTNMT ngày 30/6/2021</w:t>
      </w:r>
      <w:r w:rsidRPr="00E00AE7">
        <w:rPr>
          <w:rFonts w:ascii="TimesNewRomanPSMT" w:hAnsi="TimesNewRomanPSMT"/>
          <w:color w:val="000000"/>
          <w:sz w:val="28"/>
          <w:szCs w:val="28"/>
        </w:rPr>
        <w:t xml:space="preserve"> của Bộ Tài nguyên và Môi trường</w:t>
      </w:r>
      <w:r w:rsidR="00E102AE" w:rsidRPr="00E00AE7">
        <w:rPr>
          <w:rFonts w:ascii="TimesNewRomanPSMT" w:hAnsi="TimesNewRomanPSMT"/>
          <w:color w:val="000000"/>
          <w:sz w:val="28"/>
          <w:szCs w:val="28"/>
        </w:rPr>
        <w:t xml:space="preserve"> và các văn bản pháp luật liên quan</w:t>
      </w:r>
      <w:r w:rsidRPr="00E00AE7">
        <w:rPr>
          <w:rFonts w:ascii="TimesNewRomanPSMT" w:hAnsi="TimesNewRomanPSMT"/>
          <w:color w:val="000000"/>
          <w:sz w:val="28"/>
          <w:szCs w:val="28"/>
        </w:rPr>
        <w:t>: Đầy đủ thông tin theo quy định, công tác QA/QC trong quan trắc, nhận xét và đánh giá kết quả quan trắc, theo đợt, theo khu vực, thống kê các điểm quan trắc; đưa ra đánh giá nhận xét về các công trình xử lý chất thải hiện có của cơ sở, đánh giá chất lượng môi trường;</w:t>
      </w:r>
      <w:r w:rsidR="009903B9">
        <w:rPr>
          <w:rFonts w:ascii="TimesNewRomanPSMT" w:hAnsi="TimesNewRomanPSMT"/>
          <w:color w:val="000000"/>
          <w:sz w:val="28"/>
          <w:szCs w:val="28"/>
        </w:rPr>
        <w:t xml:space="preserve"> Khối lượng báo cáo kết quả quan trắc: 04 báo cáo/4 quý, 01 báo cáo/năm.</w:t>
      </w:r>
    </w:p>
    <w:p w:rsidR="00A63529" w:rsidRDefault="00A63529" w:rsidP="003B2DEC">
      <w:pPr>
        <w:spacing w:after="120"/>
        <w:ind w:firstLine="567"/>
        <w:jc w:val="both"/>
        <w:rPr>
          <w:rFonts w:asciiTheme="majorHAnsi" w:hAnsiTheme="majorHAnsi" w:cstheme="majorHAnsi"/>
          <w:spacing w:val="-6"/>
          <w:sz w:val="28"/>
          <w:szCs w:val="28"/>
        </w:rPr>
      </w:pPr>
      <w:r>
        <w:rPr>
          <w:rFonts w:asciiTheme="majorHAnsi" w:hAnsiTheme="majorHAnsi" w:cstheme="majorHAnsi"/>
          <w:spacing w:val="-6"/>
          <w:sz w:val="28"/>
          <w:szCs w:val="28"/>
        </w:rPr>
        <w:t>* Phương pháp quan trắc: L</w:t>
      </w:r>
      <w:r w:rsidRPr="00F63040">
        <w:rPr>
          <w:rFonts w:asciiTheme="majorHAnsi" w:hAnsiTheme="majorHAnsi" w:cstheme="majorHAnsi"/>
          <w:spacing w:val="-6"/>
          <w:sz w:val="28"/>
          <w:szCs w:val="28"/>
        </w:rPr>
        <w:t>ựa chọn phương pháp quy định tại quy chuẩn kỹ thuật quốc gia hiện hành tương ứng</w:t>
      </w:r>
      <w:r>
        <w:rPr>
          <w:rFonts w:asciiTheme="majorHAnsi" w:hAnsiTheme="majorHAnsi" w:cstheme="majorHAnsi"/>
          <w:spacing w:val="-6"/>
          <w:sz w:val="28"/>
          <w:szCs w:val="28"/>
        </w:rPr>
        <w:t xml:space="preserve"> hoặc theo quy định hướng dẫn tại 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thông tư số </w:t>
      </w:r>
      <w:r w:rsidRPr="000234A1">
        <w:rPr>
          <w:rFonts w:ascii="TimesNewRomanPSMT" w:hAnsi="TimesNewRomanPSMT"/>
          <w:color w:val="000000"/>
          <w:sz w:val="28"/>
          <w:szCs w:val="28"/>
        </w:rPr>
        <w:t>10/2021/TT-BTNMT ngày 30/6/2021</w:t>
      </w:r>
      <w:r w:rsidRPr="00C9089A">
        <w:rPr>
          <w:rFonts w:ascii="TimesNewRomanPSMT" w:hAnsi="TimesNewRomanPSMT"/>
          <w:color w:val="000000"/>
          <w:sz w:val="28"/>
          <w:szCs w:val="28"/>
        </w:rPr>
        <w:t xml:space="preserve"> của Bộ Tài nguyên và Môi trường</w:t>
      </w:r>
    </w:p>
    <w:p w:rsidR="00FA0437" w:rsidRDefault="00A63529" w:rsidP="00543CD9">
      <w:pPr>
        <w:spacing w:after="120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Theme="majorHAnsi" w:hAnsiTheme="majorHAnsi" w:cstheme="majorHAnsi"/>
          <w:spacing w:val="-6"/>
          <w:sz w:val="28"/>
          <w:szCs w:val="28"/>
        </w:rPr>
        <w:t xml:space="preserve">* </w:t>
      </w:r>
      <w:r w:rsidRPr="00A63529">
        <w:rPr>
          <w:rFonts w:asciiTheme="majorHAnsi" w:hAnsiTheme="majorHAnsi" w:cstheme="majorHAnsi"/>
          <w:bCs/>
          <w:sz w:val="28"/>
          <w:szCs w:val="28"/>
        </w:rPr>
        <w:t>V</w:t>
      </w:r>
      <w:r w:rsidRPr="00A63529">
        <w:rPr>
          <w:rFonts w:asciiTheme="majorHAnsi" w:hAnsiTheme="majorHAnsi" w:cstheme="majorHAnsi"/>
          <w:bCs/>
          <w:sz w:val="28"/>
          <w:szCs w:val="28"/>
          <w:lang w:val="vi-VN"/>
        </w:rPr>
        <w:t>ị trí quan trắc</w:t>
      </w:r>
      <w:r w:rsidRPr="00A63529">
        <w:rPr>
          <w:rFonts w:asciiTheme="majorHAnsi" w:hAnsiTheme="majorHAnsi" w:cstheme="majorHAnsi"/>
          <w:bCs/>
          <w:sz w:val="28"/>
          <w:szCs w:val="28"/>
        </w:rPr>
        <w:t xml:space="preserve">, </w:t>
      </w:r>
      <w:r w:rsidRPr="00A63529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tần suất </w:t>
      </w:r>
      <w:r w:rsidRPr="00A63529">
        <w:rPr>
          <w:rFonts w:asciiTheme="majorHAnsi" w:hAnsiTheme="majorHAnsi" w:cstheme="majorHAnsi"/>
          <w:bCs/>
          <w:sz w:val="28"/>
          <w:szCs w:val="28"/>
        </w:rPr>
        <w:t>và thông số quan trắc: chi tiết theo bảng sau</w:t>
      </w:r>
      <w:r w:rsidR="00FA0437">
        <w:rPr>
          <w:rFonts w:ascii="TimesNewRomanPSMT" w:hAnsi="TimesNewRomanPSMT"/>
          <w:color w:val="000000"/>
          <w:sz w:val="28"/>
          <w:szCs w:val="28"/>
        </w:rPr>
        <w:br w:type="page"/>
      </w:r>
    </w:p>
    <w:p w:rsidR="008E1A79" w:rsidRDefault="008E1A79" w:rsidP="00037CC5">
      <w:pPr>
        <w:autoSpaceDE w:val="0"/>
        <w:autoSpaceDN w:val="0"/>
        <w:adjustRightInd w:val="0"/>
        <w:spacing w:line="340" w:lineRule="exact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  <w:sectPr w:rsidR="008E1A79" w:rsidSect="00E00AE7">
          <w:footerReference w:type="default" r:id="rId8"/>
          <w:type w:val="continuous"/>
          <w:pgSz w:w="11920" w:h="16840"/>
          <w:pgMar w:top="993" w:right="1005" w:bottom="1135" w:left="1800" w:header="720" w:footer="113" w:gutter="0"/>
          <w:pgNumType w:start="1"/>
          <w:cols w:space="720" w:equalWidth="0">
            <w:col w:w="9115"/>
          </w:cols>
          <w:noEndnote/>
          <w:docGrid w:linePitch="326"/>
        </w:sectPr>
      </w:pPr>
    </w:p>
    <w:p w:rsidR="00720440" w:rsidRPr="008E1A79" w:rsidRDefault="009F29A6" w:rsidP="008E1A79">
      <w:pPr>
        <w:spacing w:before="120" w:after="120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 xml:space="preserve">Bảng: </w:t>
      </w:r>
      <w:r w:rsidR="008E1A79" w:rsidRPr="008E1A79">
        <w:rPr>
          <w:rFonts w:asciiTheme="majorHAnsi" w:hAnsiTheme="majorHAnsi" w:cstheme="majorHAnsi"/>
          <w:b/>
          <w:sz w:val="28"/>
          <w:szCs w:val="28"/>
        </w:rPr>
        <w:t>V</w:t>
      </w:r>
      <w:r w:rsidR="00C20C3C" w:rsidRPr="008E1A79">
        <w:rPr>
          <w:rFonts w:asciiTheme="majorHAnsi" w:hAnsiTheme="majorHAnsi" w:cstheme="majorHAnsi"/>
          <w:b/>
          <w:sz w:val="28"/>
          <w:szCs w:val="28"/>
          <w:lang w:val="vi-VN"/>
        </w:rPr>
        <w:t>ị trí quan trắc</w:t>
      </w:r>
      <w:r w:rsidR="008E1A79" w:rsidRPr="008E1A79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C20C3C" w:rsidRPr="008E1A79">
        <w:rPr>
          <w:rFonts w:asciiTheme="majorHAnsi" w:hAnsiTheme="majorHAnsi" w:cstheme="majorHAnsi"/>
          <w:b/>
          <w:sz w:val="28"/>
          <w:szCs w:val="28"/>
          <w:lang w:val="vi-VN"/>
        </w:rPr>
        <w:t>tần suất lấy mẫu</w:t>
      </w:r>
      <w:r w:rsidR="008E1A79" w:rsidRPr="008E1A79">
        <w:rPr>
          <w:rFonts w:asciiTheme="majorHAnsi" w:hAnsiTheme="majorHAnsi" w:cstheme="majorHAnsi"/>
          <w:b/>
          <w:sz w:val="28"/>
          <w:szCs w:val="28"/>
        </w:rPr>
        <w:t xml:space="preserve"> và thông số quan trắc</w:t>
      </w:r>
      <w:r w:rsidR="00C20C3C" w:rsidRPr="008E1A79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</w:p>
    <w:tbl>
      <w:tblPr>
        <w:tblW w:w="14884" w:type="dxa"/>
        <w:tblInd w:w="137" w:type="dxa"/>
        <w:tblLook w:val="04A0" w:firstRow="1" w:lastRow="0" w:firstColumn="1" w:lastColumn="0" w:noHBand="0" w:noVBand="1"/>
      </w:tblPr>
      <w:tblGrid>
        <w:gridCol w:w="590"/>
        <w:gridCol w:w="4088"/>
        <w:gridCol w:w="860"/>
        <w:gridCol w:w="1329"/>
        <w:gridCol w:w="1052"/>
        <w:gridCol w:w="4839"/>
        <w:gridCol w:w="2126"/>
      </w:tblGrid>
      <w:tr w:rsidR="008E1A79" w:rsidTr="00543CD9">
        <w:trPr>
          <w:trHeight w:val="981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Mẫu phân tích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Tần suất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(đợt/năm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Số lượng mẫu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Thông số quan trắc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8E1A79" w:rsidTr="00543CD9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Phân tích mẫu không khí, tiếng ồn và độ rung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E1A79" w:rsidTr="00543CD9">
        <w:trPr>
          <w:trHeight w:val="7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Mẫu không khí khu vực khai trường sản xuất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E1A79" w:rsidTr="00543CD9">
        <w:trPr>
          <w:trHeight w:val="8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Mặt bằng +70 (MB SCN +75)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Pr="003676B0" w:rsidRDefault="008E1A79" w:rsidP="003676B0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Ngoài mặt bằng</w:t>
            </w:r>
            <w:r w:rsidR="003676B0"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83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Mặt bằng giếng nghiêng mức +30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</w:t>
            </w:r>
            <w:bookmarkStart w:id="0" w:name="_GoBack"/>
            <w:bookmarkEnd w:id="0"/>
            <w:r>
              <w:rPr>
                <w:sz w:val="26"/>
                <w:szCs w:val="26"/>
              </w:rPr>
              <w:t>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0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Mặt bằng cửa giếng đứng mức +28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0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giao thông (khu vực băng tải than)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0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Khu vực bãi thải (Bãi thải Khu II vỉa 11)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0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lò chợ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Pr="003676B0" w:rsidRDefault="008E1A79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Trong hầm lò</w:t>
            </w:r>
            <w:r w:rsidR="003676B0">
              <w:rPr>
                <w:sz w:val="26"/>
                <w:szCs w:val="26"/>
                <w:vertAlign w:val="superscript"/>
              </w:rPr>
              <w:t>(2)</w:t>
            </w:r>
          </w:p>
        </w:tc>
      </w:tr>
      <w:tr w:rsidR="003676B0" w:rsidTr="00543CD9">
        <w:trPr>
          <w:trHeight w:val="11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lò dọc vỉa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C26B04">
              <w:rPr>
                <w:sz w:val="26"/>
                <w:szCs w:val="26"/>
              </w:rPr>
              <w:t>Trong hầm lò</w:t>
            </w:r>
            <w:r w:rsidRPr="00C26B04">
              <w:rPr>
                <w:sz w:val="26"/>
                <w:szCs w:val="26"/>
                <w:vertAlign w:val="superscript"/>
              </w:rPr>
              <w:t>(2)</w:t>
            </w:r>
          </w:p>
        </w:tc>
      </w:tr>
      <w:tr w:rsidR="003676B0" w:rsidTr="00543CD9">
        <w:trPr>
          <w:trHeight w:val="98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lò vận chuyển chính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C26B04">
              <w:rPr>
                <w:sz w:val="26"/>
                <w:szCs w:val="26"/>
              </w:rPr>
              <w:t>Trong hầm lò</w:t>
            </w:r>
            <w:r w:rsidRPr="00C26B04">
              <w:rPr>
                <w:sz w:val="26"/>
                <w:szCs w:val="26"/>
                <w:vertAlign w:val="superscript"/>
              </w:rPr>
              <w:t>(2)</w:t>
            </w:r>
          </w:p>
        </w:tc>
      </w:tr>
      <w:tr w:rsidR="003676B0" w:rsidTr="00543CD9">
        <w:trPr>
          <w:trHeight w:val="83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lò thông gió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 Bụi hô hấp,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C26B04">
              <w:rPr>
                <w:sz w:val="26"/>
                <w:szCs w:val="26"/>
              </w:rPr>
              <w:t>Trong hầm lò</w:t>
            </w:r>
            <w:r w:rsidRPr="00C26B04">
              <w:rPr>
                <w:sz w:val="26"/>
                <w:szCs w:val="26"/>
                <w:vertAlign w:val="superscript"/>
              </w:rPr>
              <w:t>(2)</w:t>
            </w:r>
          </w:p>
        </w:tc>
      </w:tr>
      <w:tr w:rsidR="008E1A79" w:rsidTr="00543CD9">
        <w:trPr>
          <w:trHeight w:val="9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Nghỉ công nhân ( Trà cổ)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Nhiệt độ, độ ẩm, Tốc độ gió, Tiếng ồn, Bụi lơ lửng tổng số, SO2, CO, NO,CH4, CO2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 w:rsidRPr="00545239">
              <w:rPr>
                <w:sz w:val="26"/>
                <w:szCs w:val="26"/>
              </w:rPr>
              <w:t>Ngoài mặt bằng</w:t>
            </w:r>
            <w:r w:rsidRPr="00545239">
              <w:rPr>
                <w:sz w:val="26"/>
                <w:szCs w:val="26"/>
                <w:vertAlign w:val="superscript"/>
              </w:rPr>
              <w:t>(</w:t>
            </w:r>
            <w:r>
              <w:rPr>
                <w:sz w:val="26"/>
                <w:szCs w:val="26"/>
                <w:vertAlign w:val="superscript"/>
              </w:rPr>
              <w:t>3)</w:t>
            </w:r>
          </w:p>
        </w:tc>
      </w:tr>
      <w:tr w:rsidR="008E1A79" w:rsidTr="00543CD9">
        <w:trPr>
          <w:trHeight w:val="4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Tiếng ồn và độ rung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3676B0" w:rsidTr="00543CD9">
        <w:trPr>
          <w:trHeight w:val="6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Khu vực kho bãi than +28 (vị trí trung tâm)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ồn và độ rung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6B0" w:rsidRDefault="003676B0" w:rsidP="003676B0">
            <w:r w:rsidRPr="00545239">
              <w:rPr>
                <w:sz w:val="26"/>
                <w:szCs w:val="26"/>
              </w:rPr>
              <w:t>Ngoài mặt bằng</w:t>
            </w:r>
            <w:r w:rsidRPr="00545239">
              <w:rPr>
                <w:sz w:val="26"/>
                <w:szCs w:val="26"/>
                <w:vertAlign w:val="superscript"/>
              </w:rPr>
              <w:t>(1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3676B0" w:rsidTr="00543CD9">
        <w:trPr>
          <w:trHeight w:val="5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Khu vực nhà điều hành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ồn và độ rung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6B0" w:rsidRDefault="003676B0" w:rsidP="003676B0">
            <w:r w:rsidRPr="00545239">
              <w:rPr>
                <w:sz w:val="26"/>
                <w:szCs w:val="26"/>
              </w:rPr>
              <w:t>Ngoài mặt bằng</w:t>
            </w:r>
            <w:r w:rsidRPr="00545239">
              <w:rPr>
                <w:sz w:val="26"/>
                <w:szCs w:val="26"/>
                <w:vertAlign w:val="superscript"/>
              </w:rPr>
              <w:t>(1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8E1A79" w:rsidTr="00543CD9">
        <w:trPr>
          <w:trHeight w:val="4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Phân tích mẫu nước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E1A79" w:rsidTr="00543CD9">
        <w:trPr>
          <w:trHeight w:val="4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Nước thải công nghiệp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E1A79" w:rsidTr="00543CD9">
        <w:trPr>
          <w:trHeight w:val="99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Hầm bơm nước thải hầm lò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Độ đục, pH, TSS, Fe, BOD5, COD, Pb, Hg, As, Cu, coliform, Tổng N, Tổng 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 w:rsidRPr="00C26B04">
              <w:rPr>
                <w:sz w:val="26"/>
                <w:szCs w:val="26"/>
              </w:rPr>
              <w:t>Trong hầm lò</w:t>
            </w:r>
            <w:r w:rsidRPr="00C26B04">
              <w:rPr>
                <w:sz w:val="26"/>
                <w:szCs w:val="26"/>
                <w:vertAlign w:val="superscript"/>
              </w:rPr>
              <w:t>(2)</w:t>
            </w:r>
          </w:p>
        </w:tc>
      </w:tr>
      <w:tr w:rsidR="008E1A79" w:rsidTr="00543CD9">
        <w:trPr>
          <w:trHeight w:val="11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C50EB6">
            <w:pPr>
              <w:rPr>
                <w:sz w:val="26"/>
                <w:szCs w:val="26"/>
              </w:rPr>
            </w:pPr>
            <w:r w:rsidRPr="00C50EB6">
              <w:rPr>
                <w:sz w:val="26"/>
                <w:szCs w:val="26"/>
              </w:rPr>
              <w:t>Nước thải đầu vào Trạm XLNT hầm lò +75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Pr="00E510B8" w:rsidRDefault="0035353F" w:rsidP="0035353F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 xml:space="preserve">Nhiệt độ, </w:t>
            </w:r>
            <w:r w:rsidR="008E1A79" w:rsidRPr="00E510B8">
              <w:rPr>
                <w:sz w:val="26"/>
                <w:szCs w:val="26"/>
              </w:rPr>
              <w:t>Màu, pH, TSS, Fe, Mn, BOD5, COD, Cd, Pb, Hg, As, Cr(III). Cr(VI), Zn, Ni, CN-,</w:t>
            </w:r>
            <w:r w:rsidR="00DB3CB4" w:rsidRPr="00E510B8">
              <w:rPr>
                <w:sz w:val="26"/>
                <w:szCs w:val="26"/>
              </w:rPr>
              <w:t xml:space="preserve"> NH</w:t>
            </w:r>
            <w:r w:rsidR="00DB3CB4" w:rsidRPr="00E510B8">
              <w:rPr>
                <w:sz w:val="26"/>
                <w:szCs w:val="26"/>
                <w:vertAlign w:val="subscript"/>
              </w:rPr>
              <w:t>4</w:t>
            </w:r>
            <w:r w:rsidR="00DB3CB4" w:rsidRPr="00E510B8">
              <w:rPr>
                <w:sz w:val="26"/>
                <w:szCs w:val="26"/>
                <w:vertAlign w:val="superscript"/>
              </w:rPr>
              <w:t>+</w:t>
            </w:r>
            <w:r w:rsidR="00DB3CB4" w:rsidRPr="00E510B8">
              <w:rPr>
                <w:sz w:val="26"/>
                <w:szCs w:val="26"/>
              </w:rPr>
              <w:t>,</w:t>
            </w:r>
            <w:r w:rsidR="008E1A79" w:rsidRPr="00E510B8">
              <w:rPr>
                <w:sz w:val="26"/>
                <w:szCs w:val="26"/>
              </w:rPr>
              <w:t xml:space="preserve"> Cu, coliform, Tổng N, Tổng P, Dầu mỡ khoáng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54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3535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C50EB6">
            <w:pPr>
              <w:rPr>
                <w:sz w:val="26"/>
                <w:szCs w:val="26"/>
              </w:rPr>
            </w:pPr>
            <w:r w:rsidRPr="00C50EB6">
              <w:rPr>
                <w:sz w:val="26"/>
                <w:szCs w:val="26"/>
              </w:rPr>
              <w:t>Nước thải sau xử lý của Trạm XLNT hầm lò +75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DB3C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Pr="00E510B8" w:rsidRDefault="00DB3CB4" w:rsidP="0035353F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>Nhiệt độ, Màu, pH, TSS, Fe, Mn, BOD5, COD, Cd, Pb, Hg, As, Cr(III). Cr(VI), Zn, Ni, CN-, NH</w:t>
            </w:r>
            <w:r w:rsidRPr="00E510B8">
              <w:rPr>
                <w:sz w:val="26"/>
                <w:szCs w:val="26"/>
                <w:vertAlign w:val="subscript"/>
              </w:rPr>
              <w:t>4</w:t>
            </w:r>
            <w:r w:rsidRPr="00E510B8">
              <w:rPr>
                <w:sz w:val="26"/>
                <w:szCs w:val="26"/>
                <w:vertAlign w:val="superscript"/>
              </w:rPr>
              <w:t>+</w:t>
            </w:r>
            <w:r w:rsidRPr="00E510B8">
              <w:rPr>
                <w:sz w:val="26"/>
                <w:szCs w:val="26"/>
              </w:rPr>
              <w:t>, Cu, coliform, Tổng N, Tổng P, Dầu mỡ khoáng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111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mưa chảy tràn qua bề mặt kho bãi chứa than tại MB +28 (tại cửa xả của bể XLNT chảy vào rãnh thoát nước chung)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Pr="00E510B8" w:rsidRDefault="008E1A79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 xml:space="preserve">Màu, pH, TSS, Fe, Mn, BOD5, COD, Cd, Pb, Hg, As, coliform, Dầu mỡ khoáng,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Ngoài mặt bằng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</w:tc>
      </w:tr>
      <w:tr w:rsidR="008E1A79" w:rsidTr="00543CD9">
        <w:trPr>
          <w:trHeight w:val="51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Nước thải sinh hoạt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3676B0" w:rsidTr="00543CD9">
        <w:trPr>
          <w:trHeight w:val="11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thải sinh hoạt MB +75 ( trước và sau xử lý)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Pr="00E510B8" w:rsidRDefault="003676B0" w:rsidP="003B2DEC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 xml:space="preserve">pH, TSS, TDS, BOD5, COD, </w:t>
            </w:r>
            <w:r w:rsidR="008F4AE4" w:rsidRPr="00E510B8">
              <w:rPr>
                <w:sz w:val="26"/>
                <w:szCs w:val="26"/>
              </w:rPr>
              <w:t xml:space="preserve">Cd, Pb, Hg, As, </w:t>
            </w:r>
            <w:r w:rsidRPr="00E510B8">
              <w:rPr>
                <w:sz w:val="26"/>
                <w:szCs w:val="26"/>
              </w:rPr>
              <w:t>NO</w:t>
            </w:r>
            <w:r w:rsidRPr="00E510B8">
              <w:rPr>
                <w:sz w:val="16"/>
                <w:szCs w:val="26"/>
              </w:rPr>
              <w:t>3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NH</w:t>
            </w:r>
            <w:r w:rsidRPr="00E510B8">
              <w:rPr>
                <w:szCs w:val="26"/>
                <w:vertAlign w:val="subscript"/>
              </w:rPr>
              <w:t>4</w:t>
            </w:r>
            <w:r w:rsidRPr="00E510B8">
              <w:rPr>
                <w:sz w:val="26"/>
                <w:szCs w:val="26"/>
                <w:vertAlign w:val="superscript"/>
              </w:rPr>
              <w:t>+</w:t>
            </w:r>
            <w:r w:rsidRPr="00E510B8">
              <w:rPr>
                <w:sz w:val="26"/>
                <w:szCs w:val="26"/>
              </w:rPr>
              <w:t>,S</w:t>
            </w:r>
            <w:r w:rsidRPr="00E510B8">
              <w:rPr>
                <w:szCs w:val="26"/>
                <w:vertAlign w:val="subscript"/>
              </w:rPr>
              <w:t>2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PO</w:t>
            </w:r>
            <w:r w:rsidR="003B2DEC" w:rsidRPr="00E510B8">
              <w:rPr>
                <w:sz w:val="16"/>
                <w:szCs w:val="26"/>
              </w:rPr>
              <w:t>4</w:t>
            </w:r>
            <w:r w:rsidR="003B2DEC" w:rsidRPr="00E510B8">
              <w:rPr>
                <w:sz w:val="18"/>
                <w:szCs w:val="26"/>
                <w:vertAlign w:val="superscript"/>
              </w:rPr>
              <w:t>3-</w:t>
            </w:r>
            <w:r w:rsidRPr="00E510B8">
              <w:rPr>
                <w:sz w:val="26"/>
                <w:szCs w:val="26"/>
              </w:rPr>
              <w:t>, coliform, Dầu mỡ thực vật,Tổng các chất hoạt động bề mặt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F8745B">
              <w:rPr>
                <w:sz w:val="26"/>
                <w:szCs w:val="26"/>
              </w:rPr>
              <w:t>Ngoài mặt bằng</w:t>
            </w:r>
            <w:r w:rsidRPr="00F8745B">
              <w:rPr>
                <w:sz w:val="26"/>
                <w:szCs w:val="26"/>
                <w:vertAlign w:val="superscript"/>
              </w:rPr>
              <w:t>(1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3676B0" w:rsidTr="00543CD9">
        <w:trPr>
          <w:trHeight w:val="91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thải sinh hoạt sau xử lý (MB +75 theo ĐTM)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Pr="00E510B8" w:rsidRDefault="0035353F" w:rsidP="003676B0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>pH, TSS, TDS, BOD5, NO</w:t>
            </w:r>
            <w:r w:rsidRPr="00E510B8">
              <w:rPr>
                <w:sz w:val="26"/>
                <w:szCs w:val="26"/>
                <w:vertAlign w:val="subscript"/>
              </w:rPr>
              <w:t>3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NH</w:t>
            </w:r>
            <w:r w:rsidRPr="00E510B8">
              <w:rPr>
                <w:sz w:val="26"/>
                <w:szCs w:val="26"/>
                <w:vertAlign w:val="subscript"/>
              </w:rPr>
              <w:t>4</w:t>
            </w:r>
            <w:r w:rsidRPr="00E510B8">
              <w:rPr>
                <w:sz w:val="26"/>
                <w:szCs w:val="26"/>
                <w:vertAlign w:val="superscript"/>
              </w:rPr>
              <w:t>+</w:t>
            </w:r>
            <w:r w:rsidRPr="00E510B8">
              <w:rPr>
                <w:sz w:val="26"/>
                <w:szCs w:val="26"/>
              </w:rPr>
              <w:t>, S</w:t>
            </w:r>
            <w:r w:rsidRPr="00E510B8">
              <w:rPr>
                <w:sz w:val="26"/>
                <w:szCs w:val="26"/>
                <w:vertAlign w:val="subscript"/>
              </w:rPr>
              <w:t>2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coliform, Dầu mỡ thực vật, Tổng các chất hoạt động bề mặt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F8745B">
              <w:rPr>
                <w:sz w:val="26"/>
                <w:szCs w:val="26"/>
              </w:rPr>
              <w:t>Ngoài mặt bằng</w:t>
            </w:r>
            <w:r w:rsidRPr="00F8745B">
              <w:rPr>
                <w:sz w:val="26"/>
                <w:szCs w:val="26"/>
                <w:vertAlign w:val="superscript"/>
              </w:rPr>
              <w:t>(1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8E1A79" w:rsidTr="00543CD9">
        <w:trPr>
          <w:trHeight w:val="9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53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thải sinh hoạt tại Trạm XLNT Nhà nghỉ Sao biển (trước và sau xử lý)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Pr="00E510B8" w:rsidRDefault="00F87F49">
            <w:pPr>
              <w:jc w:val="center"/>
              <w:rPr>
                <w:sz w:val="26"/>
                <w:szCs w:val="26"/>
              </w:rPr>
            </w:pPr>
            <w:r w:rsidRPr="00E510B8">
              <w:rPr>
                <w:sz w:val="26"/>
                <w:szCs w:val="26"/>
              </w:rPr>
              <w:t>pH, TSS, TDS, BOD5, NO</w:t>
            </w:r>
            <w:r w:rsidRPr="00E510B8">
              <w:rPr>
                <w:sz w:val="26"/>
                <w:szCs w:val="26"/>
                <w:vertAlign w:val="subscript"/>
              </w:rPr>
              <w:t>3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NH</w:t>
            </w:r>
            <w:r w:rsidRPr="00E510B8">
              <w:rPr>
                <w:sz w:val="26"/>
                <w:szCs w:val="26"/>
                <w:vertAlign w:val="subscript"/>
              </w:rPr>
              <w:t>4</w:t>
            </w:r>
            <w:r w:rsidRPr="00E510B8">
              <w:rPr>
                <w:sz w:val="26"/>
                <w:szCs w:val="26"/>
                <w:vertAlign w:val="superscript"/>
              </w:rPr>
              <w:t>+</w:t>
            </w:r>
            <w:r w:rsidRPr="00E510B8">
              <w:rPr>
                <w:sz w:val="26"/>
                <w:szCs w:val="26"/>
              </w:rPr>
              <w:t>, S</w:t>
            </w:r>
            <w:r w:rsidRPr="00E510B8">
              <w:rPr>
                <w:sz w:val="26"/>
                <w:szCs w:val="26"/>
                <w:vertAlign w:val="subscript"/>
              </w:rPr>
              <w:t>2</w:t>
            </w:r>
            <w:r w:rsidRPr="00E510B8">
              <w:rPr>
                <w:sz w:val="26"/>
                <w:szCs w:val="26"/>
                <w:vertAlign w:val="superscript"/>
              </w:rPr>
              <w:t>-</w:t>
            </w:r>
            <w:r w:rsidRPr="00E510B8">
              <w:rPr>
                <w:sz w:val="26"/>
                <w:szCs w:val="26"/>
              </w:rPr>
              <w:t>, coliform, Dầu mỡ thực vật, Tổng các chất hoạt động bề mặt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3676B0" w:rsidP="003676B0">
            <w:pPr>
              <w:jc w:val="center"/>
              <w:rPr>
                <w:sz w:val="26"/>
                <w:szCs w:val="26"/>
              </w:rPr>
            </w:pPr>
            <w:r w:rsidRPr="008A5858">
              <w:rPr>
                <w:sz w:val="26"/>
                <w:szCs w:val="26"/>
              </w:rPr>
              <w:t>Ngoài mặt bằng</w:t>
            </w:r>
            <w:r w:rsidRPr="008A5858">
              <w:rPr>
                <w:sz w:val="26"/>
                <w:szCs w:val="26"/>
                <w:vertAlign w:val="superscript"/>
              </w:rPr>
              <w:t>(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8A5858">
              <w:rPr>
                <w:sz w:val="26"/>
                <w:szCs w:val="26"/>
                <w:vertAlign w:val="superscript"/>
              </w:rPr>
              <w:t>)</w:t>
            </w:r>
          </w:p>
        </w:tc>
      </w:tr>
      <w:tr w:rsidR="008E1A79" w:rsidTr="00543CD9">
        <w:trPr>
          <w:trHeight w:val="46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79" w:rsidRDefault="008E1A7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Phân tích mẫu bùn thải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DB3C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79" w:rsidRDefault="008E1A7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3676B0" w:rsidTr="00543CD9">
        <w:trPr>
          <w:trHeight w:val="70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3676B0" w:rsidP="00367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Tại Trạm XLNT hầm lò +75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6B0" w:rsidRDefault="00043A27" w:rsidP="001E2D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pH, Cd, Pb, Hg, As, Cr(</w:t>
            </w:r>
            <w:r w:rsidR="003676B0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</w:t>
            </w:r>
            <w:r w:rsidR="001E2D39">
              <w:rPr>
                <w:sz w:val="26"/>
                <w:szCs w:val="26"/>
              </w:rPr>
              <w:t>), Zn, Ni, Se, Ba, Ag, Tổng dầu, 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B0" w:rsidRDefault="003676B0" w:rsidP="003676B0">
            <w:pPr>
              <w:jc w:val="center"/>
            </w:pPr>
            <w:r w:rsidRPr="00410973">
              <w:rPr>
                <w:sz w:val="26"/>
                <w:szCs w:val="26"/>
              </w:rPr>
              <w:t>Ngoài mặt bằng</w:t>
            </w:r>
            <w:r w:rsidRPr="00410973">
              <w:rPr>
                <w:sz w:val="26"/>
                <w:szCs w:val="26"/>
                <w:vertAlign w:val="superscript"/>
              </w:rPr>
              <w:t>(1)</w:t>
            </w:r>
          </w:p>
        </w:tc>
      </w:tr>
    </w:tbl>
    <w:p w:rsidR="003676B0" w:rsidRDefault="00A63529" w:rsidP="00A63529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i/>
          <w:iCs/>
          <w:sz w:val="28"/>
          <w:szCs w:val="28"/>
          <w:lang w:val="sv-SE"/>
        </w:rPr>
      </w:pPr>
      <w:r w:rsidRPr="008B4F9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Ghi chú: </w:t>
      </w:r>
    </w:p>
    <w:p w:rsidR="003676B0" w:rsidRPr="00400749" w:rsidRDefault="003676B0" w:rsidP="00400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i/>
          <w:iCs/>
          <w:sz w:val="28"/>
          <w:szCs w:val="28"/>
          <w:lang w:val="sv-SE"/>
        </w:rPr>
      </w:pPr>
      <w:r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>Ngoài mặt bằng</w:t>
      </w:r>
      <w:r w:rsidR="00400749"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 </w:t>
      </w:r>
      <w:r w:rsidRPr="00400749">
        <w:rPr>
          <w:rFonts w:asciiTheme="majorHAnsi" w:hAnsiTheme="majorHAnsi" w:cstheme="majorHAnsi"/>
          <w:i/>
          <w:iCs/>
          <w:sz w:val="28"/>
          <w:szCs w:val="28"/>
          <w:vertAlign w:val="superscript"/>
          <w:lang w:val="sv-SE"/>
        </w:rPr>
        <w:t xml:space="preserve">(1) </w:t>
      </w:r>
      <w:r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>:</w:t>
      </w:r>
      <w:r w:rsidR="00400749"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 Ngoài mặt bằng thuộc Khu vực khai trường của Công ty CP Than Hà Lầm- Vinacomin, </w:t>
      </w:r>
      <w:r w:rsidR="00E510B8">
        <w:rPr>
          <w:rFonts w:asciiTheme="majorHAnsi" w:hAnsiTheme="majorHAnsi" w:cstheme="majorHAnsi"/>
          <w:i/>
          <w:iCs/>
          <w:sz w:val="28"/>
          <w:szCs w:val="28"/>
          <w:lang w:val="sv-SE"/>
        </w:rPr>
        <w:t>phường Hà Lầm, t</w:t>
      </w:r>
      <w:r w:rsidR="00400749"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>ỉnh Quảng Ninh</w:t>
      </w:r>
    </w:p>
    <w:p w:rsidR="00400749" w:rsidRPr="00400749" w:rsidRDefault="00400749" w:rsidP="003676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Theme="majorHAnsi" w:hAnsiTheme="majorHAnsi" w:cstheme="majorHAnsi"/>
          <w:i/>
          <w:iCs/>
          <w:sz w:val="28"/>
          <w:szCs w:val="28"/>
          <w:lang w:val="sv-SE"/>
        </w:rPr>
      </w:pPr>
      <w:r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Ngoài mặt bằng </w:t>
      </w:r>
      <w:r w:rsidRPr="00400749">
        <w:rPr>
          <w:rFonts w:asciiTheme="majorHAnsi" w:hAnsiTheme="majorHAnsi" w:cstheme="majorHAnsi"/>
          <w:i/>
          <w:iCs/>
          <w:sz w:val="28"/>
          <w:szCs w:val="28"/>
          <w:vertAlign w:val="superscript"/>
          <w:lang w:val="sv-SE"/>
        </w:rPr>
        <w:t>(3)</w:t>
      </w:r>
      <w:r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: Ngoài mặt bằng </w:t>
      </w:r>
      <w:r w:rsidR="00A63529"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của Nhà nghỉ Sao Biển thuộc phường </w:t>
      </w:r>
      <w:r w:rsidR="00F87F49">
        <w:rPr>
          <w:rFonts w:asciiTheme="majorHAnsi" w:hAnsiTheme="majorHAnsi" w:cstheme="majorHAnsi"/>
          <w:i/>
          <w:iCs/>
          <w:sz w:val="28"/>
          <w:szCs w:val="28"/>
          <w:lang w:val="sv-SE"/>
        </w:rPr>
        <w:t>Móng Cái 1,</w:t>
      </w:r>
      <w:r w:rsidR="00A63529" w:rsidRPr="00400749">
        <w:rPr>
          <w:rFonts w:asciiTheme="majorHAnsi" w:hAnsiTheme="majorHAnsi" w:cstheme="majorHAnsi"/>
          <w:i/>
          <w:iCs/>
          <w:sz w:val="28"/>
          <w:szCs w:val="28"/>
          <w:lang w:val="sv-SE"/>
        </w:rPr>
        <w:t xml:space="preserve"> tỉnh Quảng Ninh, </w:t>
      </w:r>
    </w:p>
    <w:p w:rsidR="00400749" w:rsidRPr="00400749" w:rsidRDefault="00400749" w:rsidP="00400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i/>
          <w:sz w:val="28"/>
          <w:szCs w:val="28"/>
        </w:rPr>
      </w:pPr>
      <w:r w:rsidRPr="00400749">
        <w:rPr>
          <w:i/>
          <w:sz w:val="28"/>
          <w:szCs w:val="28"/>
        </w:rPr>
        <w:t>Trong hầm lò</w:t>
      </w:r>
      <w:r w:rsidRPr="00400749">
        <w:rPr>
          <w:i/>
          <w:sz w:val="28"/>
          <w:szCs w:val="28"/>
          <w:vertAlign w:val="superscript"/>
        </w:rPr>
        <w:t xml:space="preserve">(2) :  </w:t>
      </w:r>
      <w:r w:rsidRPr="00400749">
        <w:rPr>
          <w:i/>
          <w:sz w:val="28"/>
          <w:szCs w:val="28"/>
        </w:rPr>
        <w:t xml:space="preserve">Trong hầm lò thuộc Khu vực khai trường của Công ty CP Than Hà Lầm- Vinacomin, </w:t>
      </w:r>
      <w:r w:rsidR="00E510B8">
        <w:rPr>
          <w:i/>
          <w:sz w:val="28"/>
          <w:szCs w:val="28"/>
        </w:rPr>
        <w:t>phường Hà lầm, t</w:t>
      </w:r>
      <w:r w:rsidRPr="00400749">
        <w:rPr>
          <w:i/>
          <w:sz w:val="28"/>
          <w:szCs w:val="26"/>
        </w:rPr>
        <w:t>ỉnh Quảng Ninh</w:t>
      </w:r>
    </w:p>
    <w:p w:rsidR="008E1A79" w:rsidRDefault="008E1A79" w:rsidP="00720440">
      <w:pPr>
        <w:spacing w:before="120" w:after="120"/>
        <w:rPr>
          <w:rFonts w:asciiTheme="majorHAnsi" w:hAnsiTheme="majorHAnsi" w:cstheme="majorHAnsi"/>
          <w:b/>
          <w:sz w:val="28"/>
          <w:szCs w:val="28"/>
          <w:lang w:val="vi-VN"/>
        </w:rPr>
        <w:sectPr w:rsidR="008E1A79" w:rsidSect="00A63529">
          <w:pgSz w:w="16840" w:h="11920" w:orient="landscape"/>
          <w:pgMar w:top="709" w:right="993" w:bottom="1005" w:left="1135" w:header="720" w:footer="113" w:gutter="0"/>
          <w:pgNumType w:start="1"/>
          <w:cols w:space="720" w:equalWidth="0">
            <w:col w:w="9115"/>
          </w:cols>
          <w:noEndnote/>
          <w:docGrid w:linePitch="326"/>
        </w:sectPr>
      </w:pPr>
    </w:p>
    <w:p w:rsidR="00356578" w:rsidRPr="00356578" w:rsidRDefault="00C52065" w:rsidP="00C52065">
      <w:pPr>
        <w:ind w:firstLine="567"/>
        <w:rPr>
          <w:rFonts w:asciiTheme="majorHAnsi" w:hAnsiTheme="majorHAnsi" w:cstheme="majorHAnsi"/>
          <w:bCs/>
          <w:i/>
          <w:sz w:val="28"/>
          <w:szCs w:val="28"/>
        </w:rPr>
      </w:pPr>
      <w:r>
        <w:rPr>
          <w:rFonts w:asciiTheme="majorHAnsi" w:hAnsiTheme="majorHAnsi" w:cstheme="majorHAnsi"/>
          <w:bCs/>
          <w:i/>
          <w:sz w:val="28"/>
          <w:szCs w:val="28"/>
        </w:rPr>
        <w:lastRenderedPageBreak/>
        <w:t xml:space="preserve">  </w:t>
      </w:r>
      <w:r w:rsidR="001B42E4" w:rsidRPr="00356578">
        <w:rPr>
          <w:rFonts w:asciiTheme="majorHAnsi" w:hAnsiTheme="majorHAnsi" w:cstheme="majorHAnsi"/>
          <w:bCs/>
          <w:i/>
          <w:sz w:val="28"/>
          <w:szCs w:val="28"/>
        </w:rPr>
        <w:t>1.</w:t>
      </w:r>
      <w:r w:rsidR="008B4F99" w:rsidRPr="00356578">
        <w:rPr>
          <w:rFonts w:asciiTheme="majorHAnsi" w:hAnsiTheme="majorHAnsi" w:cstheme="majorHAnsi"/>
          <w:bCs/>
          <w:i/>
          <w:sz w:val="28"/>
          <w:szCs w:val="28"/>
        </w:rPr>
        <w:t>2</w:t>
      </w:r>
      <w:r w:rsidR="001B42E4" w:rsidRPr="00356578">
        <w:rPr>
          <w:rFonts w:asciiTheme="majorHAnsi" w:hAnsiTheme="majorHAnsi" w:cstheme="majorHAnsi"/>
          <w:bCs/>
          <w:i/>
          <w:sz w:val="28"/>
          <w:szCs w:val="28"/>
        </w:rPr>
        <w:t xml:space="preserve">. </w:t>
      </w:r>
      <w:r>
        <w:rPr>
          <w:rFonts w:asciiTheme="majorHAnsi" w:hAnsiTheme="majorHAnsi" w:cstheme="majorHAnsi"/>
          <w:bCs/>
          <w:i/>
          <w:sz w:val="28"/>
          <w:szCs w:val="28"/>
        </w:rPr>
        <w:t>K</w:t>
      </w:r>
      <w:r w:rsidR="001E2D39">
        <w:rPr>
          <w:rFonts w:asciiTheme="majorHAnsi" w:hAnsiTheme="majorHAnsi" w:cstheme="majorHAnsi"/>
          <w:bCs/>
          <w:i/>
          <w:sz w:val="28"/>
          <w:szCs w:val="28"/>
        </w:rPr>
        <w:t>iểm tra bằng chất chuẩn thiết bị của Trạm quan trắc tự động +75.</w:t>
      </w:r>
      <w:r w:rsidR="00837F0E" w:rsidRPr="00356578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</w:p>
    <w:p w:rsidR="001E2D39" w:rsidRPr="00C52065" w:rsidRDefault="00C52065" w:rsidP="00C52065">
      <w:pPr>
        <w:spacing w:before="120"/>
        <w:ind w:firstLine="709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C52065">
        <w:rPr>
          <w:rFonts w:asciiTheme="majorHAnsi" w:hAnsiTheme="majorHAnsi" w:cstheme="majorHAnsi"/>
          <w:sz w:val="28"/>
          <w:szCs w:val="28"/>
          <w:lang w:val="pt-BR"/>
        </w:rPr>
        <w:t>Thực hiện k</w:t>
      </w:r>
      <w:r w:rsidR="001E2D39" w:rsidRPr="00C52065">
        <w:rPr>
          <w:rFonts w:asciiTheme="majorHAnsi" w:hAnsiTheme="majorHAnsi" w:cstheme="majorHAnsi"/>
          <w:sz w:val="28"/>
          <w:szCs w:val="28"/>
          <w:lang w:val="pt-BR"/>
        </w:rPr>
        <w:t xml:space="preserve">iểm tra bằng chất chuẩn các đầu đo </w:t>
      </w:r>
      <w:r>
        <w:rPr>
          <w:rFonts w:asciiTheme="majorHAnsi" w:hAnsiTheme="majorHAnsi" w:cstheme="majorHAnsi"/>
          <w:sz w:val="28"/>
          <w:szCs w:val="28"/>
          <w:lang w:val="pt-BR"/>
        </w:rPr>
        <w:t>thuộc</w:t>
      </w:r>
      <w:r w:rsidR="001E2D39" w:rsidRPr="00C52065">
        <w:rPr>
          <w:rFonts w:asciiTheme="majorHAnsi" w:hAnsiTheme="majorHAnsi" w:cstheme="majorHAnsi"/>
          <w:sz w:val="28"/>
          <w:szCs w:val="28"/>
          <w:lang w:val="pt-BR"/>
        </w:rPr>
        <w:t xml:space="preserve"> thiết bị của Trạm quan trắc tự động +75 với tần suất tối thiểu 01 </w:t>
      </w:r>
      <w:r>
        <w:rPr>
          <w:rFonts w:asciiTheme="majorHAnsi" w:hAnsiTheme="majorHAnsi" w:cstheme="majorHAnsi"/>
          <w:sz w:val="28"/>
          <w:szCs w:val="28"/>
          <w:lang w:val="pt-BR"/>
        </w:rPr>
        <w:t>đợt</w:t>
      </w:r>
      <w:r w:rsidR="001E2D39" w:rsidRPr="00C52065">
        <w:rPr>
          <w:rFonts w:asciiTheme="majorHAnsi" w:hAnsiTheme="majorHAnsi" w:cstheme="majorHAnsi"/>
          <w:sz w:val="28"/>
          <w:szCs w:val="28"/>
          <w:lang w:val="pt-BR"/>
        </w:rPr>
        <w:t>/tháng, 12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đợt</w:t>
      </w:r>
      <w:r w:rsidR="001E2D39" w:rsidRPr="00C52065">
        <w:rPr>
          <w:rFonts w:asciiTheme="majorHAnsi" w:hAnsiTheme="majorHAnsi" w:cstheme="majorHAnsi"/>
          <w:sz w:val="28"/>
          <w:szCs w:val="28"/>
          <w:lang w:val="pt-BR"/>
        </w:rPr>
        <w:t>/năm theo quy định tại đ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iểm b Khoản 4 Điều 35 Thông tư </w:t>
      </w:r>
      <w:r w:rsidR="001E2D39" w:rsidRPr="00C52065">
        <w:rPr>
          <w:rFonts w:asciiTheme="majorHAnsi" w:hAnsiTheme="majorHAnsi" w:cstheme="majorHAnsi"/>
          <w:sz w:val="28"/>
          <w:szCs w:val="28"/>
          <w:lang w:val="pt-BR"/>
        </w:rPr>
        <w:t>số 10/2021/TT-BTNMT ngày 30/6/2021 của Bộ Tài nguyên và Môi trường.</w:t>
      </w:r>
    </w:p>
    <w:p w:rsidR="00F320B7" w:rsidRPr="008B4F99" w:rsidRDefault="00F320B7" w:rsidP="0040074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</w:t>
      </w:r>
      <w:r w:rsidRPr="008B4F99">
        <w:rPr>
          <w:rFonts w:asciiTheme="majorHAnsi" w:hAnsiTheme="majorHAnsi" w:cstheme="majorHAnsi"/>
          <w:sz w:val="28"/>
          <w:szCs w:val="28"/>
        </w:rPr>
        <w:t>hối lượng cụ thể</w:t>
      </w:r>
      <w:r w:rsidR="00C52065">
        <w:rPr>
          <w:rFonts w:asciiTheme="majorHAnsi" w:hAnsiTheme="majorHAnsi" w:cstheme="majorHAnsi"/>
          <w:sz w:val="28"/>
          <w:szCs w:val="28"/>
        </w:rPr>
        <w:t xml:space="preserve"> như sau</w:t>
      </w:r>
      <w:r w:rsidRPr="008B4F99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W w:w="923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990"/>
        <w:gridCol w:w="1560"/>
        <w:gridCol w:w="913"/>
        <w:gridCol w:w="1178"/>
      </w:tblGrid>
      <w:tr w:rsidR="00F320B7" w:rsidRPr="008B4F99" w:rsidTr="00362783">
        <w:trPr>
          <w:trHeight w:val="840"/>
        </w:trPr>
        <w:tc>
          <w:tcPr>
            <w:tcW w:w="590" w:type="dxa"/>
            <w:shd w:val="clear" w:color="auto" w:fill="auto"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990" w:type="dxa"/>
            <w:shd w:val="clear" w:color="auto" w:fill="auto"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Ghi chú</w:t>
            </w:r>
          </w:p>
        </w:tc>
      </w:tr>
      <w:tr w:rsidR="00F320B7" w:rsidRPr="008B4F99" w:rsidTr="00C52065">
        <w:trPr>
          <w:trHeight w:val="91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320B7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:rsidR="001E2D39" w:rsidRPr="008B4F99" w:rsidRDefault="001E2D39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  <w:vAlign w:val="center"/>
            <w:hideMark/>
          </w:tcPr>
          <w:p w:rsidR="00F320B7" w:rsidRPr="008B4F99" w:rsidRDefault="00C52065" w:rsidP="00C5206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</w:t>
            </w:r>
            <w:r w:rsidR="00F320B7"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iểm tra định kỳ </w:t>
            </w:r>
            <w:r w:rsidR="003627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bằng chất chuẩn </w:t>
            </w:r>
            <w:r w:rsidR="00F320B7"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01 đợt/tháng </w:t>
            </w:r>
            <w:r w:rsidR="00F320B7" w:rsidRPr="008B4F99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7B23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F320B7" w:rsidRPr="008B4F99">
              <w:rPr>
                <w:rFonts w:asciiTheme="majorHAnsi" w:hAnsiTheme="majorHAnsi" w:cstheme="majorHAnsi"/>
                <w:sz w:val="28"/>
                <w:szCs w:val="28"/>
              </w:rPr>
              <w:t xml:space="preserve"> tháng)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F320B7" w:rsidRPr="008B4F99" w:rsidRDefault="00F320B7" w:rsidP="00B50F60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F320B7" w:rsidRPr="008B4F99" w:rsidTr="00C52065">
        <w:trPr>
          <w:trHeight w:val="51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4990" w:type="dxa"/>
            <w:shd w:val="clear" w:color="auto" w:fill="auto"/>
            <w:noWrap/>
            <w:vAlign w:val="center"/>
            <w:hideMark/>
          </w:tcPr>
          <w:p w:rsidR="00F320B7" w:rsidRPr="008B4F99" w:rsidRDefault="00F320B7" w:rsidP="00B50F6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Thiết bị đo pH (bao gồm cả nhiệt độ)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320B7" w:rsidRPr="008B4F99" w:rsidRDefault="00F320B7" w:rsidP="00B50F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đợt/thiết bị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F320B7" w:rsidRPr="00362783" w:rsidRDefault="00C52065" w:rsidP="00C52065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12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F320B7" w:rsidRPr="008B4F99" w:rsidRDefault="00F320B7" w:rsidP="00B50F60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B23C1" w:rsidRPr="008B4F99" w:rsidTr="00C52065">
        <w:trPr>
          <w:trHeight w:val="465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499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Thiết bị đo COD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đợt/thiết bị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7B23C1" w:rsidRPr="00362783" w:rsidRDefault="00C52065" w:rsidP="00C52065">
            <w:pPr>
              <w:jc w:val="center"/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12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7B23C1" w:rsidRPr="008B4F99" w:rsidRDefault="007B23C1" w:rsidP="007B23C1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B23C1" w:rsidRPr="008B4F99" w:rsidTr="00C52065">
        <w:trPr>
          <w:trHeight w:val="480"/>
        </w:trPr>
        <w:tc>
          <w:tcPr>
            <w:tcW w:w="59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499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Thiết bị đo TSS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7B23C1" w:rsidRPr="008B4F99" w:rsidRDefault="007B23C1" w:rsidP="007B23C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đợt/thiết bị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7B23C1" w:rsidRPr="00362783" w:rsidRDefault="00C52065" w:rsidP="00C52065">
            <w:pPr>
              <w:jc w:val="center"/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12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7B23C1" w:rsidRPr="008B4F99" w:rsidRDefault="007B23C1" w:rsidP="007B23C1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52065" w:rsidRPr="008B4F99" w:rsidTr="00C52065">
        <w:trPr>
          <w:trHeight w:val="480"/>
        </w:trPr>
        <w:tc>
          <w:tcPr>
            <w:tcW w:w="590" w:type="dxa"/>
            <w:shd w:val="clear" w:color="auto" w:fill="auto"/>
            <w:noWrap/>
            <w:vAlign w:val="center"/>
          </w:tcPr>
          <w:p w:rsidR="00C52065" w:rsidRPr="008B4F99" w:rsidRDefault="00C52065" w:rsidP="00C5206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4990" w:type="dxa"/>
            <w:shd w:val="clear" w:color="auto" w:fill="auto"/>
            <w:noWrap/>
            <w:vAlign w:val="center"/>
          </w:tcPr>
          <w:p w:rsidR="00C52065" w:rsidRPr="008B4F99" w:rsidRDefault="00C52065" w:rsidP="00C5206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Thiết bị đo Amoni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52065" w:rsidRPr="008B4F99" w:rsidRDefault="00C52065" w:rsidP="00C5206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8B4F99">
              <w:rPr>
                <w:rFonts w:asciiTheme="majorHAnsi" w:hAnsiTheme="majorHAnsi" w:cstheme="majorHAnsi"/>
                <w:sz w:val="28"/>
                <w:szCs w:val="28"/>
              </w:rPr>
              <w:t>đợt/thiết bị</w:t>
            </w:r>
          </w:p>
        </w:tc>
        <w:tc>
          <w:tcPr>
            <w:tcW w:w="913" w:type="dxa"/>
            <w:shd w:val="clear" w:color="auto" w:fill="auto"/>
            <w:noWrap/>
            <w:vAlign w:val="center"/>
          </w:tcPr>
          <w:p w:rsidR="00C52065" w:rsidRPr="00362783" w:rsidRDefault="00C52065" w:rsidP="00C52065">
            <w:pPr>
              <w:jc w:val="center"/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12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C52065" w:rsidRPr="008B4F99" w:rsidRDefault="00C52065" w:rsidP="00C52065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356578" w:rsidRDefault="0035657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i/>
          <w:sz w:val="28"/>
          <w:szCs w:val="28"/>
        </w:rPr>
      </w:pPr>
      <w:r w:rsidRPr="00356578">
        <w:rPr>
          <w:rFonts w:asciiTheme="majorHAnsi" w:hAnsiTheme="majorHAnsi" w:cstheme="majorHAnsi"/>
          <w:bCs/>
          <w:i/>
          <w:sz w:val="28"/>
          <w:szCs w:val="28"/>
        </w:rPr>
        <w:t>1.3. Quan trắc thay thế thiết bị quan trắc tự động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585"/>
        <w:gridCol w:w="2032"/>
        <w:gridCol w:w="1134"/>
        <w:gridCol w:w="3969"/>
      </w:tblGrid>
      <w:tr w:rsidR="00933AC6" w:rsidTr="003B2DEC">
        <w:trPr>
          <w:trHeight w:val="558"/>
          <w:tblHeader/>
        </w:trPr>
        <w:tc>
          <w:tcPr>
            <w:tcW w:w="537" w:type="dxa"/>
            <w:shd w:val="clear" w:color="auto" w:fill="auto"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ĐVT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933AC6" w:rsidTr="00DC41A5">
        <w:trPr>
          <w:trHeight w:val="55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933AC6" w:rsidRDefault="00933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933AC6" w:rsidRDefault="00933AC6">
            <w:pPr>
              <w:rPr>
                <w:b/>
                <w:bCs/>
              </w:rPr>
            </w:pPr>
            <w:r>
              <w:rPr>
                <w:b/>
                <w:bCs/>
              </w:rPr>
              <w:t>Thông số quan trắc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933AC6" w:rsidRDefault="00933AC6">
            <w:pPr>
              <w:jc w:val="center"/>
            </w:pPr>
            <w: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3AC6" w:rsidRDefault="00933AC6">
            <w:pPr>
              <w:jc w:val="center"/>
            </w:pPr>
            <w: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33AC6" w:rsidRDefault="00933AC6">
            <w:pPr>
              <w:jc w:val="right"/>
              <w:rPr>
                <w:b/>
                <w:bCs/>
              </w:rPr>
            </w:pPr>
          </w:p>
        </w:tc>
      </w:tr>
      <w:tr w:rsidR="00933AC6" w:rsidTr="00DC41A5">
        <w:trPr>
          <w:trHeight w:val="54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933AC6" w:rsidRDefault="00933AC6">
            <w:pPr>
              <w:jc w:val="center"/>
            </w:pPr>
            <w:r>
              <w:t>1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933AC6" w:rsidRDefault="00933AC6">
            <w:r>
              <w:t xml:space="preserve"> pH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933AC6" w:rsidRDefault="0061202E" w:rsidP="00AD3C3A">
            <w:pPr>
              <w:jc w:val="center"/>
            </w:pPr>
            <w:r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3AC6" w:rsidRDefault="008F3C3E" w:rsidP="008F3C3E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33AC6" w:rsidRDefault="00DC41A5" w:rsidP="008F3C3E">
            <w:pPr>
              <w:jc w:val="center"/>
            </w:pPr>
            <w:r>
              <w:t>Quan trắc</w:t>
            </w:r>
            <w:r w:rsidR="000B3C1C">
              <w:t xml:space="preserve"> th</w:t>
            </w:r>
            <w:r w:rsidR="00541E55">
              <w:t>ô</w:t>
            </w:r>
            <w:r w:rsidR="000B3C1C">
              <w:t>ng số</w:t>
            </w:r>
            <w:r w:rsidR="00C00ADA">
              <w:t xml:space="preserve"> lấy</w:t>
            </w:r>
            <w:r w:rsidR="00B370CE">
              <w:t xml:space="preserve"> theo ngày</w:t>
            </w:r>
            <w:r w:rsidR="00D466E9">
              <w:t xml:space="preserve">, </w:t>
            </w:r>
            <w:r w:rsidR="009F29A6">
              <w:t>1</w:t>
            </w:r>
            <w:r w:rsidR="008F3C3E">
              <w:t>0</w:t>
            </w:r>
            <w:r w:rsidR="00D466E9">
              <w:t xml:space="preserve"> </w:t>
            </w:r>
            <w:r w:rsidR="000B3C1C">
              <w:t>thông số</w:t>
            </w:r>
            <w:r w:rsidR="00D466E9">
              <w:t xml:space="preserve"> tương đương </w:t>
            </w:r>
            <w:r w:rsidR="009F29A6">
              <w:t>1</w:t>
            </w:r>
            <w:r w:rsidR="008F3C3E">
              <w:t>0</w:t>
            </w:r>
            <w:r w:rsidR="009F29A6">
              <w:t xml:space="preserve"> </w:t>
            </w:r>
            <w:r w:rsidR="00D466E9">
              <w:t>ngày thực hiện</w:t>
            </w:r>
          </w:p>
        </w:tc>
      </w:tr>
      <w:tr w:rsidR="008F3C3E" w:rsidTr="0061202E">
        <w:trPr>
          <w:trHeight w:val="48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2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F3C3E" w:rsidRDefault="008F3C3E" w:rsidP="008F3C3E">
            <w:r>
              <w:t>Nhiệt độ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 w:rsidRPr="00821041"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</w:tcPr>
          <w:p w:rsidR="008F3C3E" w:rsidRDefault="008F3C3E" w:rsidP="008F3C3E">
            <w:pPr>
              <w:jc w:val="center"/>
            </w:pPr>
            <w:r w:rsidRPr="00E014FD">
              <w:t>Quan trắc thông số lấy theo ngày, 10 thông số tương đương 10 ngày thực hiện</w:t>
            </w:r>
          </w:p>
        </w:tc>
      </w:tr>
      <w:tr w:rsidR="008F3C3E" w:rsidTr="0061202E">
        <w:trPr>
          <w:trHeight w:val="54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3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F3C3E" w:rsidRDefault="008F3C3E" w:rsidP="008F3C3E">
            <w:r>
              <w:t>COD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 w:rsidRPr="00821041"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</w:tcPr>
          <w:p w:rsidR="008F3C3E" w:rsidRDefault="008F3C3E" w:rsidP="008F3C3E">
            <w:pPr>
              <w:jc w:val="center"/>
            </w:pPr>
            <w:r w:rsidRPr="00E014FD">
              <w:t>Quan trắc thông số lấy theo ngày, 10 thông số tương đương 10 ngày thực hiện</w:t>
            </w:r>
          </w:p>
        </w:tc>
      </w:tr>
      <w:tr w:rsidR="008F3C3E" w:rsidTr="0061202E">
        <w:trPr>
          <w:trHeight w:val="43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4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F3C3E" w:rsidRDefault="008F3C3E" w:rsidP="008F3C3E">
            <w:r>
              <w:t>TSS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 w:rsidRPr="00821041"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</w:tcPr>
          <w:p w:rsidR="008F3C3E" w:rsidRDefault="008F3C3E" w:rsidP="008F3C3E">
            <w:pPr>
              <w:jc w:val="center"/>
            </w:pPr>
            <w:r w:rsidRPr="00E014FD">
              <w:t>Quan trắc thông số lấy theo ngày, 10 thông số tương đương 10 ngày thực hiện</w:t>
            </w:r>
          </w:p>
        </w:tc>
      </w:tr>
      <w:tr w:rsidR="008F3C3E" w:rsidTr="0061202E">
        <w:trPr>
          <w:trHeight w:val="52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F3C3E" w:rsidRDefault="008F3C3E" w:rsidP="008F3C3E">
            <w:r>
              <w:t>Lưu lượng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 w:rsidRPr="00821041"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3C3E" w:rsidRDefault="008F3C3E" w:rsidP="008F3C3E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</w:tcPr>
          <w:p w:rsidR="008F3C3E" w:rsidRDefault="008F3C3E" w:rsidP="008F3C3E">
            <w:pPr>
              <w:jc w:val="center"/>
            </w:pPr>
            <w:r w:rsidRPr="00E014FD">
              <w:t>Quan trắc thông số lấy theo ngày, 10 thông số tương đương 10 ngày thực hiện</w:t>
            </w:r>
          </w:p>
        </w:tc>
      </w:tr>
      <w:tr w:rsidR="00F90370" w:rsidTr="0061202E">
        <w:trPr>
          <w:trHeight w:val="525"/>
        </w:trPr>
        <w:tc>
          <w:tcPr>
            <w:tcW w:w="537" w:type="dxa"/>
            <w:shd w:val="clear" w:color="auto" w:fill="auto"/>
            <w:noWrap/>
            <w:vAlign w:val="center"/>
          </w:tcPr>
          <w:p w:rsidR="00F90370" w:rsidRDefault="00F90370" w:rsidP="00F90370">
            <w:pPr>
              <w:jc w:val="center"/>
            </w:pPr>
            <w:r>
              <w:t>6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F90370" w:rsidRDefault="00F90370" w:rsidP="00F90370">
            <w:r>
              <w:t>Amoni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F90370" w:rsidRDefault="00F90370" w:rsidP="00F90370">
            <w:pPr>
              <w:jc w:val="center"/>
            </w:pPr>
            <w:r w:rsidRPr="00821041">
              <w:t>Thông số/lần/ngày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0370" w:rsidRDefault="00F90370" w:rsidP="00F90370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auto"/>
            <w:noWrap/>
          </w:tcPr>
          <w:p w:rsidR="00F90370" w:rsidRDefault="00F90370" w:rsidP="00F90370">
            <w:pPr>
              <w:jc w:val="center"/>
            </w:pPr>
            <w:r w:rsidRPr="00E014FD">
              <w:t>Quan trắc thông số lấy theo ngày, 10 thông số tương đương 10 ngày thực hiện</w:t>
            </w:r>
          </w:p>
        </w:tc>
      </w:tr>
    </w:tbl>
    <w:p w:rsidR="003D53E8" w:rsidRPr="008B4F99" w:rsidRDefault="003D53E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B4F99">
        <w:rPr>
          <w:rFonts w:asciiTheme="majorHAnsi" w:hAnsiTheme="majorHAnsi" w:cstheme="majorHAnsi"/>
          <w:b/>
          <w:bCs/>
          <w:sz w:val="28"/>
          <w:szCs w:val="28"/>
        </w:rPr>
        <w:t>2. Biện pháp bảo đảm an toàn lao động trong quá trình quan trắc</w:t>
      </w:r>
      <w:r w:rsidR="007609CA" w:rsidRPr="008B4F99">
        <w:rPr>
          <w:rFonts w:asciiTheme="majorHAnsi" w:hAnsiTheme="majorHAnsi" w:cstheme="majorHAnsi"/>
          <w:b/>
          <w:bCs/>
          <w:sz w:val="28"/>
          <w:szCs w:val="28"/>
        </w:rPr>
        <w:t>, kiểm định/hiệu chuẩn</w:t>
      </w:r>
    </w:p>
    <w:p w:rsidR="003D53E8" w:rsidRPr="008B4F99" w:rsidRDefault="003D53E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B4F99">
        <w:rPr>
          <w:rFonts w:asciiTheme="majorHAnsi" w:hAnsiTheme="majorHAnsi" w:cstheme="majorHAnsi"/>
          <w:bCs/>
          <w:sz w:val="28"/>
          <w:szCs w:val="28"/>
        </w:rPr>
        <w:t xml:space="preserve">- Nhà thầu phải đảm bảo an toàn cho người và thiết bị trong quá trình quan trắc lấy mẫu </w:t>
      </w:r>
      <w:r w:rsidR="007609CA" w:rsidRPr="008B4F99">
        <w:rPr>
          <w:rFonts w:asciiTheme="majorHAnsi" w:hAnsiTheme="majorHAnsi" w:cstheme="majorHAnsi"/>
          <w:bCs/>
          <w:sz w:val="28"/>
          <w:szCs w:val="28"/>
        </w:rPr>
        <w:t xml:space="preserve">và kiểm định/hiệu chuẩn </w:t>
      </w:r>
      <w:r w:rsidRPr="008B4F99">
        <w:rPr>
          <w:rFonts w:asciiTheme="majorHAnsi" w:hAnsiTheme="majorHAnsi" w:cstheme="majorHAnsi"/>
          <w:bCs/>
          <w:sz w:val="28"/>
          <w:szCs w:val="28"/>
        </w:rPr>
        <w:t>tại hiện trường;</w:t>
      </w:r>
    </w:p>
    <w:p w:rsidR="003D53E8" w:rsidRPr="008B4F99" w:rsidRDefault="003D53E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B4F99">
        <w:rPr>
          <w:rFonts w:asciiTheme="majorHAnsi" w:hAnsiTheme="majorHAnsi" w:cstheme="majorHAnsi"/>
          <w:bCs/>
          <w:sz w:val="28"/>
          <w:szCs w:val="28"/>
        </w:rPr>
        <w:t>- Nhà thầu chịu toàn bộ trách nhiệm về an toàn cho con người và thiết bị trong quá trình thực hiện dịch vụ;</w:t>
      </w:r>
    </w:p>
    <w:p w:rsidR="00D177D8" w:rsidRDefault="00D177D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lastRenderedPageBreak/>
        <w:t>- Nhà thầu phải tuân thủ trong công tác phòng chống dịch bệnh theo quy định của Nhà nước, của địa phương, của TKV và của Chủ đầu tư.</w:t>
      </w:r>
    </w:p>
    <w:p w:rsidR="003D53E8" w:rsidRPr="008B4F99" w:rsidRDefault="003D53E8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B4F99">
        <w:rPr>
          <w:rFonts w:asciiTheme="majorHAnsi" w:hAnsiTheme="majorHAnsi" w:cstheme="majorHAnsi"/>
          <w:bCs/>
          <w:sz w:val="28"/>
          <w:szCs w:val="28"/>
        </w:rPr>
        <w:t xml:space="preserve">- Nhà thầu phải đảm bảo vệ sinh môi trường, phòng chống cháy nổ trong quá trình thực hiện </w:t>
      </w:r>
      <w:r w:rsidR="007609CA" w:rsidRPr="008B4F99">
        <w:rPr>
          <w:rFonts w:asciiTheme="majorHAnsi" w:hAnsiTheme="majorHAnsi" w:cstheme="majorHAnsi"/>
          <w:bCs/>
          <w:sz w:val="28"/>
          <w:szCs w:val="28"/>
        </w:rPr>
        <w:t>dịch vụ</w:t>
      </w:r>
    </w:p>
    <w:p w:rsidR="00DA40FF" w:rsidRPr="008B4F99" w:rsidRDefault="00354C84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DB62E1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DA40FF" w:rsidRPr="008B4F99">
        <w:rPr>
          <w:rFonts w:asciiTheme="majorHAnsi" w:hAnsiTheme="majorHAnsi" w:cstheme="majorHAnsi"/>
          <w:b/>
          <w:bCs/>
          <w:sz w:val="28"/>
          <w:szCs w:val="28"/>
        </w:rPr>
        <w:t xml:space="preserve"> Tiến độ </w:t>
      </w:r>
      <w:r w:rsidR="00956FA3">
        <w:rPr>
          <w:rFonts w:asciiTheme="majorHAnsi" w:hAnsiTheme="majorHAnsi" w:cstheme="majorHAnsi"/>
          <w:b/>
          <w:bCs/>
          <w:sz w:val="28"/>
          <w:szCs w:val="28"/>
        </w:rPr>
        <w:t>thực hiện hợp đồng</w:t>
      </w:r>
    </w:p>
    <w:p w:rsidR="00DA40FF" w:rsidRPr="008B4F99" w:rsidRDefault="00DA40FF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B4F99">
        <w:rPr>
          <w:rFonts w:asciiTheme="majorHAnsi" w:hAnsiTheme="majorHAnsi" w:cstheme="majorHAnsi"/>
          <w:bCs/>
          <w:sz w:val="28"/>
          <w:szCs w:val="28"/>
        </w:rPr>
        <w:t>- Nhà thầu lập bảng tiến độ chi tiết theo yêu cầu</w:t>
      </w:r>
      <w:r w:rsidR="003B2DEC">
        <w:rPr>
          <w:rFonts w:asciiTheme="majorHAnsi" w:hAnsiTheme="majorHAnsi" w:cstheme="majorHAnsi"/>
          <w:bCs/>
          <w:sz w:val="28"/>
          <w:szCs w:val="28"/>
        </w:rPr>
        <w:t xml:space="preserve"> tại phạm vi cung cấp mẫu số </w:t>
      </w:r>
      <w:r w:rsidR="003B2DEC" w:rsidRPr="00C76B68">
        <w:rPr>
          <w:rFonts w:asciiTheme="majorHAnsi" w:hAnsiTheme="majorHAnsi" w:cstheme="majorHAnsi"/>
          <w:bCs/>
          <w:sz w:val="28"/>
          <w:szCs w:val="28"/>
        </w:rPr>
        <w:t>01B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:rsidR="00DA40FF" w:rsidRPr="008B4F99" w:rsidRDefault="00DA40FF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B4F99">
        <w:rPr>
          <w:rFonts w:asciiTheme="majorHAnsi" w:hAnsiTheme="majorHAnsi" w:cstheme="majorHAnsi"/>
          <w:bCs/>
          <w:sz w:val="28"/>
          <w:szCs w:val="28"/>
        </w:rPr>
        <w:t xml:space="preserve">- Nhà thầu phải đệ trình tiến độ quan trắc môi trường đồng thời với </w:t>
      </w:r>
      <w:r w:rsidR="00E27D9E">
        <w:rPr>
          <w:rFonts w:asciiTheme="majorHAnsi" w:hAnsiTheme="majorHAnsi" w:cstheme="majorHAnsi"/>
          <w:bCs/>
          <w:sz w:val="28"/>
          <w:szCs w:val="28"/>
        </w:rPr>
        <w:t>E-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HSDT. Nhà thầu không được tự ý tổ chức đi quan trắc môi trường khi chưa có sự chấp </w:t>
      </w:r>
      <w:r w:rsidR="00E27D9E">
        <w:rPr>
          <w:rFonts w:asciiTheme="majorHAnsi" w:hAnsiTheme="majorHAnsi" w:cstheme="majorHAnsi"/>
          <w:bCs/>
          <w:sz w:val="28"/>
          <w:szCs w:val="28"/>
        </w:rPr>
        <w:t>thuận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 của Chủ đầu tư.</w:t>
      </w:r>
    </w:p>
    <w:p w:rsidR="00DA40FF" w:rsidRPr="008B4F99" w:rsidRDefault="00354C84" w:rsidP="00767CB3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DB62E1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DA40FF" w:rsidRPr="008B4F99">
        <w:rPr>
          <w:rFonts w:asciiTheme="majorHAnsi" w:hAnsiTheme="majorHAnsi" w:cstheme="majorHAnsi"/>
          <w:b/>
          <w:bCs/>
          <w:sz w:val="28"/>
          <w:szCs w:val="28"/>
        </w:rPr>
        <w:t xml:space="preserve"> Yêu cầu </w:t>
      </w:r>
      <w:r w:rsidR="0005597D">
        <w:rPr>
          <w:rFonts w:asciiTheme="majorHAnsi" w:hAnsiTheme="majorHAnsi" w:cstheme="majorHAnsi"/>
          <w:b/>
          <w:bCs/>
          <w:sz w:val="28"/>
          <w:szCs w:val="28"/>
        </w:rPr>
        <w:t>về điều kiện hoạt động dịch vụ</w:t>
      </w:r>
      <w:r w:rsidR="00DF12C6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:rsidR="00163A37" w:rsidRDefault="00DA40FF" w:rsidP="00A87419">
      <w:pPr>
        <w:autoSpaceDE w:val="0"/>
        <w:autoSpaceDN w:val="0"/>
        <w:adjustRightInd w:val="0"/>
        <w:spacing w:before="120"/>
        <w:ind w:firstLine="567"/>
        <w:jc w:val="both"/>
        <w:rPr>
          <w:rFonts w:asciiTheme="majorHAnsi" w:hAnsiTheme="majorHAnsi" w:cstheme="majorHAnsi"/>
          <w:b/>
          <w:bCs/>
          <w:sz w:val="26"/>
        </w:rPr>
      </w:pPr>
      <w:r w:rsidRPr="000B70B1">
        <w:rPr>
          <w:rFonts w:asciiTheme="majorHAnsi" w:hAnsiTheme="majorHAnsi" w:cstheme="majorHAnsi"/>
          <w:bCs/>
          <w:sz w:val="28"/>
          <w:szCs w:val="28"/>
        </w:rPr>
        <w:t>- Nhà thầu phải có giấy chứng nhận đủ điều kiện hoạt động dịch vụ quan trắc môi trường</w:t>
      </w:r>
      <w:r w:rsidR="00226721" w:rsidRPr="000B70B1">
        <w:rPr>
          <w:rFonts w:asciiTheme="majorHAnsi" w:hAnsiTheme="majorHAnsi" w:cstheme="majorHAnsi"/>
          <w:bCs/>
          <w:sz w:val="28"/>
          <w:szCs w:val="28"/>
        </w:rPr>
        <w:t xml:space="preserve"> theo quy định pháp luật hiện hành;</w:t>
      </w:r>
      <w:r w:rsidR="000B70B1">
        <w:rPr>
          <w:rFonts w:asciiTheme="majorHAnsi" w:hAnsiTheme="majorHAnsi" w:cstheme="majorHAnsi"/>
          <w:bCs/>
          <w:sz w:val="28"/>
          <w:szCs w:val="28"/>
        </w:rPr>
        <w:t xml:space="preserve"> Giấy công nhận phòng thí nghiệm theo Luật T</w:t>
      </w:r>
      <w:r w:rsidR="00C52065">
        <w:rPr>
          <w:rFonts w:asciiTheme="majorHAnsi" w:hAnsiTheme="majorHAnsi" w:cstheme="majorHAnsi"/>
          <w:bCs/>
          <w:sz w:val="28"/>
          <w:szCs w:val="28"/>
        </w:rPr>
        <w:t>iêu chuẩn và Qui chuẩn kỹ thuật.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 Bản </w:t>
      </w:r>
      <w:r w:rsidR="00DF12C6">
        <w:rPr>
          <w:rFonts w:asciiTheme="majorHAnsi" w:hAnsiTheme="majorHAnsi" w:cstheme="majorHAnsi"/>
          <w:bCs/>
          <w:sz w:val="28"/>
          <w:szCs w:val="28"/>
        </w:rPr>
        <w:t xml:space="preserve">scan bản </w:t>
      </w:r>
      <w:r w:rsidR="00354C84">
        <w:rPr>
          <w:rFonts w:asciiTheme="majorHAnsi" w:hAnsiTheme="majorHAnsi" w:cstheme="majorHAnsi"/>
          <w:bCs/>
          <w:sz w:val="28"/>
          <w:szCs w:val="28"/>
        </w:rPr>
        <w:t>gốc hoặc bản sao</w:t>
      </w:r>
      <w:r w:rsidR="00DF12C6">
        <w:rPr>
          <w:rFonts w:asciiTheme="majorHAnsi" w:hAnsiTheme="majorHAnsi" w:cstheme="majorHAnsi"/>
          <w:bCs/>
          <w:sz w:val="28"/>
          <w:szCs w:val="28"/>
        </w:rPr>
        <w:t xml:space="preserve"> được </w:t>
      </w:r>
      <w:r w:rsidR="00354C84">
        <w:rPr>
          <w:rFonts w:asciiTheme="majorHAnsi" w:hAnsiTheme="majorHAnsi" w:cstheme="majorHAnsi"/>
          <w:bCs/>
          <w:sz w:val="28"/>
          <w:szCs w:val="28"/>
        </w:rPr>
        <w:t xml:space="preserve">chứng </w:t>
      </w:r>
      <w:r w:rsidR="00DF12C6">
        <w:rPr>
          <w:rFonts w:asciiTheme="majorHAnsi" w:hAnsiTheme="majorHAnsi" w:cstheme="majorHAnsi"/>
          <w:bCs/>
          <w:sz w:val="28"/>
          <w:szCs w:val="28"/>
        </w:rPr>
        <w:t xml:space="preserve">thực 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gửi </w:t>
      </w:r>
      <w:r w:rsidR="00CE23A4">
        <w:rPr>
          <w:rFonts w:asciiTheme="majorHAnsi" w:hAnsiTheme="majorHAnsi" w:cstheme="majorHAnsi"/>
          <w:bCs/>
          <w:sz w:val="28"/>
          <w:szCs w:val="28"/>
        </w:rPr>
        <w:t xml:space="preserve">đính </w:t>
      </w:r>
      <w:r w:rsidR="00DF12C6">
        <w:rPr>
          <w:rFonts w:asciiTheme="majorHAnsi" w:hAnsiTheme="majorHAnsi" w:cstheme="majorHAnsi"/>
          <w:bCs/>
          <w:sz w:val="28"/>
          <w:szCs w:val="28"/>
        </w:rPr>
        <w:t>kèm E-HSDT</w:t>
      </w:r>
      <w:r w:rsidR="00CE23A4">
        <w:rPr>
          <w:rFonts w:asciiTheme="majorHAnsi" w:hAnsiTheme="majorHAnsi" w:cstheme="majorHAnsi"/>
          <w:bCs/>
          <w:sz w:val="28"/>
          <w:szCs w:val="28"/>
        </w:rPr>
        <w:t xml:space="preserve"> lên hệ thống</w:t>
      </w:r>
      <w:r w:rsidRPr="008B4F99">
        <w:rPr>
          <w:rFonts w:asciiTheme="majorHAnsi" w:hAnsiTheme="majorHAnsi" w:cstheme="majorHAnsi"/>
          <w:bCs/>
          <w:sz w:val="28"/>
          <w:szCs w:val="28"/>
        </w:rPr>
        <w:t xml:space="preserve">, nộp bản </w:t>
      </w:r>
      <w:r w:rsidR="00767CB3">
        <w:rPr>
          <w:rFonts w:asciiTheme="majorHAnsi" w:hAnsiTheme="majorHAnsi" w:cstheme="majorHAnsi"/>
          <w:bCs/>
          <w:sz w:val="28"/>
          <w:szCs w:val="28"/>
        </w:rPr>
        <w:t xml:space="preserve">sao y công chứng </w:t>
      </w:r>
      <w:r w:rsidRPr="008B4F99">
        <w:rPr>
          <w:rFonts w:asciiTheme="majorHAnsi" w:hAnsiTheme="majorHAnsi" w:cstheme="majorHAnsi"/>
          <w:bCs/>
          <w:sz w:val="28"/>
          <w:szCs w:val="28"/>
        </w:rPr>
        <w:t>khi có yêu cầu của Chủ đầu tư.</w:t>
      </w:r>
    </w:p>
    <w:p w:rsidR="00163A37" w:rsidRDefault="00163A37">
      <w:pPr>
        <w:rPr>
          <w:rFonts w:asciiTheme="majorHAnsi" w:hAnsiTheme="majorHAnsi" w:cstheme="majorHAnsi"/>
          <w:b/>
          <w:bCs/>
          <w:sz w:val="26"/>
        </w:rPr>
      </w:pPr>
    </w:p>
    <w:p w:rsidR="00163A37" w:rsidRDefault="00163A37">
      <w:pPr>
        <w:rPr>
          <w:rFonts w:asciiTheme="majorHAnsi" w:hAnsiTheme="majorHAnsi" w:cstheme="majorHAnsi"/>
          <w:b/>
          <w:bCs/>
          <w:sz w:val="26"/>
        </w:rPr>
      </w:pPr>
    </w:p>
    <w:p w:rsidR="00163A37" w:rsidRDefault="00163A37">
      <w:pPr>
        <w:rPr>
          <w:rFonts w:asciiTheme="majorHAnsi" w:hAnsiTheme="majorHAnsi" w:cstheme="majorHAnsi"/>
          <w:b/>
          <w:bCs/>
          <w:sz w:val="26"/>
        </w:rPr>
      </w:pPr>
    </w:p>
    <w:p w:rsidR="00163A37" w:rsidRDefault="00163A37">
      <w:pPr>
        <w:rPr>
          <w:rFonts w:asciiTheme="majorHAnsi" w:hAnsiTheme="majorHAnsi" w:cstheme="majorHAnsi"/>
          <w:b/>
          <w:bCs/>
          <w:sz w:val="26"/>
        </w:rPr>
      </w:pPr>
    </w:p>
    <w:p w:rsidR="00163A37" w:rsidRDefault="00163A37">
      <w:pPr>
        <w:rPr>
          <w:rFonts w:asciiTheme="majorHAnsi" w:hAnsiTheme="majorHAnsi" w:cstheme="majorHAnsi"/>
          <w:b/>
          <w:bCs/>
          <w:sz w:val="26"/>
        </w:rPr>
      </w:pPr>
    </w:p>
    <w:p w:rsidR="00163A37" w:rsidRPr="00AA7000" w:rsidRDefault="00163A37">
      <w:pPr>
        <w:rPr>
          <w:rFonts w:asciiTheme="majorHAnsi" w:hAnsiTheme="majorHAnsi" w:cstheme="majorHAnsi"/>
          <w:b/>
          <w:bCs/>
          <w:sz w:val="26"/>
        </w:rPr>
      </w:pPr>
    </w:p>
    <w:sectPr w:rsidR="00163A37" w:rsidRPr="00AA7000" w:rsidSect="00656DF3">
      <w:pgSz w:w="11920" w:h="16840"/>
      <w:pgMar w:top="993" w:right="1005" w:bottom="567" w:left="1800" w:header="720" w:footer="128" w:gutter="0"/>
      <w:cols w:space="720" w:equalWidth="0">
        <w:col w:w="911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6D" w:rsidRDefault="00C1116D">
      <w:r>
        <w:separator/>
      </w:r>
    </w:p>
  </w:endnote>
  <w:endnote w:type="continuationSeparator" w:id="0">
    <w:p w:rsidR="00C1116D" w:rsidRDefault="00C1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6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08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DF3" w:rsidRDefault="00656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C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A0437" w:rsidRDefault="00FA0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6D" w:rsidRDefault="00C1116D">
      <w:r>
        <w:separator/>
      </w:r>
    </w:p>
  </w:footnote>
  <w:footnote w:type="continuationSeparator" w:id="0">
    <w:p w:rsidR="00C1116D" w:rsidRDefault="00C1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46BD4"/>
    <w:multiLevelType w:val="hybridMultilevel"/>
    <w:tmpl w:val="9DD0A63E"/>
    <w:lvl w:ilvl="0" w:tplc="04404A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16387C"/>
    <w:multiLevelType w:val="hybridMultilevel"/>
    <w:tmpl w:val="3DECDD9C"/>
    <w:lvl w:ilvl="0" w:tplc="10CE2E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8471B58"/>
    <w:multiLevelType w:val="hybridMultilevel"/>
    <w:tmpl w:val="7C368D8C"/>
    <w:lvl w:ilvl="0" w:tplc="8A3463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2E"/>
    <w:rsid w:val="000101CB"/>
    <w:rsid w:val="000234A1"/>
    <w:rsid w:val="000357DE"/>
    <w:rsid w:val="00037CC5"/>
    <w:rsid w:val="00040A5F"/>
    <w:rsid w:val="00040C5D"/>
    <w:rsid w:val="00042842"/>
    <w:rsid w:val="00043772"/>
    <w:rsid w:val="00043A27"/>
    <w:rsid w:val="00046E40"/>
    <w:rsid w:val="0005597D"/>
    <w:rsid w:val="00060688"/>
    <w:rsid w:val="0007150F"/>
    <w:rsid w:val="00072ACA"/>
    <w:rsid w:val="0009453A"/>
    <w:rsid w:val="000A3111"/>
    <w:rsid w:val="000A5EFE"/>
    <w:rsid w:val="000B10FB"/>
    <w:rsid w:val="000B3C1C"/>
    <w:rsid w:val="000B6E82"/>
    <w:rsid w:val="000B70B1"/>
    <w:rsid w:val="000C4871"/>
    <w:rsid w:val="000D5A9C"/>
    <w:rsid w:val="001176D2"/>
    <w:rsid w:val="00127915"/>
    <w:rsid w:val="001329D6"/>
    <w:rsid w:val="0014252A"/>
    <w:rsid w:val="00157B9A"/>
    <w:rsid w:val="00163A37"/>
    <w:rsid w:val="0016428F"/>
    <w:rsid w:val="00166AEB"/>
    <w:rsid w:val="00180AF7"/>
    <w:rsid w:val="00194268"/>
    <w:rsid w:val="00194512"/>
    <w:rsid w:val="001958CB"/>
    <w:rsid w:val="001960BD"/>
    <w:rsid w:val="00196A4A"/>
    <w:rsid w:val="001A593E"/>
    <w:rsid w:val="001B42E4"/>
    <w:rsid w:val="001B5D80"/>
    <w:rsid w:val="001C1BDB"/>
    <w:rsid w:val="001E19BC"/>
    <w:rsid w:val="001E2A0D"/>
    <w:rsid w:val="001E2D39"/>
    <w:rsid w:val="001E492F"/>
    <w:rsid w:val="001E7967"/>
    <w:rsid w:val="002004D9"/>
    <w:rsid w:val="00202B95"/>
    <w:rsid w:val="002120BB"/>
    <w:rsid w:val="002223CC"/>
    <w:rsid w:val="00226721"/>
    <w:rsid w:val="00232087"/>
    <w:rsid w:val="0025083F"/>
    <w:rsid w:val="00250971"/>
    <w:rsid w:val="002675B0"/>
    <w:rsid w:val="00267671"/>
    <w:rsid w:val="00270F59"/>
    <w:rsid w:val="0027102D"/>
    <w:rsid w:val="0027664D"/>
    <w:rsid w:val="00282423"/>
    <w:rsid w:val="00284ADE"/>
    <w:rsid w:val="0029191D"/>
    <w:rsid w:val="002B4A10"/>
    <w:rsid w:val="002B6021"/>
    <w:rsid w:val="002B7125"/>
    <w:rsid w:val="002C50D0"/>
    <w:rsid w:val="002D5DC6"/>
    <w:rsid w:val="002E6121"/>
    <w:rsid w:val="002F7922"/>
    <w:rsid w:val="00302998"/>
    <w:rsid w:val="003036E7"/>
    <w:rsid w:val="003107F3"/>
    <w:rsid w:val="00340D72"/>
    <w:rsid w:val="0034508E"/>
    <w:rsid w:val="0035353F"/>
    <w:rsid w:val="00354C84"/>
    <w:rsid w:val="00356578"/>
    <w:rsid w:val="00362783"/>
    <w:rsid w:val="00364639"/>
    <w:rsid w:val="00364D1C"/>
    <w:rsid w:val="003676B0"/>
    <w:rsid w:val="00367D51"/>
    <w:rsid w:val="00387782"/>
    <w:rsid w:val="00387F04"/>
    <w:rsid w:val="00397808"/>
    <w:rsid w:val="003B2DEC"/>
    <w:rsid w:val="003B4E8C"/>
    <w:rsid w:val="003C3533"/>
    <w:rsid w:val="003C5DA8"/>
    <w:rsid w:val="003D1759"/>
    <w:rsid w:val="003D53E8"/>
    <w:rsid w:val="00400749"/>
    <w:rsid w:val="00426360"/>
    <w:rsid w:val="004305B7"/>
    <w:rsid w:val="00440E57"/>
    <w:rsid w:val="00446FF4"/>
    <w:rsid w:val="004577C8"/>
    <w:rsid w:val="00474E5C"/>
    <w:rsid w:val="004932D5"/>
    <w:rsid w:val="004B040B"/>
    <w:rsid w:val="004B36D7"/>
    <w:rsid w:val="004B6EF9"/>
    <w:rsid w:val="004C23FD"/>
    <w:rsid w:val="004D17D7"/>
    <w:rsid w:val="004E1CEF"/>
    <w:rsid w:val="004E7FC1"/>
    <w:rsid w:val="004F5CB3"/>
    <w:rsid w:val="004F739C"/>
    <w:rsid w:val="0052259B"/>
    <w:rsid w:val="00524290"/>
    <w:rsid w:val="00541E55"/>
    <w:rsid w:val="00543CD9"/>
    <w:rsid w:val="00591E80"/>
    <w:rsid w:val="005A0302"/>
    <w:rsid w:val="005A4FF0"/>
    <w:rsid w:val="005B549C"/>
    <w:rsid w:val="005B774D"/>
    <w:rsid w:val="005C160A"/>
    <w:rsid w:val="005D488D"/>
    <w:rsid w:val="0061202E"/>
    <w:rsid w:val="00625619"/>
    <w:rsid w:val="0064657B"/>
    <w:rsid w:val="006465F5"/>
    <w:rsid w:val="00654D00"/>
    <w:rsid w:val="00655BD3"/>
    <w:rsid w:val="00656DF3"/>
    <w:rsid w:val="006752C1"/>
    <w:rsid w:val="00677FE2"/>
    <w:rsid w:val="006913D5"/>
    <w:rsid w:val="00694DA5"/>
    <w:rsid w:val="006B4FAE"/>
    <w:rsid w:val="006C3B69"/>
    <w:rsid w:val="006D553C"/>
    <w:rsid w:val="006E173A"/>
    <w:rsid w:val="006E44F1"/>
    <w:rsid w:val="006F502E"/>
    <w:rsid w:val="00720440"/>
    <w:rsid w:val="0072714E"/>
    <w:rsid w:val="00734707"/>
    <w:rsid w:val="00756BCD"/>
    <w:rsid w:val="007609CA"/>
    <w:rsid w:val="00767CB3"/>
    <w:rsid w:val="007724B3"/>
    <w:rsid w:val="00792AB3"/>
    <w:rsid w:val="00795BF9"/>
    <w:rsid w:val="007B23C1"/>
    <w:rsid w:val="007D3A95"/>
    <w:rsid w:val="007D7C06"/>
    <w:rsid w:val="007E07B9"/>
    <w:rsid w:val="007E1631"/>
    <w:rsid w:val="00814BF3"/>
    <w:rsid w:val="00831589"/>
    <w:rsid w:val="00833118"/>
    <w:rsid w:val="008359C2"/>
    <w:rsid w:val="00837F0E"/>
    <w:rsid w:val="00844AF6"/>
    <w:rsid w:val="00885D49"/>
    <w:rsid w:val="008A2C37"/>
    <w:rsid w:val="008B4F99"/>
    <w:rsid w:val="008C40B2"/>
    <w:rsid w:val="008C6E70"/>
    <w:rsid w:val="008D7932"/>
    <w:rsid w:val="008E1A79"/>
    <w:rsid w:val="008E5493"/>
    <w:rsid w:val="008E65E9"/>
    <w:rsid w:val="008F3C3E"/>
    <w:rsid w:val="008F4AE4"/>
    <w:rsid w:val="00903905"/>
    <w:rsid w:val="00933AC6"/>
    <w:rsid w:val="00935A74"/>
    <w:rsid w:val="00936779"/>
    <w:rsid w:val="00936AFB"/>
    <w:rsid w:val="00941B7E"/>
    <w:rsid w:val="0094343F"/>
    <w:rsid w:val="00956FA3"/>
    <w:rsid w:val="009804C0"/>
    <w:rsid w:val="0098718A"/>
    <w:rsid w:val="009903B9"/>
    <w:rsid w:val="00993B0B"/>
    <w:rsid w:val="009C344D"/>
    <w:rsid w:val="009D1A86"/>
    <w:rsid w:val="009F29A6"/>
    <w:rsid w:val="00A1064C"/>
    <w:rsid w:val="00A14358"/>
    <w:rsid w:val="00A17541"/>
    <w:rsid w:val="00A243AF"/>
    <w:rsid w:val="00A3321A"/>
    <w:rsid w:val="00A508DB"/>
    <w:rsid w:val="00A63529"/>
    <w:rsid w:val="00A63A9B"/>
    <w:rsid w:val="00A64D2E"/>
    <w:rsid w:val="00A66665"/>
    <w:rsid w:val="00A66C71"/>
    <w:rsid w:val="00A70FD3"/>
    <w:rsid w:val="00A75EC2"/>
    <w:rsid w:val="00A87419"/>
    <w:rsid w:val="00A919BC"/>
    <w:rsid w:val="00AA5E17"/>
    <w:rsid w:val="00AA7000"/>
    <w:rsid w:val="00AD3BBF"/>
    <w:rsid w:val="00AD3C3A"/>
    <w:rsid w:val="00AE3906"/>
    <w:rsid w:val="00B022E0"/>
    <w:rsid w:val="00B116B2"/>
    <w:rsid w:val="00B158AA"/>
    <w:rsid w:val="00B33D5C"/>
    <w:rsid w:val="00B34F8D"/>
    <w:rsid w:val="00B370CE"/>
    <w:rsid w:val="00B44679"/>
    <w:rsid w:val="00B50F60"/>
    <w:rsid w:val="00B56E0C"/>
    <w:rsid w:val="00B90EFD"/>
    <w:rsid w:val="00BB1F66"/>
    <w:rsid w:val="00BD18ED"/>
    <w:rsid w:val="00BD4DA4"/>
    <w:rsid w:val="00BE4DC7"/>
    <w:rsid w:val="00BE6FC7"/>
    <w:rsid w:val="00BF1AFB"/>
    <w:rsid w:val="00BF2C00"/>
    <w:rsid w:val="00BF41D7"/>
    <w:rsid w:val="00BF4C47"/>
    <w:rsid w:val="00BF53E0"/>
    <w:rsid w:val="00BF6073"/>
    <w:rsid w:val="00BF7C03"/>
    <w:rsid w:val="00C00ADA"/>
    <w:rsid w:val="00C019F7"/>
    <w:rsid w:val="00C1116D"/>
    <w:rsid w:val="00C12E0A"/>
    <w:rsid w:val="00C17A10"/>
    <w:rsid w:val="00C20C3C"/>
    <w:rsid w:val="00C3140F"/>
    <w:rsid w:val="00C35ED6"/>
    <w:rsid w:val="00C363F8"/>
    <w:rsid w:val="00C46263"/>
    <w:rsid w:val="00C47C90"/>
    <w:rsid w:val="00C50EB6"/>
    <w:rsid w:val="00C52065"/>
    <w:rsid w:val="00C6456D"/>
    <w:rsid w:val="00C727F1"/>
    <w:rsid w:val="00C75881"/>
    <w:rsid w:val="00C76B68"/>
    <w:rsid w:val="00C9089A"/>
    <w:rsid w:val="00CA1A45"/>
    <w:rsid w:val="00CA4A49"/>
    <w:rsid w:val="00CB2CFD"/>
    <w:rsid w:val="00CC2E53"/>
    <w:rsid w:val="00CC54EB"/>
    <w:rsid w:val="00CC7098"/>
    <w:rsid w:val="00CE23A4"/>
    <w:rsid w:val="00CE55A9"/>
    <w:rsid w:val="00D177D8"/>
    <w:rsid w:val="00D236C2"/>
    <w:rsid w:val="00D24252"/>
    <w:rsid w:val="00D30A60"/>
    <w:rsid w:val="00D46071"/>
    <w:rsid w:val="00D466E9"/>
    <w:rsid w:val="00D61084"/>
    <w:rsid w:val="00D902D6"/>
    <w:rsid w:val="00D93A78"/>
    <w:rsid w:val="00D94A15"/>
    <w:rsid w:val="00D952B7"/>
    <w:rsid w:val="00DA40FF"/>
    <w:rsid w:val="00DB3CB4"/>
    <w:rsid w:val="00DB62E1"/>
    <w:rsid w:val="00DC089C"/>
    <w:rsid w:val="00DC1E3D"/>
    <w:rsid w:val="00DC41A5"/>
    <w:rsid w:val="00DC717B"/>
    <w:rsid w:val="00DE7A63"/>
    <w:rsid w:val="00DF12C6"/>
    <w:rsid w:val="00E00AE7"/>
    <w:rsid w:val="00E102AE"/>
    <w:rsid w:val="00E16527"/>
    <w:rsid w:val="00E27D9E"/>
    <w:rsid w:val="00E35F9E"/>
    <w:rsid w:val="00E40547"/>
    <w:rsid w:val="00E510B8"/>
    <w:rsid w:val="00E5225B"/>
    <w:rsid w:val="00E54E4E"/>
    <w:rsid w:val="00E609DE"/>
    <w:rsid w:val="00E664B8"/>
    <w:rsid w:val="00E74AFE"/>
    <w:rsid w:val="00E935F2"/>
    <w:rsid w:val="00EA680F"/>
    <w:rsid w:val="00EB7382"/>
    <w:rsid w:val="00EC20ED"/>
    <w:rsid w:val="00EC5745"/>
    <w:rsid w:val="00ED3066"/>
    <w:rsid w:val="00EE0A39"/>
    <w:rsid w:val="00EF175B"/>
    <w:rsid w:val="00F00A8C"/>
    <w:rsid w:val="00F00E34"/>
    <w:rsid w:val="00F104D4"/>
    <w:rsid w:val="00F15DEA"/>
    <w:rsid w:val="00F23976"/>
    <w:rsid w:val="00F320B7"/>
    <w:rsid w:val="00F60C4F"/>
    <w:rsid w:val="00F63040"/>
    <w:rsid w:val="00F6715E"/>
    <w:rsid w:val="00F673D9"/>
    <w:rsid w:val="00F72F8A"/>
    <w:rsid w:val="00F73621"/>
    <w:rsid w:val="00F77EBE"/>
    <w:rsid w:val="00F81D67"/>
    <w:rsid w:val="00F87F49"/>
    <w:rsid w:val="00F90370"/>
    <w:rsid w:val="00F91D58"/>
    <w:rsid w:val="00F97A94"/>
    <w:rsid w:val="00FA0437"/>
    <w:rsid w:val="00FA3471"/>
    <w:rsid w:val="00FD5346"/>
    <w:rsid w:val="00FD5E86"/>
    <w:rsid w:val="00FD6700"/>
    <w:rsid w:val="00FE656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500C2CB-7CD7-4375-9B2F-E452A226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0D5A9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FootnoteText">
    <w:name w:val="footnote text"/>
    <w:basedOn w:val="Normal"/>
    <w:semiHidden/>
    <w:rsid w:val="00A919B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919BC"/>
    <w:rPr>
      <w:vertAlign w:val="superscript"/>
    </w:rPr>
  </w:style>
  <w:style w:type="paragraph" w:styleId="Header">
    <w:name w:val="header"/>
    <w:basedOn w:val="Normal"/>
    <w:link w:val="HeaderChar"/>
    <w:rsid w:val="00387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F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87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04"/>
    <w:rPr>
      <w:sz w:val="24"/>
      <w:szCs w:val="24"/>
      <w:lang w:val="en-US" w:eastAsia="en-US"/>
    </w:rPr>
  </w:style>
  <w:style w:type="paragraph" w:customStyle="1" w:styleId="CharCharCharChar">
    <w:name w:val="Char Char Char Char"/>
    <w:basedOn w:val="Normal"/>
    <w:rsid w:val="007609CA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fontstyle01">
    <w:name w:val="fontstyle01"/>
    <w:basedOn w:val="DefaultParagraphFont"/>
    <w:rsid w:val="00194512"/>
    <w:rPr>
      <w:rFonts w:ascii="CIDFont+F1" w:hAnsi="CIDFont+F1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94512"/>
    <w:rPr>
      <w:rFonts w:ascii="CIDFont+F6" w:hAnsi="CIDFont+F6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591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E8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7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2FF7-8442-4BF8-8B94-54A98B4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VĂN BẢN QUY PHẠM PHÁP LUẬT</vt:lpstr>
      <vt:lpstr>VĂN BẢN QUY PHẠM PHÁP LUẬT</vt:lpstr>
    </vt:vector>
  </TitlesOfParts>
  <Company>HOME</Company>
  <LinksUpToDate>false</LinksUpToDate>
  <CharactersWithSpaces>9000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http://muasamcong.mpi.gov.vn/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VĂN BẢN QUY PHẠM PHÁP LUẬT</dc:title>
  <dc:creator>User</dc:creator>
  <dc:description>Document was created by {applicationname}, version: {version}</dc:description>
  <cp:lastModifiedBy>Microsoft account</cp:lastModifiedBy>
  <cp:revision>27</cp:revision>
  <cp:lastPrinted>2024-01-11T01:35:00Z</cp:lastPrinted>
  <dcterms:created xsi:type="dcterms:W3CDTF">2023-12-12T04:02:00Z</dcterms:created>
  <dcterms:modified xsi:type="dcterms:W3CDTF">2026-01-06T02:22:00Z</dcterms:modified>
</cp:coreProperties>
</file>