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9FA24" w14:textId="77777777" w:rsidR="00FF1D15" w:rsidRPr="00FF1D15" w:rsidRDefault="00FF1D15" w:rsidP="00FF1D15">
      <w:pPr>
        <w:jc w:val="center"/>
        <w:outlineLvl w:val="0"/>
        <w:rPr>
          <w:b/>
          <w:szCs w:val="24"/>
        </w:rPr>
      </w:pPr>
      <w:r w:rsidRPr="00FF1D15">
        <w:rPr>
          <w:b/>
          <w:szCs w:val="24"/>
        </w:rPr>
        <w:t>Phần 2. YÊU CẦU VỀ KỸ THUẬT</w:t>
      </w:r>
    </w:p>
    <w:p w14:paraId="6AFDF8DD" w14:textId="77777777" w:rsidR="00FF1D15" w:rsidRPr="00FF1D15" w:rsidRDefault="00FF1D15" w:rsidP="00FF1D15">
      <w:pPr>
        <w:widowControl w:val="0"/>
        <w:spacing w:before="120" w:after="120"/>
        <w:jc w:val="center"/>
        <w:outlineLvl w:val="1"/>
        <w:rPr>
          <w:szCs w:val="24"/>
        </w:rPr>
      </w:pPr>
      <w:r w:rsidRPr="00FF1D15">
        <w:rPr>
          <w:b/>
          <w:szCs w:val="24"/>
        </w:rPr>
        <w:t>Chương V. YÊU CẦU VỀ KỸ THUẬT</w:t>
      </w:r>
    </w:p>
    <w:p w14:paraId="2C41228F" w14:textId="77777777" w:rsidR="00FF1D15" w:rsidRPr="00FF1D15" w:rsidRDefault="00FF1D15" w:rsidP="00FF1D15">
      <w:pPr>
        <w:pStyle w:val="Subtitle"/>
        <w:rPr>
          <w:sz w:val="24"/>
          <w:szCs w:val="24"/>
        </w:rPr>
      </w:pPr>
    </w:p>
    <w:p w14:paraId="59D78D8E" w14:textId="77777777" w:rsidR="00FF1D15" w:rsidRPr="00FF1D15" w:rsidRDefault="00FF1D15" w:rsidP="00FF1D15">
      <w:pPr>
        <w:pStyle w:val="SectionVIHeader"/>
        <w:widowControl w:val="0"/>
        <w:spacing w:after="120"/>
        <w:ind w:firstLine="709"/>
        <w:jc w:val="both"/>
        <w:rPr>
          <w:sz w:val="24"/>
          <w:szCs w:val="24"/>
        </w:rPr>
      </w:pPr>
      <w:r w:rsidRPr="00FF1D15">
        <w:rPr>
          <w:sz w:val="24"/>
          <w:szCs w:val="24"/>
        </w:rPr>
        <w:t>Mục 1. Yêu cầu về kỹ thuật</w:t>
      </w:r>
    </w:p>
    <w:p w14:paraId="3D5E76F9" w14:textId="77777777" w:rsidR="00FF1D15" w:rsidRPr="00FF1D15" w:rsidRDefault="00FF1D15" w:rsidP="00FF1D15">
      <w:pPr>
        <w:widowControl w:val="0"/>
        <w:spacing w:before="120" w:after="120"/>
        <w:ind w:firstLine="709"/>
        <w:rPr>
          <w:i/>
          <w:szCs w:val="24"/>
        </w:rPr>
      </w:pPr>
      <w:r w:rsidRPr="00FF1D15">
        <w:rPr>
          <w:i/>
          <w:szCs w:val="24"/>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6C0707FE" w14:textId="77777777" w:rsidR="00FF1D15" w:rsidRPr="00FF1D15" w:rsidRDefault="00FF1D15" w:rsidP="00FF1D15">
      <w:pPr>
        <w:widowControl w:val="0"/>
        <w:spacing w:before="120" w:after="120"/>
        <w:ind w:firstLine="709"/>
        <w:rPr>
          <w:i/>
          <w:szCs w:val="24"/>
        </w:rPr>
      </w:pPr>
      <w:r w:rsidRPr="00FF1D15">
        <w:rPr>
          <w:i/>
          <w:szCs w:val="24"/>
        </w:rPr>
        <w:t>Trong yêu cầu về kỹ thuật không được đưa ra các điều kiện</w:t>
      </w:r>
      <w:r w:rsidRPr="00FF1D15">
        <w:rPr>
          <w:iCs/>
          <w:szCs w:val="24"/>
        </w:rPr>
        <w:t xml:space="preserve"> </w:t>
      </w:r>
      <w:r w:rsidRPr="00FF1D15">
        <w:rPr>
          <w:i/>
          <w:iCs/>
          <w:szCs w:val="24"/>
        </w:rPr>
        <w:t>nhằm hạn chế sự tham gia của nhà thầu hoặc nhằm tạo lợi thế cho một hoặc một số nhà thầu gây ra sự cạnh tranh không bình đẳng,</w:t>
      </w:r>
      <w:r w:rsidRPr="00FF1D15">
        <w:rPr>
          <w:i/>
          <w:spacing w:val="-4"/>
          <w:szCs w:val="24"/>
        </w:rPr>
        <w:t xml:space="preserve"> đồng thời cũng không đưa ra các yêu cầu quá cao dẫn đến làm tăng giá dự thầu hoặc làm hạn chế sự tham gia của các nhà thầu,</w:t>
      </w:r>
      <w:r w:rsidRPr="00FF1D15">
        <w:rPr>
          <w:i/>
          <w:szCs w:val="24"/>
        </w:rPr>
        <w:t xml:space="preserve"> không được nêu yêu cầu về tên, ký mã hiệu, nhãn hiệu cụ thể của hàng hóa.</w:t>
      </w:r>
    </w:p>
    <w:p w14:paraId="64CA9DCC" w14:textId="77777777" w:rsidR="00FF1D15" w:rsidRPr="00FF1D15" w:rsidRDefault="00FF1D15" w:rsidP="00FF1D15">
      <w:pPr>
        <w:widowControl w:val="0"/>
        <w:spacing w:before="120" w:after="120"/>
        <w:ind w:firstLine="709"/>
        <w:rPr>
          <w:i/>
          <w:szCs w:val="24"/>
        </w:rPr>
      </w:pPr>
      <w:r w:rsidRPr="00FF1D15">
        <w:rPr>
          <w:i/>
          <w:szCs w:val="24"/>
          <w:lang w:val="vi-VN"/>
        </w:rPr>
        <w:t xml:space="preserve">Trường hợp </w:t>
      </w:r>
      <w:r w:rsidRPr="00FF1D15">
        <w:rPr>
          <w:i/>
          <w:szCs w:val="24"/>
        </w:rPr>
        <w:t>không thể mô tả chi tiết hàng hóa theo đặc tính kỹ thuật, tính năng sử dụng, thiết kế công nghệ, tiêu chuẩn công nghệ thì được</w:t>
      </w:r>
      <w:r w:rsidRPr="00FF1D15">
        <w:rPr>
          <w:i/>
          <w:szCs w:val="24"/>
          <w:lang w:val="vi-VN"/>
        </w:rPr>
        <w:t xml:space="preserve"> nêu nhãn hiệu, cat</w:t>
      </w:r>
      <w:r w:rsidRPr="00FF1D15">
        <w:rPr>
          <w:i/>
          <w:szCs w:val="24"/>
        </w:rPr>
        <w:t>alô</w:t>
      </w:r>
      <w:r w:rsidRPr="00FF1D15">
        <w:rPr>
          <w:i/>
          <w:szCs w:val="24"/>
          <w:lang w:val="vi-VN"/>
        </w:rPr>
        <w:t xml:space="preserve"> của một </w:t>
      </w:r>
      <w:r w:rsidRPr="00FF1D15">
        <w:rPr>
          <w:i/>
          <w:szCs w:val="24"/>
        </w:rPr>
        <w:t>sản phẩm cụ thể</w:t>
      </w:r>
      <w:r w:rsidRPr="00FF1D15">
        <w:rPr>
          <w:i/>
          <w:szCs w:val="24"/>
          <w:lang w:val="vi-VN"/>
        </w:rPr>
        <w:t xml:space="preserve"> để tham khảo, minh họa cho yêu cầu về kỹ thuật của hàng hóa </w:t>
      </w:r>
      <w:r w:rsidRPr="00FF1D15">
        <w:rPr>
          <w:i/>
          <w:szCs w:val="24"/>
        </w:rPr>
        <w:t xml:space="preserve">nhưng </w:t>
      </w:r>
      <w:r w:rsidRPr="00FF1D15">
        <w:rPr>
          <w:i/>
          <w:szCs w:val="24"/>
          <w:lang w:val="vi-VN"/>
        </w:rPr>
        <w:t>phải ghi kèm theo cụm từ “hoặc tương đương” sau nhãn hiệu, cat</w:t>
      </w:r>
      <w:r w:rsidRPr="00FF1D15">
        <w:rPr>
          <w:i/>
          <w:szCs w:val="24"/>
        </w:rPr>
        <w:t xml:space="preserve">alô </w:t>
      </w:r>
      <w:r w:rsidRPr="00FF1D15">
        <w:rPr>
          <w:i/>
          <w:szCs w:val="24"/>
          <w:lang w:val="vi-VN"/>
        </w:rPr>
        <w:t xml:space="preserve">đồng thời phải quy định rõ </w:t>
      </w:r>
      <w:r w:rsidRPr="00FF1D15">
        <w:rPr>
          <w:i/>
          <w:szCs w:val="24"/>
        </w:rPr>
        <w:t xml:space="preserve">nội hàm </w:t>
      </w:r>
      <w:r w:rsidRPr="00FF1D15">
        <w:rPr>
          <w:i/>
          <w:szCs w:val="24"/>
          <w:lang w:val="vi-VN"/>
        </w:rPr>
        <w:t xml:space="preserve">tương đương </w:t>
      </w:r>
      <w:r w:rsidRPr="00FF1D15">
        <w:rPr>
          <w:i/>
          <w:szCs w:val="24"/>
        </w:rPr>
        <w:t xml:space="preserve">với hàng hóa đó về </w:t>
      </w:r>
      <w:r w:rsidRPr="00FF1D15">
        <w:rPr>
          <w:i/>
          <w:szCs w:val="24"/>
          <w:lang w:val="vi-VN"/>
        </w:rPr>
        <w:t>đặc tính kỹ thuật, tính năng sử dụng</w:t>
      </w:r>
      <w:r w:rsidRPr="00FF1D15">
        <w:rPr>
          <w:i/>
          <w:szCs w:val="24"/>
        </w:rPr>
        <w:t>, thiết kế công nghệ, tiêu chuẩn công nghệ và các nội dung khác (nếu có) để tạo thuận lợi cho nhà thầu trong quá trình chuẩn bị E-HSDT mà không được quy định tương đương về xuất xứ.</w:t>
      </w:r>
    </w:p>
    <w:p w14:paraId="4C148522" w14:textId="77777777" w:rsidR="00FF1D15" w:rsidRPr="00FF1D15" w:rsidRDefault="00FF1D15" w:rsidP="00FF1D15">
      <w:pPr>
        <w:widowControl w:val="0"/>
        <w:spacing w:before="120" w:after="120"/>
        <w:ind w:firstLine="709"/>
        <w:rPr>
          <w:i/>
          <w:szCs w:val="24"/>
        </w:rPr>
      </w:pPr>
      <w:r w:rsidRPr="00FF1D15">
        <w:rPr>
          <w:i/>
          <w:szCs w:val="24"/>
        </w:rPr>
        <w:t xml:space="preserve">Yêu cầu về kỹ thuật bao gồm các nội dung cơ bản như sau: </w:t>
      </w:r>
    </w:p>
    <w:p w14:paraId="4A444404" w14:textId="77777777" w:rsidR="00FF1D15" w:rsidRPr="00FF1D15" w:rsidRDefault="00FF1D15" w:rsidP="00FF1D15">
      <w:pPr>
        <w:widowControl w:val="0"/>
        <w:spacing w:before="120" w:after="120"/>
        <w:ind w:firstLine="709"/>
        <w:rPr>
          <w:b/>
          <w:i/>
          <w:szCs w:val="24"/>
        </w:rPr>
      </w:pPr>
      <w:r w:rsidRPr="00FF1D15">
        <w:rPr>
          <w:b/>
          <w:i/>
          <w:szCs w:val="24"/>
        </w:rPr>
        <w:t>1.1. Giới thiệu chung về dự án/dự toán mua sắm, gói thầu</w:t>
      </w:r>
    </w:p>
    <w:p w14:paraId="37F21F0D" w14:textId="77777777" w:rsidR="00FF1D15" w:rsidRPr="00FF1D15" w:rsidRDefault="00FF1D15" w:rsidP="00FF1D15">
      <w:pPr>
        <w:widowControl w:val="0"/>
        <w:ind w:firstLine="709"/>
        <w:rPr>
          <w:spacing w:val="2"/>
          <w:szCs w:val="24"/>
        </w:rPr>
      </w:pPr>
      <w:bookmarkStart w:id="0" w:name="_Hlk154743134"/>
      <w:r w:rsidRPr="00FF1D15">
        <w:rPr>
          <w:spacing w:val="2"/>
          <w:szCs w:val="24"/>
        </w:rPr>
        <w:t>- Tên gói thầu: Mua sắm quà tết Nguyên Đán 2026 cho công đoàn viên</w:t>
      </w:r>
    </w:p>
    <w:p w14:paraId="5E9E0824" w14:textId="77777777" w:rsidR="00FF1D15" w:rsidRPr="00FF1D15" w:rsidRDefault="00FF1D15" w:rsidP="00FF1D15">
      <w:pPr>
        <w:widowControl w:val="0"/>
        <w:ind w:firstLine="709"/>
        <w:rPr>
          <w:spacing w:val="2"/>
          <w:szCs w:val="24"/>
        </w:rPr>
      </w:pPr>
      <w:r w:rsidRPr="00FF1D15">
        <w:rPr>
          <w:spacing w:val="2"/>
          <w:szCs w:val="24"/>
        </w:rPr>
        <w:t xml:space="preserve">- Tên dự toán: Mua sắm quà tết Nguyên Đán 2026 cho công đoàn viên. </w:t>
      </w:r>
    </w:p>
    <w:p w14:paraId="6FAB45C9" w14:textId="77777777" w:rsidR="00FF1D15" w:rsidRPr="00FF1D15" w:rsidRDefault="00FF1D15" w:rsidP="00FF1D15">
      <w:pPr>
        <w:widowControl w:val="0"/>
        <w:ind w:firstLine="709"/>
        <w:rPr>
          <w:spacing w:val="2"/>
          <w:szCs w:val="24"/>
        </w:rPr>
      </w:pPr>
      <w:r w:rsidRPr="00FF1D15">
        <w:rPr>
          <w:spacing w:val="2"/>
          <w:szCs w:val="24"/>
        </w:rPr>
        <w:t>- Tên chủ đầu tư: CÔNG ĐOÀN CÔNG TY TNHH GREEN PLANET DISTRIBUTION CENTRE</w:t>
      </w:r>
    </w:p>
    <w:p w14:paraId="18A121C3" w14:textId="77777777" w:rsidR="00FF1D15" w:rsidRPr="00FF1D15" w:rsidRDefault="00FF1D15" w:rsidP="00FF1D15">
      <w:pPr>
        <w:widowControl w:val="0"/>
        <w:ind w:firstLine="709"/>
        <w:rPr>
          <w:spacing w:val="2"/>
          <w:szCs w:val="24"/>
        </w:rPr>
      </w:pPr>
      <w:r w:rsidRPr="00FF1D15">
        <w:rPr>
          <w:spacing w:val="2"/>
          <w:szCs w:val="24"/>
        </w:rPr>
        <w:t xml:space="preserve">- Nguồn vốn: Ngân sách công đoàn Công ty TNHH Green Planet Distribution Centre </w:t>
      </w:r>
    </w:p>
    <w:p w14:paraId="7899057C" w14:textId="77777777" w:rsidR="00FF1D15" w:rsidRPr="00FF1D15" w:rsidRDefault="00FF1D15" w:rsidP="00FF1D15">
      <w:pPr>
        <w:widowControl w:val="0"/>
        <w:ind w:firstLine="709"/>
        <w:rPr>
          <w:spacing w:val="2"/>
          <w:szCs w:val="24"/>
        </w:rPr>
      </w:pPr>
      <w:r w:rsidRPr="00FF1D15">
        <w:rPr>
          <w:spacing w:val="2"/>
          <w:szCs w:val="24"/>
        </w:rPr>
        <w:t xml:space="preserve">- Địa điểm thực hiện: </w:t>
      </w:r>
      <w:r w:rsidRPr="00FF1D15">
        <w:rPr>
          <w:szCs w:val="24"/>
        </w:rPr>
        <w:t>CÔNG ĐOÀN CÔNG TY TNHH GREEN PLANET DISTRIBUTION CENTRE. Địa chỉ: Lô A3.1, Khu A3, Đường D2&amp;N2, Khu công nghiệp Tân Phú Trung, Xã Củ Chi, TP. Hồ Chí Minh, Việt Nam</w:t>
      </w:r>
      <w:r w:rsidRPr="00FF1D15">
        <w:rPr>
          <w:spacing w:val="2"/>
          <w:szCs w:val="24"/>
        </w:rPr>
        <w:t xml:space="preserve"> </w:t>
      </w:r>
    </w:p>
    <w:p w14:paraId="21746979" w14:textId="77777777" w:rsidR="00FF1D15" w:rsidRPr="00FF1D15" w:rsidRDefault="00FF1D15" w:rsidP="00FF1D15">
      <w:pPr>
        <w:widowControl w:val="0"/>
        <w:ind w:firstLine="709"/>
        <w:rPr>
          <w:spacing w:val="2"/>
          <w:szCs w:val="24"/>
        </w:rPr>
      </w:pPr>
      <w:r w:rsidRPr="00FF1D15">
        <w:rPr>
          <w:spacing w:val="2"/>
          <w:szCs w:val="24"/>
        </w:rPr>
        <w:t>- Loại hợp đồng: Trọn gói</w:t>
      </w:r>
    </w:p>
    <w:p w14:paraId="09FF1184" w14:textId="77777777" w:rsidR="00FF1D15" w:rsidRPr="00FF1D15" w:rsidRDefault="00FF1D15" w:rsidP="00FF1D15">
      <w:pPr>
        <w:widowControl w:val="0"/>
        <w:ind w:firstLine="709"/>
        <w:rPr>
          <w:spacing w:val="2"/>
          <w:szCs w:val="24"/>
        </w:rPr>
      </w:pPr>
      <w:r w:rsidRPr="00FF1D15">
        <w:rPr>
          <w:spacing w:val="2"/>
          <w:szCs w:val="24"/>
        </w:rPr>
        <w:t>- Thời gian thực hiện: 10 ngày</w:t>
      </w:r>
    </w:p>
    <w:p w14:paraId="194F9E2B" w14:textId="77777777" w:rsidR="00FF1D15" w:rsidRPr="00FF1D15" w:rsidRDefault="00FF1D15" w:rsidP="00FF1D15">
      <w:pPr>
        <w:widowControl w:val="0"/>
        <w:ind w:firstLine="709"/>
        <w:rPr>
          <w:spacing w:val="2"/>
          <w:szCs w:val="24"/>
        </w:rPr>
      </w:pPr>
      <w:r w:rsidRPr="00FF1D15">
        <w:rPr>
          <w:spacing w:val="2"/>
          <w:szCs w:val="24"/>
        </w:rPr>
        <w:t>- Hình thức lựa chọn nhà thầu: Chào hàng cạnh tranh, trong nước không sơ tuyển, qua mạng.</w:t>
      </w:r>
    </w:p>
    <w:p w14:paraId="1E73875A" w14:textId="77777777" w:rsidR="00FF1D15" w:rsidRPr="00FF1D15" w:rsidRDefault="00FF1D15" w:rsidP="00FF1D15">
      <w:pPr>
        <w:widowControl w:val="0"/>
        <w:ind w:firstLine="709"/>
        <w:rPr>
          <w:spacing w:val="2"/>
          <w:szCs w:val="24"/>
        </w:rPr>
      </w:pPr>
      <w:r w:rsidRPr="00FF1D15">
        <w:rPr>
          <w:spacing w:val="2"/>
          <w:szCs w:val="24"/>
        </w:rPr>
        <w:t>- Phương thức đấu thầu: Một giai đoạn, một túi hồ sơ</w:t>
      </w:r>
    </w:p>
    <w:bookmarkEnd w:id="0"/>
    <w:p w14:paraId="511C5638" w14:textId="77777777" w:rsidR="00FF1D15" w:rsidRPr="00FF1D15" w:rsidRDefault="00FF1D15" w:rsidP="00FF1D15">
      <w:pPr>
        <w:spacing w:after="160" w:line="259" w:lineRule="auto"/>
        <w:jc w:val="left"/>
        <w:rPr>
          <w:b/>
          <w:i/>
          <w:szCs w:val="24"/>
        </w:rPr>
      </w:pPr>
      <w:r w:rsidRPr="00FF1D15">
        <w:rPr>
          <w:b/>
          <w:i/>
          <w:szCs w:val="24"/>
        </w:rPr>
        <w:br w:type="page"/>
      </w:r>
    </w:p>
    <w:p w14:paraId="472489F8" w14:textId="77777777" w:rsidR="00FF1D15" w:rsidRPr="00FF1D15" w:rsidRDefault="00FF1D15" w:rsidP="00FF1D15">
      <w:pPr>
        <w:spacing w:after="160" w:line="259" w:lineRule="auto"/>
        <w:jc w:val="left"/>
        <w:rPr>
          <w:b/>
          <w:i/>
          <w:szCs w:val="24"/>
        </w:rPr>
        <w:sectPr w:rsidR="00FF1D15" w:rsidRPr="00FF1D15" w:rsidSect="00FF1D15">
          <w:footnotePr>
            <w:numRestart w:val="eachSect"/>
          </w:footnotePr>
          <w:pgSz w:w="11906" w:h="16838" w:code="9"/>
          <w:pgMar w:top="1138" w:right="1138" w:bottom="1138" w:left="1411" w:header="720" w:footer="720" w:gutter="0"/>
          <w:cols w:space="720"/>
          <w:docGrid w:linePitch="381"/>
        </w:sectPr>
      </w:pPr>
    </w:p>
    <w:p w14:paraId="5FCDD0F3" w14:textId="77777777" w:rsidR="00FF1D15" w:rsidRPr="00FF1D15" w:rsidRDefault="00FF1D15" w:rsidP="00FF1D15">
      <w:pPr>
        <w:widowControl w:val="0"/>
        <w:spacing w:before="120" w:after="120" w:line="264" w:lineRule="auto"/>
        <w:ind w:firstLine="709"/>
        <w:rPr>
          <w:b/>
          <w:i/>
          <w:szCs w:val="24"/>
          <w:lang w:val="nl-NL"/>
        </w:rPr>
      </w:pPr>
      <w:r w:rsidRPr="00FF1D15">
        <w:rPr>
          <w:b/>
          <w:i/>
          <w:szCs w:val="24"/>
          <w:lang w:val="nl-NL"/>
        </w:rPr>
        <w:lastRenderedPageBreak/>
        <w:t>1.2. Yêu cầu về kỹ thuật</w:t>
      </w:r>
    </w:p>
    <w:tbl>
      <w:tblPr>
        <w:tblpPr w:leftFromText="180" w:rightFromText="180" w:horzAnchor="margin" w:tblpXSpec="center" w:tblpY="984"/>
        <w:tblW w:w="14827" w:type="dxa"/>
        <w:tblLook w:val="04A0" w:firstRow="1" w:lastRow="0" w:firstColumn="1" w:lastColumn="0" w:noHBand="0" w:noVBand="1"/>
      </w:tblPr>
      <w:tblGrid>
        <w:gridCol w:w="701"/>
        <w:gridCol w:w="2552"/>
        <w:gridCol w:w="11574"/>
      </w:tblGrid>
      <w:tr w:rsidR="00FF1D15" w:rsidRPr="00FF1D15" w14:paraId="65C7874D" w14:textId="77777777" w:rsidTr="00410746">
        <w:trPr>
          <w:trHeight w:val="1117"/>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75D5DCA8" w14:textId="77777777" w:rsidR="00FF1D15" w:rsidRPr="00FF1D15" w:rsidRDefault="00FF1D15" w:rsidP="00410746">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FF1D15">
              <w:rPr>
                <w:rFonts w:ascii="Times New Roman" w:hAnsi="Times New Roman" w:cs="Times New Roman"/>
                <w:b/>
                <w:iCs/>
              </w:rPr>
              <w:t>STT</w:t>
            </w:r>
          </w:p>
        </w:tc>
        <w:tc>
          <w:tcPr>
            <w:tcW w:w="2552" w:type="dxa"/>
            <w:tcBorders>
              <w:top w:val="single" w:sz="6" w:space="0" w:color="000000"/>
              <w:left w:val="single" w:sz="6" w:space="0" w:color="000000"/>
              <w:bottom w:val="single" w:sz="6" w:space="0" w:color="000000"/>
              <w:right w:val="single" w:sz="6" w:space="0" w:color="000000"/>
            </w:tcBorders>
            <w:vAlign w:val="center"/>
          </w:tcPr>
          <w:p w14:paraId="287F05D4" w14:textId="77777777" w:rsidR="00FF1D15" w:rsidRPr="00FF1D15" w:rsidRDefault="00FF1D15" w:rsidP="00410746">
            <w:pPr>
              <w:pStyle w:val="NormalWeb"/>
              <w:spacing w:before="0" w:beforeAutospacing="0" w:after="0" w:afterAutospacing="0" w:line="360" w:lineRule="auto"/>
              <w:jc w:val="center"/>
              <w:rPr>
                <w:rFonts w:ascii="Times New Roman" w:hAnsi="Times New Roman" w:cs="Times New Roman"/>
                <w:b/>
                <w:iCs/>
                <w:lang w:val="nl-NL"/>
              </w:rPr>
            </w:pPr>
            <w:r w:rsidRPr="00FF1D15">
              <w:rPr>
                <w:rFonts w:ascii="Times New Roman" w:hAnsi="Times New Roman" w:cs="Times New Roman"/>
                <w:b/>
                <w:iCs/>
                <w:lang w:val="nl-NL"/>
              </w:rPr>
              <w:t>Danh mục hàng hóa</w:t>
            </w:r>
          </w:p>
        </w:tc>
        <w:tc>
          <w:tcPr>
            <w:tcW w:w="11574"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2C0F65F7" w14:textId="77777777" w:rsidR="00FF1D15" w:rsidRPr="00FF1D15" w:rsidRDefault="00FF1D15" w:rsidP="00410746">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FF1D15">
              <w:rPr>
                <w:rFonts w:ascii="Times New Roman" w:hAnsi="Times New Roman" w:cs="Times New Roman"/>
                <w:b/>
                <w:iCs/>
                <w:lang w:val="nl-NL"/>
              </w:rPr>
              <w:t>Thông số kỹ thuật</w:t>
            </w:r>
          </w:p>
        </w:tc>
      </w:tr>
      <w:tr w:rsidR="00FF1D15" w:rsidRPr="00FF1D15" w14:paraId="0C238E87" w14:textId="77777777" w:rsidTr="00410746">
        <w:trPr>
          <w:trHeight w:val="408"/>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329E7542" w14:textId="77777777" w:rsidR="00FF1D15" w:rsidRPr="00FF1D15" w:rsidRDefault="00FF1D15" w:rsidP="00410746">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FF1D15">
              <w:rPr>
                <w:rFonts w:ascii="Times New Roman" w:eastAsia="Times New Roman" w:hAnsi="Times New Roman" w:cs="Times New Roman"/>
                <w:spacing w:val="-4"/>
                <w:lang w:val="nl-NL"/>
              </w:rPr>
              <w:t>1</w:t>
            </w:r>
          </w:p>
        </w:tc>
        <w:tc>
          <w:tcPr>
            <w:tcW w:w="2552" w:type="dxa"/>
            <w:tcBorders>
              <w:top w:val="single" w:sz="6" w:space="0" w:color="000000"/>
              <w:left w:val="single" w:sz="6" w:space="0" w:color="000000"/>
              <w:bottom w:val="single" w:sz="6" w:space="0" w:color="000000"/>
              <w:right w:val="single" w:sz="6" w:space="0" w:color="000000"/>
            </w:tcBorders>
            <w:vAlign w:val="center"/>
          </w:tcPr>
          <w:p w14:paraId="0405281E" w14:textId="77777777" w:rsidR="00FF1D15" w:rsidRPr="00FF1D15" w:rsidRDefault="00FF1D15" w:rsidP="00410746">
            <w:pPr>
              <w:spacing w:line="360" w:lineRule="auto"/>
              <w:rPr>
                <w:spacing w:val="2"/>
                <w:szCs w:val="24"/>
                <w:lang w:val="nl-NL"/>
              </w:rPr>
            </w:pPr>
          </w:p>
          <w:p w14:paraId="54E0B0C8" w14:textId="77777777" w:rsidR="00FF1D15" w:rsidRPr="00FF1D15" w:rsidRDefault="00FF1D15" w:rsidP="00410746">
            <w:pPr>
              <w:spacing w:line="360" w:lineRule="auto"/>
              <w:jc w:val="center"/>
              <w:rPr>
                <w:b/>
                <w:bCs/>
                <w:szCs w:val="24"/>
                <w:lang w:val="nl-NL"/>
              </w:rPr>
            </w:pPr>
            <w:r w:rsidRPr="00FF1D15">
              <w:rPr>
                <w:b/>
                <w:bCs/>
                <w:szCs w:val="24"/>
                <w:lang w:val="nl-NL"/>
              </w:rPr>
              <w:t>MUA SẮM QUÀ TẾT NGUYÊN ĐÁN 2026 CHO CÔNG ĐOÀN VIÊN</w:t>
            </w:r>
          </w:p>
        </w:tc>
        <w:tc>
          <w:tcPr>
            <w:tcW w:w="11574"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4AEAD71A" w14:textId="77777777" w:rsidR="00FF1D15" w:rsidRPr="00FF1D15" w:rsidRDefault="00FF1D15" w:rsidP="00410746">
            <w:pPr>
              <w:spacing w:line="360" w:lineRule="auto"/>
              <w:rPr>
                <w:b/>
                <w:bCs/>
                <w:szCs w:val="24"/>
                <w:lang w:val="nl-NL"/>
              </w:rPr>
            </w:pPr>
            <w:r w:rsidRPr="00FF1D15">
              <w:rPr>
                <w:b/>
                <w:bCs/>
                <w:szCs w:val="24"/>
                <w:lang w:val="nl-NL"/>
              </w:rPr>
              <w:t>A. QUY CÁCH SẢN PHẨM:</w:t>
            </w:r>
          </w:p>
          <w:p w14:paraId="2E4AD03F" w14:textId="77777777" w:rsidR="00FF1D15" w:rsidRPr="00FF1D15" w:rsidRDefault="00FF1D15" w:rsidP="00410746">
            <w:pPr>
              <w:spacing w:line="360" w:lineRule="auto"/>
              <w:rPr>
                <w:szCs w:val="24"/>
                <w:lang w:val="nl-NL"/>
              </w:rPr>
            </w:pPr>
            <w:r w:rsidRPr="00FF1D15">
              <w:rPr>
                <w:szCs w:val="24"/>
                <w:lang w:val="nl-NL"/>
              </w:rPr>
              <w:t>- Bộ quà tặng gồm các sản phẩm:</w:t>
            </w:r>
          </w:p>
          <w:p w14:paraId="0723C586" w14:textId="77777777" w:rsidR="00FF1D15" w:rsidRPr="00FF1D15" w:rsidRDefault="00FF1D15" w:rsidP="00410746">
            <w:pPr>
              <w:spacing w:line="360" w:lineRule="auto"/>
              <w:rPr>
                <w:szCs w:val="24"/>
                <w:lang w:val="nl-NL"/>
              </w:rPr>
            </w:pPr>
            <w:r w:rsidRPr="00FF1D15">
              <w:rPr>
                <w:szCs w:val="24"/>
                <w:lang w:val="nl-NL"/>
              </w:rPr>
              <w:t>1. Hộp đựng quà Tết.</w:t>
            </w:r>
          </w:p>
          <w:p w14:paraId="025D67D8" w14:textId="77777777" w:rsidR="00FF1D15" w:rsidRPr="00FF1D15" w:rsidRDefault="00FF1D15" w:rsidP="00410746">
            <w:pPr>
              <w:spacing w:line="360" w:lineRule="auto"/>
              <w:rPr>
                <w:szCs w:val="24"/>
                <w:lang w:val="nl-NL"/>
              </w:rPr>
            </w:pPr>
            <w:r w:rsidRPr="00FF1D15">
              <w:rPr>
                <w:szCs w:val="24"/>
                <w:lang w:val="nl-NL"/>
              </w:rPr>
              <w:t>2. Thiệp chúc mừng.</w:t>
            </w:r>
          </w:p>
          <w:p w14:paraId="54658BDB" w14:textId="77777777" w:rsidR="00FF1D15" w:rsidRPr="00FF1D15" w:rsidRDefault="00FF1D15" w:rsidP="00410746">
            <w:pPr>
              <w:spacing w:line="360" w:lineRule="auto"/>
              <w:rPr>
                <w:szCs w:val="24"/>
                <w:lang w:val="nl-NL"/>
              </w:rPr>
            </w:pPr>
            <w:r w:rsidRPr="00FF1D15">
              <w:rPr>
                <w:szCs w:val="24"/>
                <w:lang w:val="nl-NL"/>
              </w:rPr>
              <w:t>3. Xoài sấy dẻo</w:t>
            </w:r>
          </w:p>
          <w:p w14:paraId="56B327DA" w14:textId="77777777" w:rsidR="00FF1D15" w:rsidRPr="00FF1D15" w:rsidRDefault="00FF1D15" w:rsidP="00410746">
            <w:pPr>
              <w:spacing w:line="360" w:lineRule="auto"/>
              <w:rPr>
                <w:szCs w:val="24"/>
                <w:lang w:val="nl-NL"/>
              </w:rPr>
            </w:pPr>
            <w:r w:rsidRPr="00FF1D15">
              <w:rPr>
                <w:szCs w:val="24"/>
                <w:lang w:val="nl-NL"/>
              </w:rPr>
              <w:t xml:space="preserve">4. Táo đỏ </w:t>
            </w:r>
          </w:p>
          <w:p w14:paraId="320CB821" w14:textId="77777777" w:rsidR="00FF1D15" w:rsidRPr="00FF1D15" w:rsidRDefault="00FF1D15" w:rsidP="00410746">
            <w:pPr>
              <w:spacing w:line="360" w:lineRule="auto"/>
              <w:rPr>
                <w:szCs w:val="24"/>
                <w:lang w:val="nl-NL"/>
              </w:rPr>
            </w:pPr>
            <w:r w:rsidRPr="00FF1D15">
              <w:rPr>
                <w:szCs w:val="24"/>
                <w:lang w:val="nl-NL"/>
              </w:rPr>
              <w:t>5. Snack gạo lứt yến mạch hữu cơ vị muối hồng</w:t>
            </w:r>
          </w:p>
          <w:p w14:paraId="2D008CFA" w14:textId="77777777" w:rsidR="00FF1D15" w:rsidRPr="00FF1D15" w:rsidRDefault="00FF1D15" w:rsidP="00410746">
            <w:pPr>
              <w:spacing w:line="360" w:lineRule="auto"/>
              <w:rPr>
                <w:szCs w:val="24"/>
                <w:lang w:val="nl-NL"/>
              </w:rPr>
            </w:pPr>
            <w:r w:rsidRPr="00FF1D15">
              <w:rPr>
                <w:szCs w:val="24"/>
                <w:lang w:val="nl-NL"/>
              </w:rPr>
              <w:t>6. Nhân bí xanh</w:t>
            </w:r>
          </w:p>
          <w:p w14:paraId="092D1523" w14:textId="77777777" w:rsidR="00FF1D15" w:rsidRPr="00FF1D15" w:rsidRDefault="00FF1D15" w:rsidP="00410746">
            <w:pPr>
              <w:spacing w:line="360" w:lineRule="auto"/>
              <w:rPr>
                <w:szCs w:val="24"/>
                <w:lang w:val="nl-NL"/>
              </w:rPr>
            </w:pPr>
            <w:r w:rsidRPr="00FF1D15">
              <w:rPr>
                <w:szCs w:val="24"/>
                <w:lang w:val="nl-NL"/>
              </w:rPr>
              <w:t>7. Nho khô</w:t>
            </w:r>
          </w:p>
          <w:p w14:paraId="219089AD" w14:textId="77777777" w:rsidR="00FF1D15" w:rsidRPr="00FF1D15" w:rsidRDefault="00FF1D15" w:rsidP="00410746">
            <w:pPr>
              <w:spacing w:line="360" w:lineRule="auto"/>
              <w:rPr>
                <w:szCs w:val="24"/>
                <w:lang w:val="nl-NL"/>
              </w:rPr>
            </w:pPr>
            <w:r w:rsidRPr="00FF1D15">
              <w:rPr>
                <w:szCs w:val="24"/>
                <w:lang w:val="nl-NL"/>
              </w:rPr>
              <w:t>8. Trà xanh</w:t>
            </w:r>
          </w:p>
          <w:p w14:paraId="40FE80E6" w14:textId="77777777" w:rsidR="00FF1D15" w:rsidRPr="00FF1D15" w:rsidRDefault="00FF1D15" w:rsidP="00410746">
            <w:pPr>
              <w:spacing w:line="360" w:lineRule="auto"/>
              <w:rPr>
                <w:szCs w:val="24"/>
                <w:lang w:val="nl-NL"/>
              </w:rPr>
            </w:pPr>
            <w:r w:rsidRPr="00FF1D15">
              <w:rPr>
                <w:szCs w:val="24"/>
                <w:lang w:val="nl-NL"/>
              </w:rPr>
              <w:t xml:space="preserve">9. </w:t>
            </w:r>
            <w:r w:rsidRPr="00FF1D15">
              <w:rPr>
                <w:lang w:val="nl-NL"/>
              </w:rPr>
              <w:t xml:space="preserve"> </w:t>
            </w:r>
            <w:r w:rsidRPr="00FF1D15">
              <w:rPr>
                <w:szCs w:val="24"/>
                <w:lang w:val="nl-NL"/>
              </w:rPr>
              <w:t xml:space="preserve">Nước ép nho dâu </w:t>
            </w:r>
          </w:p>
          <w:p w14:paraId="7EA3C33B" w14:textId="77777777" w:rsidR="00FF1D15" w:rsidRPr="00FF1D15" w:rsidRDefault="00FF1D15" w:rsidP="00410746">
            <w:pPr>
              <w:spacing w:line="360" w:lineRule="auto"/>
              <w:rPr>
                <w:b/>
                <w:bCs/>
                <w:szCs w:val="24"/>
                <w:lang w:val="nl-NL"/>
              </w:rPr>
            </w:pPr>
            <w:r w:rsidRPr="00FF1D15">
              <w:rPr>
                <w:b/>
                <w:bCs/>
                <w:szCs w:val="24"/>
                <w:lang w:val="nl-NL"/>
              </w:rPr>
              <w:t>B. THÔNG SỐ KỸ THUẬT</w:t>
            </w:r>
          </w:p>
          <w:p w14:paraId="6B8599CE" w14:textId="77777777" w:rsidR="00FF1D15" w:rsidRPr="00FF1D15" w:rsidRDefault="00FF1D15" w:rsidP="00410746">
            <w:pPr>
              <w:spacing w:line="360" w:lineRule="auto"/>
              <w:rPr>
                <w:b/>
                <w:bCs/>
                <w:i/>
                <w:iCs/>
                <w:szCs w:val="24"/>
                <w:lang w:val="nl-NL"/>
              </w:rPr>
            </w:pPr>
            <w:r w:rsidRPr="00FF1D15">
              <w:rPr>
                <w:b/>
                <w:bCs/>
                <w:i/>
                <w:iCs/>
                <w:szCs w:val="24"/>
                <w:lang w:val="nl-NL"/>
              </w:rPr>
              <w:t>1. Hộp đựng quà Tết</w:t>
            </w:r>
          </w:p>
          <w:p w14:paraId="7F6A58E9" w14:textId="77777777" w:rsidR="00FF1D15" w:rsidRPr="00FF1D15" w:rsidRDefault="00FF1D15" w:rsidP="00410746">
            <w:pPr>
              <w:spacing w:line="360" w:lineRule="auto"/>
              <w:rPr>
                <w:szCs w:val="24"/>
                <w:lang w:val="nl-NL"/>
              </w:rPr>
            </w:pPr>
            <w:r w:rsidRPr="00FF1D15">
              <w:rPr>
                <w:szCs w:val="24"/>
                <w:lang w:val="nl-NL"/>
              </w:rPr>
              <w:t>- Kích thước hộp D35xR28xC10.5cm, hộp được làm bằng giấy cứng 1200gsm, nắp nam châm.</w:t>
            </w:r>
          </w:p>
          <w:p w14:paraId="2DE1E432" w14:textId="77777777" w:rsidR="00FF1D15" w:rsidRPr="00FF1D15" w:rsidRDefault="00FF1D15" w:rsidP="00410746">
            <w:pPr>
              <w:spacing w:line="360" w:lineRule="auto"/>
              <w:rPr>
                <w:szCs w:val="24"/>
                <w:lang w:val="nl-NL"/>
              </w:rPr>
            </w:pPr>
            <w:r w:rsidRPr="00FF1D15">
              <w:rPr>
                <w:szCs w:val="24"/>
                <w:lang w:val="nl-NL"/>
              </w:rPr>
              <w:t>- Màu sắc: Áp dụng bảng mã màu CMYK:</w:t>
            </w:r>
          </w:p>
          <w:p w14:paraId="4DFC2E40" w14:textId="77777777" w:rsidR="00FF1D15" w:rsidRPr="00FF1D15" w:rsidRDefault="00FF1D15" w:rsidP="00410746">
            <w:pPr>
              <w:spacing w:line="360" w:lineRule="auto"/>
              <w:rPr>
                <w:szCs w:val="24"/>
                <w:lang w:val="nl-NL"/>
              </w:rPr>
            </w:pPr>
            <w:r w:rsidRPr="00FF1D15">
              <w:rPr>
                <w:szCs w:val="24"/>
                <w:lang w:val="nl-NL"/>
              </w:rPr>
              <w:t>+ Màu sắc chủ đạo: Mã phối màu (0,17,37,7)</w:t>
            </w:r>
          </w:p>
          <w:p w14:paraId="5E873027" w14:textId="77777777" w:rsidR="00FF1D15" w:rsidRPr="00FF1D15" w:rsidRDefault="00FF1D15" w:rsidP="00410746">
            <w:pPr>
              <w:spacing w:line="360" w:lineRule="auto"/>
              <w:rPr>
                <w:szCs w:val="24"/>
                <w:lang w:val="nl-NL"/>
              </w:rPr>
            </w:pPr>
            <w:r w:rsidRPr="00FF1D15">
              <w:rPr>
                <w:szCs w:val="24"/>
                <w:lang w:val="nl-NL"/>
              </w:rPr>
              <w:t>+ Màu sắc nhấn các chi tiết thiết kế: Mã phối màu (0,43,62,36)</w:t>
            </w:r>
          </w:p>
          <w:p w14:paraId="034F3F62" w14:textId="77777777" w:rsidR="00FF1D15" w:rsidRPr="00FF1D15" w:rsidRDefault="00FF1D15" w:rsidP="00410746">
            <w:pPr>
              <w:spacing w:line="360" w:lineRule="auto"/>
              <w:rPr>
                <w:szCs w:val="24"/>
                <w:lang w:val="nl-NL"/>
              </w:rPr>
            </w:pPr>
            <w:r w:rsidRPr="00FF1D15">
              <w:rPr>
                <w:szCs w:val="24"/>
                <w:lang w:val="nl-NL"/>
              </w:rPr>
              <w:lastRenderedPageBreak/>
              <w:t>- Hoa văn trang nhã lịch sự, tag giấy hoa văn rời.</w:t>
            </w:r>
          </w:p>
          <w:p w14:paraId="123F45B5" w14:textId="77777777" w:rsidR="00FF1D15" w:rsidRPr="00FF1D15" w:rsidRDefault="00FF1D15" w:rsidP="00410746">
            <w:pPr>
              <w:spacing w:line="360" w:lineRule="auto"/>
              <w:rPr>
                <w:szCs w:val="24"/>
                <w:lang w:val="nl-NL"/>
              </w:rPr>
            </w:pPr>
            <w:r w:rsidRPr="00FF1D15">
              <w:rPr>
                <w:szCs w:val="24"/>
                <w:lang w:val="nl-NL"/>
              </w:rPr>
              <w:t>- Dây nơ ruy băng trang trí</w:t>
            </w:r>
          </w:p>
          <w:p w14:paraId="2061DF97" w14:textId="77777777" w:rsidR="00FF1D15" w:rsidRPr="00FF1D15" w:rsidRDefault="00FF1D15" w:rsidP="00410746">
            <w:pPr>
              <w:spacing w:line="360" w:lineRule="auto"/>
              <w:rPr>
                <w:szCs w:val="24"/>
                <w:lang w:val="nl-NL"/>
              </w:rPr>
            </w:pPr>
            <w:r w:rsidRPr="00FF1D15">
              <w:rPr>
                <w:szCs w:val="24"/>
                <w:lang w:val="nl-NL"/>
              </w:rPr>
              <w:t>- Logo công đoàn in ép kim logo màu nhũ bạc kích thước ngang 10cm</w:t>
            </w:r>
          </w:p>
          <w:p w14:paraId="65CB5C20" w14:textId="77777777" w:rsidR="00FF1D15" w:rsidRPr="00FF1D15" w:rsidRDefault="00FF1D15" w:rsidP="00410746">
            <w:pPr>
              <w:spacing w:line="360" w:lineRule="auto"/>
              <w:rPr>
                <w:szCs w:val="24"/>
                <w:lang w:val="nl-NL"/>
              </w:rPr>
            </w:pPr>
            <w:r w:rsidRPr="00FF1D15">
              <w:rPr>
                <w:szCs w:val="24"/>
                <w:lang w:val="nl-NL"/>
              </w:rPr>
              <w:t>*Nhà thầu gửi thiết kế chung với hồ sơ.</w:t>
            </w:r>
          </w:p>
          <w:p w14:paraId="459A2146" w14:textId="77777777" w:rsidR="00FF1D15" w:rsidRPr="00FF1D15" w:rsidRDefault="00FF1D15" w:rsidP="00410746">
            <w:pPr>
              <w:spacing w:line="360" w:lineRule="auto"/>
              <w:rPr>
                <w:b/>
                <w:bCs/>
                <w:i/>
                <w:iCs/>
                <w:szCs w:val="24"/>
                <w:lang w:val="nl-NL"/>
              </w:rPr>
            </w:pPr>
            <w:r w:rsidRPr="00FF1D15">
              <w:rPr>
                <w:b/>
                <w:bCs/>
                <w:i/>
                <w:iCs/>
                <w:szCs w:val="24"/>
                <w:lang w:val="nl-NL"/>
              </w:rPr>
              <w:t>2.  Thiệp chúc mừng</w:t>
            </w:r>
          </w:p>
          <w:p w14:paraId="44FB589D" w14:textId="77777777" w:rsidR="00FF1D15" w:rsidRPr="00FF1D15" w:rsidRDefault="00FF1D15" w:rsidP="00410746">
            <w:pPr>
              <w:spacing w:line="360" w:lineRule="auto"/>
              <w:rPr>
                <w:szCs w:val="24"/>
                <w:lang w:val="nl-NL"/>
              </w:rPr>
            </w:pPr>
            <w:r w:rsidRPr="00FF1D15">
              <w:rPr>
                <w:szCs w:val="24"/>
                <w:lang w:val="nl-NL"/>
              </w:rPr>
              <w:t>- Thiệp Kraft 200gsm, D10.5xR7.5cm, nội dung chúc mừng theo yêu cầu của CĐT.</w:t>
            </w:r>
          </w:p>
          <w:p w14:paraId="7983653C" w14:textId="77777777" w:rsidR="00FF1D15" w:rsidRPr="00FF1D15" w:rsidRDefault="00FF1D15" w:rsidP="00410746">
            <w:pPr>
              <w:spacing w:line="360" w:lineRule="auto"/>
              <w:rPr>
                <w:szCs w:val="24"/>
                <w:lang w:val="nl-NL"/>
              </w:rPr>
            </w:pPr>
            <w:r w:rsidRPr="00FF1D15">
              <w:rPr>
                <w:szCs w:val="24"/>
                <w:lang w:val="nl-NL"/>
              </w:rPr>
              <w:t>- Màu sắc: Áp dụng bảng mã màu CMYK:</w:t>
            </w:r>
          </w:p>
          <w:p w14:paraId="40CFA5B5" w14:textId="77777777" w:rsidR="00FF1D15" w:rsidRPr="00FF1D15" w:rsidRDefault="00FF1D15" w:rsidP="00410746">
            <w:pPr>
              <w:spacing w:line="360" w:lineRule="auto"/>
              <w:rPr>
                <w:szCs w:val="24"/>
                <w:lang w:val="nl-NL"/>
              </w:rPr>
            </w:pPr>
            <w:r w:rsidRPr="00FF1D15">
              <w:rPr>
                <w:szCs w:val="24"/>
                <w:lang w:val="nl-NL"/>
              </w:rPr>
              <w:t>+ Màu sắc chủ đạo: Mã phối màu (0,17,37,7)</w:t>
            </w:r>
          </w:p>
          <w:p w14:paraId="7914F4C8" w14:textId="77777777" w:rsidR="00FF1D15" w:rsidRPr="00FF1D15" w:rsidRDefault="00FF1D15" w:rsidP="00410746">
            <w:pPr>
              <w:spacing w:line="360" w:lineRule="auto"/>
              <w:rPr>
                <w:szCs w:val="24"/>
                <w:lang w:val="nl-NL"/>
              </w:rPr>
            </w:pPr>
            <w:r w:rsidRPr="00FF1D15">
              <w:rPr>
                <w:szCs w:val="24"/>
                <w:lang w:val="nl-NL"/>
              </w:rPr>
              <w:t>+ Màu sắc nhấn các chi tiết thiết kế: Mã phối màu (0,43,62,36)</w:t>
            </w:r>
          </w:p>
          <w:p w14:paraId="33FF894E" w14:textId="77777777" w:rsidR="00FF1D15" w:rsidRPr="00FF1D15" w:rsidRDefault="00FF1D15" w:rsidP="00410746">
            <w:pPr>
              <w:spacing w:line="360" w:lineRule="auto"/>
              <w:rPr>
                <w:szCs w:val="24"/>
                <w:lang w:val="nl-NL"/>
              </w:rPr>
            </w:pPr>
            <w:r w:rsidRPr="00FF1D15">
              <w:rPr>
                <w:szCs w:val="24"/>
                <w:lang w:val="nl-NL"/>
              </w:rPr>
              <w:t>*Nhà thầu gửi thiết kế chung với hồ sơ.</w:t>
            </w:r>
          </w:p>
          <w:p w14:paraId="6D43377F" w14:textId="77777777" w:rsidR="00FF1D15" w:rsidRPr="00FF1D15" w:rsidRDefault="00FF1D15" w:rsidP="00410746">
            <w:pPr>
              <w:spacing w:line="360" w:lineRule="auto"/>
              <w:rPr>
                <w:b/>
                <w:bCs/>
                <w:i/>
                <w:iCs/>
                <w:szCs w:val="24"/>
                <w:lang w:val="nl-NL"/>
              </w:rPr>
            </w:pPr>
            <w:r w:rsidRPr="00FF1D15">
              <w:rPr>
                <w:b/>
                <w:bCs/>
                <w:i/>
                <w:iCs/>
                <w:szCs w:val="24"/>
                <w:lang w:val="nl-NL"/>
              </w:rPr>
              <w:t>3. Xoài sấy dẻo</w:t>
            </w:r>
          </w:p>
          <w:p w14:paraId="46B4EBE3" w14:textId="77777777" w:rsidR="00FF1D15" w:rsidRPr="00FF1D15" w:rsidRDefault="00FF1D15" w:rsidP="00410746">
            <w:pPr>
              <w:spacing w:line="360" w:lineRule="auto"/>
              <w:rPr>
                <w:szCs w:val="24"/>
                <w:lang w:val="nl-NL"/>
              </w:rPr>
            </w:pPr>
            <w:r w:rsidRPr="00FF1D15">
              <w:rPr>
                <w:szCs w:val="24"/>
                <w:lang w:val="nl-NL"/>
              </w:rPr>
              <w:t>- Thành phần: Xoài (95%), đường, chất bảo quản (220)</w:t>
            </w:r>
          </w:p>
          <w:p w14:paraId="25CA3AE8" w14:textId="77777777" w:rsidR="00FF1D15" w:rsidRPr="00FF1D15" w:rsidRDefault="00FF1D15" w:rsidP="00410746">
            <w:pPr>
              <w:spacing w:line="360" w:lineRule="auto"/>
              <w:rPr>
                <w:szCs w:val="24"/>
                <w:lang w:val="nl-NL"/>
              </w:rPr>
            </w:pPr>
            <w:r w:rsidRPr="00FF1D15">
              <w:rPr>
                <w:szCs w:val="24"/>
                <w:lang w:val="nl-NL"/>
              </w:rPr>
              <w:t>- Thời hạn sử dụng sản phẩm:</w:t>
            </w:r>
          </w:p>
          <w:p w14:paraId="5A42AF25" w14:textId="77777777" w:rsidR="00FF1D15" w:rsidRPr="00FF1D15" w:rsidRDefault="00FF1D15" w:rsidP="00410746">
            <w:pPr>
              <w:spacing w:line="360" w:lineRule="auto"/>
              <w:rPr>
                <w:szCs w:val="24"/>
                <w:lang w:val="nl-NL"/>
              </w:rPr>
            </w:pPr>
            <w:r w:rsidRPr="00FF1D15">
              <w:rPr>
                <w:szCs w:val="24"/>
                <w:lang w:val="nl-NL"/>
              </w:rPr>
              <w:t>+ Hạn sử dụng: 12 tháng kể từ ngày đóng gói.</w:t>
            </w:r>
          </w:p>
          <w:p w14:paraId="4B46089D" w14:textId="77777777" w:rsidR="00FF1D15" w:rsidRPr="00FF1D15" w:rsidRDefault="00FF1D15" w:rsidP="00410746">
            <w:pPr>
              <w:spacing w:line="360" w:lineRule="auto"/>
              <w:rPr>
                <w:szCs w:val="24"/>
                <w:lang w:val="nl-NL"/>
              </w:rPr>
            </w:pPr>
            <w:r w:rsidRPr="00FF1D15">
              <w:rPr>
                <w:szCs w:val="24"/>
                <w:lang w:val="nl-NL"/>
              </w:rPr>
              <w:t>+ Ngày sản xuất và hạn sử dụng: Xem trên bao bì sản phẩm.</w:t>
            </w:r>
          </w:p>
          <w:p w14:paraId="58C557A2" w14:textId="77777777" w:rsidR="00FF1D15" w:rsidRPr="00FF1D15" w:rsidRDefault="00FF1D15" w:rsidP="00410746">
            <w:pPr>
              <w:spacing w:line="360" w:lineRule="auto"/>
              <w:rPr>
                <w:szCs w:val="24"/>
                <w:lang w:val="nl-NL"/>
              </w:rPr>
            </w:pPr>
            <w:r w:rsidRPr="00FF1D15">
              <w:rPr>
                <w:szCs w:val="24"/>
                <w:lang w:val="nl-NL"/>
              </w:rPr>
              <w:t>- Chất lượng bao bì và quy cách đóng gói:</w:t>
            </w:r>
          </w:p>
          <w:p w14:paraId="25BFD192" w14:textId="77777777" w:rsidR="00FF1D15" w:rsidRPr="00FF1D15" w:rsidRDefault="00FF1D15" w:rsidP="00410746">
            <w:pPr>
              <w:spacing w:line="360" w:lineRule="auto"/>
              <w:rPr>
                <w:szCs w:val="24"/>
                <w:lang w:val="nl-NL"/>
              </w:rPr>
            </w:pPr>
            <w:r w:rsidRPr="00FF1D15">
              <w:rPr>
                <w:szCs w:val="24"/>
                <w:lang w:val="nl-NL"/>
              </w:rPr>
              <w:t>+ Bao bì: Sản phẩm được đựng trực tiếp trong hũ nhựa PET. Bao bì sạch đảm bảo an toàn vệ sinh thực phẩm theo quy định của Bộ Y tế.</w:t>
            </w:r>
          </w:p>
          <w:p w14:paraId="4AD7A136" w14:textId="77777777" w:rsidR="00FF1D15" w:rsidRPr="00FF1D15" w:rsidRDefault="00FF1D15" w:rsidP="00410746">
            <w:pPr>
              <w:spacing w:line="360" w:lineRule="auto"/>
              <w:rPr>
                <w:szCs w:val="24"/>
                <w:lang w:val="nl-NL"/>
              </w:rPr>
            </w:pPr>
            <w:r w:rsidRPr="00FF1D15">
              <w:rPr>
                <w:szCs w:val="24"/>
                <w:lang w:val="nl-NL"/>
              </w:rPr>
              <w:t>- Khối lượng tịnh: 80g</w:t>
            </w:r>
          </w:p>
          <w:p w14:paraId="4D505FEB" w14:textId="77777777" w:rsidR="00FF1D15" w:rsidRPr="00FF1D15" w:rsidRDefault="00FF1D15" w:rsidP="00410746">
            <w:pPr>
              <w:spacing w:line="360" w:lineRule="auto"/>
              <w:rPr>
                <w:b/>
                <w:bCs/>
                <w:i/>
                <w:iCs/>
                <w:szCs w:val="24"/>
                <w:lang w:val="nl-NL"/>
              </w:rPr>
            </w:pPr>
            <w:r w:rsidRPr="00FF1D15">
              <w:rPr>
                <w:b/>
                <w:bCs/>
                <w:i/>
                <w:iCs/>
                <w:szCs w:val="24"/>
                <w:lang w:val="nl-NL"/>
              </w:rPr>
              <w:t xml:space="preserve">4. Táo đỏ </w:t>
            </w:r>
          </w:p>
          <w:p w14:paraId="1F7CA944" w14:textId="77777777" w:rsidR="00FF1D15" w:rsidRPr="00FF1D15" w:rsidRDefault="00FF1D15" w:rsidP="00410746">
            <w:pPr>
              <w:spacing w:line="360" w:lineRule="auto"/>
              <w:rPr>
                <w:szCs w:val="24"/>
                <w:lang w:val="nl-NL"/>
              </w:rPr>
            </w:pPr>
            <w:r w:rsidRPr="00FF1D15">
              <w:rPr>
                <w:szCs w:val="24"/>
                <w:lang w:val="nl-NL"/>
              </w:rPr>
              <w:t>- Thành phần: 100% Táo đỏ Tân Cương hoặc tương đương</w:t>
            </w:r>
          </w:p>
          <w:p w14:paraId="0C7668F4" w14:textId="77777777" w:rsidR="00FF1D15" w:rsidRPr="00FF1D15" w:rsidRDefault="00FF1D15" w:rsidP="00410746">
            <w:pPr>
              <w:spacing w:line="360" w:lineRule="auto"/>
              <w:rPr>
                <w:szCs w:val="24"/>
                <w:lang w:val="nl-NL"/>
              </w:rPr>
            </w:pPr>
            <w:r w:rsidRPr="00FF1D15">
              <w:rPr>
                <w:szCs w:val="24"/>
                <w:lang w:val="nl-NL"/>
              </w:rPr>
              <w:t>- Thời hạn sử dụng sản phẩm:</w:t>
            </w:r>
          </w:p>
          <w:p w14:paraId="35A5048D" w14:textId="77777777" w:rsidR="00FF1D15" w:rsidRPr="00FF1D15" w:rsidRDefault="00FF1D15" w:rsidP="00410746">
            <w:pPr>
              <w:spacing w:line="360" w:lineRule="auto"/>
              <w:rPr>
                <w:szCs w:val="24"/>
                <w:lang w:val="nl-NL"/>
              </w:rPr>
            </w:pPr>
            <w:r w:rsidRPr="00FF1D15">
              <w:rPr>
                <w:szCs w:val="24"/>
                <w:lang w:val="nl-NL"/>
              </w:rPr>
              <w:lastRenderedPageBreak/>
              <w:t>+ Hạn sử dụng: 12 tháng kể từ ngày sản xuất.</w:t>
            </w:r>
          </w:p>
          <w:p w14:paraId="16AC59A3" w14:textId="77777777" w:rsidR="00FF1D15" w:rsidRPr="00FF1D15" w:rsidRDefault="00FF1D15" w:rsidP="00410746">
            <w:pPr>
              <w:spacing w:line="360" w:lineRule="auto"/>
              <w:rPr>
                <w:szCs w:val="24"/>
                <w:lang w:val="nl-NL"/>
              </w:rPr>
            </w:pPr>
            <w:r w:rsidRPr="00FF1D15">
              <w:rPr>
                <w:szCs w:val="24"/>
                <w:lang w:val="nl-NL"/>
              </w:rPr>
              <w:t>+ Ngày sản xuất và hạn sử dụng: Xem trên bao bì sản phẩm.</w:t>
            </w:r>
          </w:p>
          <w:p w14:paraId="6CF76F78" w14:textId="77777777" w:rsidR="00FF1D15" w:rsidRPr="00FF1D15" w:rsidRDefault="00FF1D15" w:rsidP="00410746">
            <w:pPr>
              <w:spacing w:line="360" w:lineRule="auto"/>
              <w:rPr>
                <w:szCs w:val="24"/>
                <w:lang w:val="nl-NL"/>
              </w:rPr>
            </w:pPr>
            <w:r w:rsidRPr="00FF1D15">
              <w:rPr>
                <w:szCs w:val="24"/>
                <w:lang w:val="nl-NL"/>
              </w:rPr>
              <w:t>- Chất liệu bao bì và quy cách đóng gói:</w:t>
            </w:r>
          </w:p>
          <w:p w14:paraId="6B7C43B4" w14:textId="77777777" w:rsidR="00FF1D15" w:rsidRPr="00FF1D15" w:rsidRDefault="00FF1D15" w:rsidP="00410746">
            <w:pPr>
              <w:spacing w:line="360" w:lineRule="auto"/>
              <w:rPr>
                <w:szCs w:val="24"/>
                <w:lang w:val="nl-NL"/>
              </w:rPr>
            </w:pPr>
            <w:r w:rsidRPr="00FF1D15">
              <w:rPr>
                <w:szCs w:val="24"/>
                <w:lang w:val="nl-NL"/>
              </w:rPr>
              <w:t>+ Bao bì: Sản phẩm đựng trực tiếp trong hũ nhựa PET. Bao bì sạch đảm bảo an toàn vệ sinh thực phẩm theo quy định của Bộ Y tế.</w:t>
            </w:r>
          </w:p>
          <w:p w14:paraId="193E4D00" w14:textId="77777777" w:rsidR="00FF1D15" w:rsidRPr="00FF1D15" w:rsidRDefault="00FF1D15" w:rsidP="00410746">
            <w:pPr>
              <w:spacing w:line="360" w:lineRule="auto"/>
              <w:rPr>
                <w:szCs w:val="24"/>
                <w:lang w:val="nl-NL"/>
              </w:rPr>
            </w:pPr>
            <w:r w:rsidRPr="00FF1D15">
              <w:rPr>
                <w:szCs w:val="24"/>
                <w:lang w:val="nl-NL"/>
              </w:rPr>
              <w:t>- Khối lượng tịnh: 80g</w:t>
            </w:r>
          </w:p>
          <w:p w14:paraId="061CAF2D" w14:textId="77777777" w:rsidR="00FF1D15" w:rsidRPr="00FF1D15" w:rsidRDefault="00FF1D15" w:rsidP="00410746">
            <w:pPr>
              <w:spacing w:line="360" w:lineRule="auto"/>
              <w:rPr>
                <w:szCs w:val="24"/>
                <w:lang w:val="nl-NL"/>
              </w:rPr>
            </w:pPr>
            <w:r w:rsidRPr="00FF1D15">
              <w:rPr>
                <w:szCs w:val="24"/>
                <w:lang w:val="nl-NL"/>
              </w:rPr>
              <w:t>- Chỉ tiêu chất lượng chủ yếu (trên 100 g):</w:t>
            </w:r>
          </w:p>
          <w:tbl>
            <w:tblPr>
              <w:tblStyle w:val="TableGrid"/>
              <w:tblW w:w="0" w:type="auto"/>
              <w:jc w:val="center"/>
              <w:tblLook w:val="04A0" w:firstRow="1" w:lastRow="0" w:firstColumn="1" w:lastColumn="0" w:noHBand="0" w:noVBand="1"/>
            </w:tblPr>
            <w:tblGrid>
              <w:gridCol w:w="3598"/>
              <w:gridCol w:w="1926"/>
            </w:tblGrid>
            <w:tr w:rsidR="00FF1D15" w:rsidRPr="00FF1D15" w14:paraId="32C53149" w14:textId="77777777" w:rsidTr="00410746">
              <w:trPr>
                <w:jc w:val="center"/>
              </w:trPr>
              <w:tc>
                <w:tcPr>
                  <w:tcW w:w="3598" w:type="dxa"/>
                </w:tcPr>
                <w:p w14:paraId="15791157"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t>Năng lượng (Calories)</w:t>
                  </w:r>
                </w:p>
              </w:tc>
              <w:tc>
                <w:tcPr>
                  <w:tcW w:w="1926" w:type="dxa"/>
                </w:tcPr>
                <w:p w14:paraId="609AEEBA"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t>291 Kcal</w:t>
                  </w:r>
                </w:p>
              </w:tc>
            </w:tr>
            <w:tr w:rsidR="00FF1D15" w:rsidRPr="00FF1D15" w14:paraId="331005B9" w14:textId="77777777" w:rsidTr="00410746">
              <w:trPr>
                <w:jc w:val="center"/>
              </w:trPr>
              <w:tc>
                <w:tcPr>
                  <w:tcW w:w="3598" w:type="dxa"/>
                </w:tcPr>
                <w:p w14:paraId="52007D95"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t>Chất đạm (Protein)</w:t>
                  </w:r>
                </w:p>
              </w:tc>
              <w:tc>
                <w:tcPr>
                  <w:tcW w:w="1926" w:type="dxa"/>
                </w:tcPr>
                <w:p w14:paraId="77DEA294"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t>4.36 g</w:t>
                  </w:r>
                </w:p>
              </w:tc>
            </w:tr>
            <w:tr w:rsidR="00FF1D15" w:rsidRPr="00FF1D15" w14:paraId="18742741" w14:textId="77777777" w:rsidTr="00410746">
              <w:trPr>
                <w:jc w:val="center"/>
              </w:trPr>
              <w:tc>
                <w:tcPr>
                  <w:tcW w:w="3598" w:type="dxa"/>
                </w:tcPr>
                <w:p w14:paraId="08B84AB9"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t>Carbohydrates</w:t>
                  </w:r>
                </w:p>
              </w:tc>
              <w:tc>
                <w:tcPr>
                  <w:tcW w:w="1926" w:type="dxa"/>
                </w:tcPr>
                <w:p w14:paraId="21175DBF"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t>68.3 g</w:t>
                  </w:r>
                </w:p>
              </w:tc>
            </w:tr>
            <w:tr w:rsidR="00FF1D15" w:rsidRPr="00FF1D15" w14:paraId="4EAD0DBD" w14:textId="77777777" w:rsidTr="00410746">
              <w:trPr>
                <w:jc w:val="center"/>
              </w:trPr>
              <w:tc>
                <w:tcPr>
                  <w:tcW w:w="3598" w:type="dxa"/>
                </w:tcPr>
                <w:p w14:paraId="3B12AB4D"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t>Tổng chất béo (Total Fat)</w:t>
                  </w:r>
                </w:p>
              </w:tc>
              <w:tc>
                <w:tcPr>
                  <w:tcW w:w="1926" w:type="dxa"/>
                </w:tcPr>
                <w:p w14:paraId="564275C6"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t>0 g</w:t>
                  </w:r>
                </w:p>
              </w:tc>
            </w:tr>
            <w:tr w:rsidR="00FF1D15" w:rsidRPr="00FF1D15" w14:paraId="0FF0684F" w14:textId="77777777" w:rsidTr="00410746">
              <w:trPr>
                <w:jc w:val="center"/>
              </w:trPr>
              <w:tc>
                <w:tcPr>
                  <w:tcW w:w="3598" w:type="dxa"/>
                </w:tcPr>
                <w:p w14:paraId="5FF4D936"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t>Natri</w:t>
                  </w:r>
                </w:p>
              </w:tc>
              <w:tc>
                <w:tcPr>
                  <w:tcW w:w="1926" w:type="dxa"/>
                </w:tcPr>
                <w:p w14:paraId="4F3DC661"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t>83.5 mg</w:t>
                  </w:r>
                </w:p>
              </w:tc>
            </w:tr>
          </w:tbl>
          <w:p w14:paraId="14DE55D9" w14:textId="77777777" w:rsidR="00FF1D15" w:rsidRPr="00FF1D15" w:rsidRDefault="00FF1D15" w:rsidP="00410746">
            <w:pPr>
              <w:spacing w:line="360" w:lineRule="auto"/>
              <w:rPr>
                <w:b/>
                <w:bCs/>
                <w:i/>
                <w:iCs/>
                <w:szCs w:val="24"/>
                <w:lang w:val="nl-NL"/>
              </w:rPr>
            </w:pPr>
            <w:r w:rsidRPr="00FF1D15">
              <w:rPr>
                <w:b/>
                <w:bCs/>
                <w:i/>
                <w:iCs/>
                <w:szCs w:val="24"/>
                <w:lang w:val="nl-NL"/>
              </w:rPr>
              <w:t>5. Snack gạo lứt yến mạch hữu cơ vị muối hồng</w:t>
            </w:r>
          </w:p>
          <w:p w14:paraId="309033AF" w14:textId="77777777" w:rsidR="00FF1D15" w:rsidRPr="00FF1D15" w:rsidRDefault="00FF1D15" w:rsidP="00410746">
            <w:pPr>
              <w:spacing w:line="360" w:lineRule="auto"/>
              <w:rPr>
                <w:szCs w:val="24"/>
                <w:lang w:val="nl-NL"/>
              </w:rPr>
            </w:pPr>
            <w:r w:rsidRPr="00FF1D15">
              <w:rPr>
                <w:szCs w:val="24"/>
                <w:lang w:val="nl-NL"/>
              </w:rPr>
              <w:t>- Thành phần:</w:t>
            </w:r>
          </w:p>
          <w:p w14:paraId="271B8FDA" w14:textId="77777777" w:rsidR="00FF1D15" w:rsidRPr="00FF1D15" w:rsidRDefault="00FF1D15" w:rsidP="00410746">
            <w:pPr>
              <w:spacing w:line="360" w:lineRule="auto"/>
              <w:rPr>
                <w:szCs w:val="24"/>
                <w:lang w:val="nl-NL"/>
              </w:rPr>
            </w:pPr>
            <w:r w:rsidRPr="00FF1D15">
              <w:rPr>
                <w:szCs w:val="24"/>
                <w:lang w:val="nl-NL"/>
              </w:rPr>
              <w:t>+ Gạo lứt hữu cơ (79,3%)</w:t>
            </w:r>
          </w:p>
          <w:p w14:paraId="676A586A" w14:textId="77777777" w:rsidR="00FF1D15" w:rsidRPr="00FF1D15" w:rsidRDefault="00FF1D15" w:rsidP="00410746">
            <w:pPr>
              <w:spacing w:line="360" w:lineRule="auto"/>
              <w:rPr>
                <w:szCs w:val="24"/>
                <w:lang w:val="nl-NL"/>
              </w:rPr>
            </w:pPr>
            <w:r w:rsidRPr="00FF1D15">
              <w:rPr>
                <w:szCs w:val="24"/>
                <w:lang w:val="nl-NL"/>
              </w:rPr>
              <w:t>+ Yến mạch hữu cơ (20%)</w:t>
            </w:r>
          </w:p>
          <w:p w14:paraId="75CEB984" w14:textId="77777777" w:rsidR="00FF1D15" w:rsidRPr="00FF1D15" w:rsidRDefault="00FF1D15" w:rsidP="00410746">
            <w:pPr>
              <w:spacing w:line="360" w:lineRule="auto"/>
              <w:rPr>
                <w:szCs w:val="24"/>
                <w:lang w:val="nl-NL"/>
              </w:rPr>
            </w:pPr>
            <w:r w:rsidRPr="00FF1D15">
              <w:rPr>
                <w:szCs w:val="24"/>
                <w:lang w:val="nl-NL"/>
              </w:rPr>
              <w:t>+ Muối hồng Himalaya (0,7%)</w:t>
            </w:r>
          </w:p>
          <w:p w14:paraId="16AFE315" w14:textId="77777777" w:rsidR="00FF1D15" w:rsidRPr="00FF1D15" w:rsidRDefault="00FF1D15" w:rsidP="00410746">
            <w:pPr>
              <w:spacing w:line="360" w:lineRule="auto"/>
              <w:rPr>
                <w:szCs w:val="24"/>
                <w:lang w:val="nl-NL"/>
              </w:rPr>
            </w:pPr>
            <w:r w:rsidRPr="00FF1D15">
              <w:rPr>
                <w:szCs w:val="24"/>
                <w:lang w:val="nl-NL"/>
              </w:rPr>
              <w:t>- Thời hạn sử dụng sản phẩm:</w:t>
            </w:r>
          </w:p>
          <w:p w14:paraId="74A76648" w14:textId="77777777" w:rsidR="00FF1D15" w:rsidRPr="00FF1D15" w:rsidRDefault="00FF1D15" w:rsidP="00410746">
            <w:pPr>
              <w:spacing w:line="360" w:lineRule="auto"/>
              <w:rPr>
                <w:szCs w:val="24"/>
                <w:lang w:val="nl-NL"/>
              </w:rPr>
            </w:pPr>
            <w:r w:rsidRPr="00FF1D15">
              <w:rPr>
                <w:szCs w:val="24"/>
                <w:lang w:val="nl-NL"/>
              </w:rPr>
              <w:t>+ Hạn sử dụng: 10 tháng kể từ ngày sản xuất.</w:t>
            </w:r>
          </w:p>
          <w:p w14:paraId="550BC733" w14:textId="77777777" w:rsidR="00FF1D15" w:rsidRPr="00FF1D15" w:rsidRDefault="00FF1D15" w:rsidP="00410746">
            <w:pPr>
              <w:spacing w:line="360" w:lineRule="auto"/>
              <w:rPr>
                <w:szCs w:val="24"/>
                <w:lang w:val="nl-NL"/>
              </w:rPr>
            </w:pPr>
            <w:r w:rsidRPr="00FF1D15">
              <w:rPr>
                <w:szCs w:val="24"/>
                <w:lang w:val="nl-NL"/>
              </w:rPr>
              <w:t>+ Ngày sản xuất và hạn sử dụng: Xem trên bao bì sản phẩm.</w:t>
            </w:r>
          </w:p>
          <w:p w14:paraId="3FE5D0DC" w14:textId="77777777" w:rsidR="00FF1D15" w:rsidRPr="00FF1D15" w:rsidRDefault="00FF1D15" w:rsidP="00410746">
            <w:pPr>
              <w:spacing w:line="360" w:lineRule="auto"/>
              <w:rPr>
                <w:szCs w:val="24"/>
                <w:lang w:val="nl-NL"/>
              </w:rPr>
            </w:pPr>
            <w:r w:rsidRPr="00FF1D15">
              <w:rPr>
                <w:szCs w:val="24"/>
                <w:lang w:val="nl-NL"/>
              </w:rPr>
              <w:t>- Chất liệu bao bì và quy cách đóng gói:</w:t>
            </w:r>
          </w:p>
          <w:p w14:paraId="6E8A5FE3" w14:textId="77777777" w:rsidR="00FF1D15" w:rsidRPr="00FF1D15" w:rsidRDefault="00FF1D15" w:rsidP="00410746">
            <w:pPr>
              <w:spacing w:line="360" w:lineRule="auto"/>
              <w:rPr>
                <w:szCs w:val="24"/>
                <w:lang w:val="nl-NL"/>
              </w:rPr>
            </w:pPr>
            <w:r w:rsidRPr="00FF1D15">
              <w:rPr>
                <w:szCs w:val="24"/>
                <w:lang w:val="nl-NL"/>
              </w:rPr>
              <w:lastRenderedPageBreak/>
              <w:t>+ Bao bì: Sản phẩm đựng trực tiếp hũ nhựa PET. Bao bì sạch đảm bảo an toàn vệ sinh thực phẩm theo quy định của Bộ Y tế.</w:t>
            </w:r>
          </w:p>
          <w:p w14:paraId="4D8D6ABF" w14:textId="77777777" w:rsidR="00FF1D15" w:rsidRPr="00FF1D15" w:rsidRDefault="00FF1D15" w:rsidP="00410746">
            <w:pPr>
              <w:spacing w:line="360" w:lineRule="auto"/>
              <w:rPr>
                <w:szCs w:val="24"/>
                <w:lang w:val="nl-NL"/>
              </w:rPr>
            </w:pPr>
            <w:r w:rsidRPr="00FF1D15">
              <w:rPr>
                <w:szCs w:val="24"/>
                <w:lang w:val="nl-NL"/>
              </w:rPr>
              <w:t>- Khối lượng tịnh: 100g</w:t>
            </w:r>
          </w:p>
          <w:p w14:paraId="4544EECA" w14:textId="77777777" w:rsidR="00FF1D15" w:rsidRPr="00FF1D15" w:rsidRDefault="00FF1D15" w:rsidP="00410746">
            <w:pPr>
              <w:spacing w:line="360" w:lineRule="auto"/>
              <w:rPr>
                <w:szCs w:val="24"/>
                <w:lang w:val="nl-NL"/>
              </w:rPr>
            </w:pPr>
            <w:r w:rsidRPr="00FF1D15">
              <w:rPr>
                <w:szCs w:val="24"/>
                <w:lang w:val="nl-NL"/>
              </w:rPr>
              <w:t>- Chỉ tiêu chất lượng chủ yếu (trên 100 g):</w:t>
            </w:r>
          </w:p>
          <w:tbl>
            <w:tblPr>
              <w:tblStyle w:val="TableGrid"/>
              <w:tblW w:w="0" w:type="auto"/>
              <w:jc w:val="center"/>
              <w:tblLook w:val="04A0" w:firstRow="1" w:lastRow="0" w:firstColumn="1" w:lastColumn="0" w:noHBand="0" w:noVBand="1"/>
            </w:tblPr>
            <w:tblGrid>
              <w:gridCol w:w="3598"/>
              <w:gridCol w:w="1926"/>
            </w:tblGrid>
            <w:tr w:rsidR="00FF1D15" w:rsidRPr="00FF1D15" w14:paraId="3A1D7213" w14:textId="77777777" w:rsidTr="00410746">
              <w:trPr>
                <w:jc w:val="center"/>
              </w:trPr>
              <w:tc>
                <w:tcPr>
                  <w:tcW w:w="3598" w:type="dxa"/>
                </w:tcPr>
                <w:p w14:paraId="00898737"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t>Năng lượng (Calories)</w:t>
                  </w:r>
                </w:p>
              </w:tc>
              <w:tc>
                <w:tcPr>
                  <w:tcW w:w="1926" w:type="dxa"/>
                </w:tcPr>
                <w:p w14:paraId="3714F590"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t>638 Kcal</w:t>
                  </w:r>
                </w:p>
              </w:tc>
            </w:tr>
            <w:tr w:rsidR="00FF1D15" w:rsidRPr="00FF1D15" w14:paraId="5171608A" w14:textId="77777777" w:rsidTr="00410746">
              <w:trPr>
                <w:jc w:val="center"/>
              </w:trPr>
              <w:tc>
                <w:tcPr>
                  <w:tcW w:w="3598" w:type="dxa"/>
                </w:tcPr>
                <w:p w14:paraId="16AE2343"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t>Chất đạm (Protein)</w:t>
                  </w:r>
                </w:p>
              </w:tc>
              <w:tc>
                <w:tcPr>
                  <w:tcW w:w="1926" w:type="dxa"/>
                </w:tcPr>
                <w:p w14:paraId="318B8B72"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t xml:space="preserve">77 g </w:t>
                  </w:r>
                </w:p>
              </w:tc>
            </w:tr>
            <w:tr w:rsidR="00FF1D15" w:rsidRPr="00FF1D15" w14:paraId="1B8CD5C4" w14:textId="77777777" w:rsidTr="00410746">
              <w:trPr>
                <w:jc w:val="center"/>
              </w:trPr>
              <w:tc>
                <w:tcPr>
                  <w:tcW w:w="3598" w:type="dxa"/>
                </w:tcPr>
                <w:p w14:paraId="05917CF5"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t>Carbohydrates</w:t>
                  </w:r>
                </w:p>
              </w:tc>
              <w:tc>
                <w:tcPr>
                  <w:tcW w:w="1926" w:type="dxa"/>
                </w:tcPr>
                <w:p w14:paraId="397368EB"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t>74.3 g</w:t>
                  </w:r>
                </w:p>
              </w:tc>
            </w:tr>
            <w:tr w:rsidR="00FF1D15" w:rsidRPr="00FF1D15" w14:paraId="616B4053" w14:textId="77777777" w:rsidTr="00410746">
              <w:trPr>
                <w:jc w:val="center"/>
              </w:trPr>
              <w:tc>
                <w:tcPr>
                  <w:tcW w:w="3598" w:type="dxa"/>
                </w:tcPr>
                <w:p w14:paraId="04F1843E"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t>Tổng chất béo (Total Fat)</w:t>
                  </w:r>
                </w:p>
              </w:tc>
              <w:tc>
                <w:tcPr>
                  <w:tcW w:w="1926" w:type="dxa"/>
                </w:tcPr>
                <w:p w14:paraId="406AEF4D"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t>3.6 g</w:t>
                  </w:r>
                </w:p>
              </w:tc>
            </w:tr>
            <w:tr w:rsidR="00FF1D15" w:rsidRPr="00FF1D15" w14:paraId="1063976B" w14:textId="77777777" w:rsidTr="00410746">
              <w:trPr>
                <w:jc w:val="center"/>
              </w:trPr>
              <w:tc>
                <w:tcPr>
                  <w:tcW w:w="3598" w:type="dxa"/>
                </w:tcPr>
                <w:p w14:paraId="6A8FAACF"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t>Natri</w:t>
                  </w:r>
                </w:p>
              </w:tc>
              <w:tc>
                <w:tcPr>
                  <w:tcW w:w="1926" w:type="dxa"/>
                </w:tcPr>
                <w:p w14:paraId="2498AE4D"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t xml:space="preserve">272 mg </w:t>
                  </w:r>
                </w:p>
              </w:tc>
            </w:tr>
          </w:tbl>
          <w:p w14:paraId="57B4965F" w14:textId="77777777" w:rsidR="00FF1D15" w:rsidRPr="00FF1D15" w:rsidRDefault="00FF1D15" w:rsidP="00410746">
            <w:pPr>
              <w:spacing w:line="360" w:lineRule="auto"/>
              <w:rPr>
                <w:b/>
                <w:bCs/>
                <w:i/>
                <w:iCs/>
                <w:szCs w:val="24"/>
                <w:lang w:val="nl-NL"/>
              </w:rPr>
            </w:pPr>
            <w:r w:rsidRPr="00FF1D15">
              <w:rPr>
                <w:b/>
                <w:bCs/>
                <w:i/>
                <w:iCs/>
                <w:szCs w:val="24"/>
                <w:lang w:val="nl-NL"/>
              </w:rPr>
              <w:t>6. Nhân bí xanh</w:t>
            </w:r>
          </w:p>
          <w:p w14:paraId="45F9A4AF" w14:textId="77777777" w:rsidR="00FF1D15" w:rsidRPr="00FF1D15" w:rsidRDefault="00FF1D15" w:rsidP="00410746">
            <w:pPr>
              <w:spacing w:line="360" w:lineRule="auto"/>
              <w:rPr>
                <w:szCs w:val="24"/>
                <w:lang w:val="nl-NL"/>
              </w:rPr>
            </w:pPr>
            <w:r w:rsidRPr="00FF1D15">
              <w:rPr>
                <w:szCs w:val="24"/>
                <w:lang w:val="nl-NL"/>
              </w:rPr>
              <w:t>- Thành phần: 100% Nhân bí xanh</w:t>
            </w:r>
          </w:p>
          <w:p w14:paraId="152FB62D" w14:textId="77777777" w:rsidR="00FF1D15" w:rsidRPr="00FF1D15" w:rsidRDefault="00FF1D15" w:rsidP="00410746">
            <w:pPr>
              <w:spacing w:line="360" w:lineRule="auto"/>
              <w:rPr>
                <w:szCs w:val="24"/>
                <w:lang w:val="nl-NL"/>
              </w:rPr>
            </w:pPr>
            <w:r w:rsidRPr="00FF1D15">
              <w:rPr>
                <w:szCs w:val="24"/>
                <w:lang w:val="nl-NL"/>
              </w:rPr>
              <w:t>- Thời hạn sử dụng sản phẩm:</w:t>
            </w:r>
          </w:p>
          <w:p w14:paraId="626CA5B3" w14:textId="77777777" w:rsidR="00FF1D15" w:rsidRPr="00FF1D15" w:rsidRDefault="00FF1D15" w:rsidP="00410746">
            <w:pPr>
              <w:spacing w:line="360" w:lineRule="auto"/>
              <w:rPr>
                <w:szCs w:val="24"/>
                <w:lang w:val="nl-NL"/>
              </w:rPr>
            </w:pPr>
            <w:r w:rsidRPr="00FF1D15">
              <w:rPr>
                <w:szCs w:val="24"/>
                <w:lang w:val="nl-NL"/>
              </w:rPr>
              <w:t>+ Hạn sử dụng: 12 tháng kể từ ngày sản xuất.</w:t>
            </w:r>
          </w:p>
          <w:p w14:paraId="7D1DBD8F" w14:textId="77777777" w:rsidR="00FF1D15" w:rsidRPr="00FF1D15" w:rsidRDefault="00FF1D15" w:rsidP="00410746">
            <w:pPr>
              <w:spacing w:line="360" w:lineRule="auto"/>
              <w:rPr>
                <w:szCs w:val="24"/>
                <w:lang w:val="nl-NL"/>
              </w:rPr>
            </w:pPr>
            <w:r w:rsidRPr="00FF1D15">
              <w:rPr>
                <w:szCs w:val="24"/>
                <w:lang w:val="nl-NL"/>
              </w:rPr>
              <w:t>+ Ngày sản xuất và hạn sử dụng: Xem trên bao bì sản phẩm.</w:t>
            </w:r>
          </w:p>
          <w:p w14:paraId="78FE089D" w14:textId="77777777" w:rsidR="00FF1D15" w:rsidRPr="00FF1D15" w:rsidRDefault="00FF1D15" w:rsidP="00410746">
            <w:pPr>
              <w:spacing w:line="360" w:lineRule="auto"/>
              <w:rPr>
                <w:szCs w:val="24"/>
                <w:lang w:val="nl-NL"/>
              </w:rPr>
            </w:pPr>
            <w:r w:rsidRPr="00FF1D15">
              <w:rPr>
                <w:szCs w:val="24"/>
                <w:lang w:val="nl-NL"/>
              </w:rPr>
              <w:t>- Chất liệu bao bì và quy cách đóng gói:</w:t>
            </w:r>
          </w:p>
          <w:p w14:paraId="449D5E01" w14:textId="77777777" w:rsidR="00FF1D15" w:rsidRPr="00FF1D15" w:rsidRDefault="00FF1D15" w:rsidP="00410746">
            <w:pPr>
              <w:spacing w:line="360" w:lineRule="auto"/>
              <w:rPr>
                <w:szCs w:val="24"/>
                <w:lang w:val="nl-NL"/>
              </w:rPr>
            </w:pPr>
            <w:r w:rsidRPr="00FF1D15">
              <w:rPr>
                <w:szCs w:val="24"/>
                <w:lang w:val="nl-NL"/>
              </w:rPr>
              <w:t>+ Bao bì: Sản phẩm đựng trực tiếp trong hũ PET. Bao bì sạch đảm bảo an toàn vệ sinh thực phẩm theo quy định của Bộ Y tế.</w:t>
            </w:r>
          </w:p>
          <w:p w14:paraId="642C26A6" w14:textId="77777777" w:rsidR="00FF1D15" w:rsidRPr="00FF1D15" w:rsidRDefault="00FF1D15" w:rsidP="00410746">
            <w:pPr>
              <w:spacing w:line="360" w:lineRule="auto"/>
              <w:rPr>
                <w:szCs w:val="24"/>
                <w:lang w:val="nl-NL"/>
              </w:rPr>
            </w:pPr>
            <w:r w:rsidRPr="00FF1D15">
              <w:rPr>
                <w:szCs w:val="24"/>
                <w:lang w:val="nl-NL"/>
              </w:rPr>
              <w:t xml:space="preserve">- Khối lượng tịnh: 100g </w:t>
            </w:r>
          </w:p>
          <w:p w14:paraId="0CD3A9CA" w14:textId="77777777" w:rsidR="00FF1D15" w:rsidRPr="00FF1D15" w:rsidRDefault="00FF1D15" w:rsidP="00410746">
            <w:pPr>
              <w:spacing w:line="360" w:lineRule="auto"/>
              <w:rPr>
                <w:szCs w:val="24"/>
                <w:lang w:val="nl-NL"/>
              </w:rPr>
            </w:pPr>
            <w:r w:rsidRPr="00FF1D15">
              <w:rPr>
                <w:szCs w:val="24"/>
                <w:lang w:val="nl-NL"/>
              </w:rPr>
              <w:t>Chỉ tiêu chất lượng chủ yếu: Trên 100 g</w:t>
            </w:r>
          </w:p>
          <w:tbl>
            <w:tblPr>
              <w:tblStyle w:val="TableGrid"/>
              <w:tblW w:w="0" w:type="auto"/>
              <w:jc w:val="center"/>
              <w:tblLook w:val="04A0" w:firstRow="1" w:lastRow="0" w:firstColumn="1" w:lastColumn="0" w:noHBand="0" w:noVBand="1"/>
            </w:tblPr>
            <w:tblGrid>
              <w:gridCol w:w="3598"/>
              <w:gridCol w:w="1926"/>
            </w:tblGrid>
            <w:tr w:rsidR="00FF1D15" w:rsidRPr="00FF1D15" w14:paraId="1403775E" w14:textId="77777777" w:rsidTr="00410746">
              <w:trPr>
                <w:jc w:val="center"/>
              </w:trPr>
              <w:tc>
                <w:tcPr>
                  <w:tcW w:w="3598" w:type="dxa"/>
                </w:tcPr>
                <w:p w14:paraId="2F256B0C"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t>Năng lượng (Calories)</w:t>
                  </w:r>
                </w:p>
              </w:tc>
              <w:tc>
                <w:tcPr>
                  <w:tcW w:w="1926" w:type="dxa"/>
                </w:tcPr>
                <w:p w14:paraId="49887BD5"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t xml:space="preserve">516 Kcal </w:t>
                  </w:r>
                </w:p>
              </w:tc>
            </w:tr>
            <w:tr w:rsidR="00FF1D15" w:rsidRPr="00FF1D15" w14:paraId="61B76935" w14:textId="77777777" w:rsidTr="00410746">
              <w:trPr>
                <w:jc w:val="center"/>
              </w:trPr>
              <w:tc>
                <w:tcPr>
                  <w:tcW w:w="3598" w:type="dxa"/>
                </w:tcPr>
                <w:p w14:paraId="64071495"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t>Chất đạm (Protein)</w:t>
                  </w:r>
                </w:p>
              </w:tc>
              <w:tc>
                <w:tcPr>
                  <w:tcW w:w="1926" w:type="dxa"/>
                </w:tcPr>
                <w:p w14:paraId="7EAD843F"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t xml:space="preserve">36 g </w:t>
                  </w:r>
                </w:p>
              </w:tc>
            </w:tr>
            <w:tr w:rsidR="00FF1D15" w:rsidRPr="00FF1D15" w14:paraId="7DA33BFB" w14:textId="77777777" w:rsidTr="00410746">
              <w:trPr>
                <w:jc w:val="center"/>
              </w:trPr>
              <w:tc>
                <w:tcPr>
                  <w:tcW w:w="3598" w:type="dxa"/>
                </w:tcPr>
                <w:p w14:paraId="544C0E10"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t>Carbohydrates</w:t>
                  </w:r>
                </w:p>
              </w:tc>
              <w:tc>
                <w:tcPr>
                  <w:tcW w:w="1926" w:type="dxa"/>
                </w:tcPr>
                <w:p w14:paraId="04C466AA"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t xml:space="preserve">22 g </w:t>
                  </w:r>
                </w:p>
              </w:tc>
            </w:tr>
            <w:tr w:rsidR="00FF1D15" w:rsidRPr="00FF1D15" w14:paraId="141365E1" w14:textId="77777777" w:rsidTr="00410746">
              <w:trPr>
                <w:jc w:val="center"/>
              </w:trPr>
              <w:tc>
                <w:tcPr>
                  <w:tcW w:w="3598" w:type="dxa"/>
                </w:tcPr>
                <w:p w14:paraId="7A40FD2C"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lastRenderedPageBreak/>
                    <w:t>Tổng chất béo (Total Fat)</w:t>
                  </w:r>
                </w:p>
              </w:tc>
              <w:tc>
                <w:tcPr>
                  <w:tcW w:w="1926" w:type="dxa"/>
                </w:tcPr>
                <w:p w14:paraId="2A3D7DE4"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t xml:space="preserve">31.6 g </w:t>
                  </w:r>
                </w:p>
              </w:tc>
            </w:tr>
            <w:tr w:rsidR="00FF1D15" w:rsidRPr="00FF1D15" w14:paraId="792C62D9" w14:textId="77777777" w:rsidTr="00410746">
              <w:trPr>
                <w:jc w:val="center"/>
              </w:trPr>
              <w:tc>
                <w:tcPr>
                  <w:tcW w:w="3598" w:type="dxa"/>
                </w:tcPr>
                <w:p w14:paraId="4738183E"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t>Natri</w:t>
                  </w:r>
                </w:p>
              </w:tc>
              <w:tc>
                <w:tcPr>
                  <w:tcW w:w="1926" w:type="dxa"/>
                </w:tcPr>
                <w:p w14:paraId="4E06E282" w14:textId="77777777" w:rsidR="00FF1D15" w:rsidRPr="00FF1D15" w:rsidRDefault="00FF1D15" w:rsidP="00410746">
                  <w:pPr>
                    <w:framePr w:hSpace="180" w:wrap="around" w:hAnchor="margin" w:xAlign="center" w:y="984"/>
                    <w:spacing w:line="360" w:lineRule="auto"/>
                    <w:jc w:val="center"/>
                    <w:rPr>
                      <w:szCs w:val="24"/>
                      <w:lang w:val="nl-NL"/>
                    </w:rPr>
                  </w:pPr>
                  <w:r w:rsidRPr="00FF1D15">
                    <w:rPr>
                      <w:szCs w:val="24"/>
                      <w:lang w:val="nl-NL"/>
                    </w:rPr>
                    <w:t>3.5 mg</w:t>
                  </w:r>
                </w:p>
              </w:tc>
            </w:tr>
          </w:tbl>
          <w:p w14:paraId="36D925EE" w14:textId="77777777" w:rsidR="00FF1D15" w:rsidRPr="00FF1D15" w:rsidRDefault="00FF1D15" w:rsidP="00410746">
            <w:pPr>
              <w:spacing w:line="360" w:lineRule="auto"/>
              <w:rPr>
                <w:b/>
                <w:bCs/>
                <w:i/>
                <w:iCs/>
                <w:szCs w:val="24"/>
                <w:lang w:val="nl-NL"/>
              </w:rPr>
            </w:pPr>
            <w:r w:rsidRPr="00FF1D15">
              <w:rPr>
                <w:b/>
                <w:bCs/>
                <w:i/>
                <w:iCs/>
                <w:szCs w:val="24"/>
                <w:lang w:val="nl-NL"/>
              </w:rPr>
              <w:t>7. Nho khô</w:t>
            </w:r>
          </w:p>
          <w:p w14:paraId="4390E21E" w14:textId="77777777" w:rsidR="00FF1D15" w:rsidRPr="00FF1D15" w:rsidRDefault="00FF1D15" w:rsidP="00410746">
            <w:pPr>
              <w:spacing w:line="360" w:lineRule="auto"/>
              <w:rPr>
                <w:szCs w:val="24"/>
                <w:lang w:val="nl-NL"/>
              </w:rPr>
            </w:pPr>
            <w:r w:rsidRPr="00FF1D15">
              <w:rPr>
                <w:szCs w:val="24"/>
                <w:lang w:val="nl-NL"/>
              </w:rPr>
              <w:t>- Thành phần: Nho khô: 99%, Dầu hạt cải: 1% (Sản phẩm có thể nội sinh lượng SO₂ nhỏ hơn 8 mg/kg.)</w:t>
            </w:r>
          </w:p>
          <w:p w14:paraId="283F7DC1" w14:textId="77777777" w:rsidR="00FF1D15" w:rsidRPr="00FF1D15" w:rsidRDefault="00FF1D15" w:rsidP="00410746">
            <w:pPr>
              <w:spacing w:line="360" w:lineRule="auto"/>
              <w:rPr>
                <w:szCs w:val="24"/>
                <w:lang w:val="nl-NL"/>
              </w:rPr>
            </w:pPr>
            <w:r w:rsidRPr="00FF1D15">
              <w:rPr>
                <w:szCs w:val="24"/>
                <w:lang w:val="nl-NL"/>
              </w:rPr>
              <w:t>- Thời hạn sử dụng: 02 năm kể từ ngày sản xuất.</w:t>
            </w:r>
          </w:p>
          <w:p w14:paraId="26C81B53" w14:textId="77777777" w:rsidR="00FF1D15" w:rsidRPr="00FF1D15" w:rsidRDefault="00FF1D15" w:rsidP="00410746">
            <w:pPr>
              <w:spacing w:line="360" w:lineRule="auto"/>
              <w:rPr>
                <w:szCs w:val="24"/>
                <w:lang w:val="nl-NL"/>
              </w:rPr>
            </w:pPr>
            <w:r w:rsidRPr="00FF1D15">
              <w:rPr>
                <w:szCs w:val="24"/>
                <w:lang w:val="nl-NL"/>
              </w:rPr>
              <w:t xml:space="preserve">- </w:t>
            </w:r>
            <w:r w:rsidRPr="00FF1D15">
              <w:rPr>
                <w:lang w:val="nl-NL"/>
              </w:rPr>
              <w:t xml:space="preserve"> </w:t>
            </w:r>
            <w:r w:rsidRPr="00FF1D15">
              <w:rPr>
                <w:szCs w:val="24"/>
                <w:lang w:val="nl-NL"/>
              </w:rPr>
              <w:t>Ngày sản xuất và hạn sử dụng được in trên bao bì.</w:t>
            </w:r>
          </w:p>
          <w:p w14:paraId="65CCFA32" w14:textId="77777777" w:rsidR="00FF1D15" w:rsidRPr="00FF1D15" w:rsidRDefault="00FF1D15" w:rsidP="00410746">
            <w:pPr>
              <w:spacing w:line="360" w:lineRule="auto"/>
              <w:rPr>
                <w:szCs w:val="24"/>
                <w:lang w:val="nl-NL"/>
              </w:rPr>
            </w:pPr>
            <w:r w:rsidRPr="00FF1D15">
              <w:rPr>
                <w:szCs w:val="24"/>
                <w:lang w:val="nl-NL"/>
              </w:rPr>
              <w:t>- Quy cách đóng gói và chất liệu bao bì:</w:t>
            </w:r>
          </w:p>
          <w:p w14:paraId="03A72F1A" w14:textId="77777777" w:rsidR="00FF1D15" w:rsidRPr="00FF1D15" w:rsidRDefault="00FF1D15" w:rsidP="00410746">
            <w:pPr>
              <w:spacing w:line="360" w:lineRule="auto"/>
              <w:rPr>
                <w:szCs w:val="24"/>
                <w:lang w:val="nl-NL"/>
              </w:rPr>
            </w:pPr>
            <w:r w:rsidRPr="00FF1D15">
              <w:rPr>
                <w:szCs w:val="24"/>
                <w:lang w:val="nl-NL"/>
              </w:rPr>
              <w:t>• Sản phẩm được đóng gói trong túi PET; bên ngoài là hộp giấy, sau đó đóng gói vào thùng carton. Bao bì đảm bảo an toàn thực phẩm theo quy định của Bộ Y tế.</w:t>
            </w:r>
          </w:p>
          <w:p w14:paraId="3FC6B13E" w14:textId="77777777" w:rsidR="00FF1D15" w:rsidRPr="00FF1D15" w:rsidRDefault="00FF1D15" w:rsidP="00410746">
            <w:pPr>
              <w:spacing w:line="360" w:lineRule="auto"/>
              <w:rPr>
                <w:szCs w:val="24"/>
                <w:lang w:val="nl-NL"/>
              </w:rPr>
            </w:pPr>
            <w:r w:rsidRPr="00FF1D15">
              <w:rPr>
                <w:szCs w:val="24"/>
                <w:lang w:val="nl-NL"/>
              </w:rPr>
              <w:t>- Khối lượng tịnh: 200g.</w:t>
            </w:r>
          </w:p>
          <w:p w14:paraId="448A6539" w14:textId="77777777" w:rsidR="00FF1D15" w:rsidRPr="00FF1D15" w:rsidRDefault="00FF1D15" w:rsidP="00410746">
            <w:pPr>
              <w:spacing w:line="360" w:lineRule="auto"/>
              <w:rPr>
                <w:b/>
                <w:bCs/>
                <w:i/>
                <w:iCs/>
                <w:szCs w:val="24"/>
                <w:lang w:val="nl-NL"/>
              </w:rPr>
            </w:pPr>
            <w:r w:rsidRPr="00FF1D15">
              <w:rPr>
                <w:b/>
                <w:bCs/>
                <w:i/>
                <w:iCs/>
                <w:szCs w:val="24"/>
                <w:lang w:val="nl-NL"/>
              </w:rPr>
              <w:t xml:space="preserve">8. Trà xanh </w:t>
            </w:r>
          </w:p>
          <w:p w14:paraId="0C5A2369" w14:textId="77777777" w:rsidR="00FF1D15" w:rsidRPr="00FF1D15" w:rsidRDefault="00FF1D15" w:rsidP="00410746">
            <w:pPr>
              <w:spacing w:line="360" w:lineRule="auto"/>
              <w:rPr>
                <w:szCs w:val="24"/>
                <w:lang w:val="nl-NL"/>
              </w:rPr>
            </w:pPr>
            <w:r w:rsidRPr="00FF1D15">
              <w:rPr>
                <w:szCs w:val="24"/>
                <w:lang w:val="nl-NL"/>
              </w:rPr>
              <w:t>- Thành phần:</w:t>
            </w:r>
          </w:p>
          <w:p w14:paraId="790D359A" w14:textId="77777777" w:rsidR="00FF1D15" w:rsidRPr="00FF1D15" w:rsidRDefault="00FF1D15" w:rsidP="00410746">
            <w:pPr>
              <w:spacing w:line="360" w:lineRule="auto"/>
              <w:rPr>
                <w:szCs w:val="24"/>
                <w:lang w:val="nl-NL"/>
              </w:rPr>
            </w:pPr>
            <w:r w:rsidRPr="00FF1D15">
              <w:rPr>
                <w:szCs w:val="24"/>
                <w:lang w:val="nl-NL"/>
              </w:rPr>
              <w:t>+ Nguyên liệu: 100% chè búp sao khô Tân Cương hoặc tương đương</w:t>
            </w:r>
          </w:p>
          <w:p w14:paraId="0ACE5992" w14:textId="77777777" w:rsidR="00FF1D15" w:rsidRPr="00FF1D15" w:rsidRDefault="00FF1D15" w:rsidP="00410746">
            <w:pPr>
              <w:spacing w:line="360" w:lineRule="auto"/>
              <w:rPr>
                <w:szCs w:val="24"/>
                <w:lang w:val="nl-NL"/>
              </w:rPr>
            </w:pPr>
            <w:r w:rsidRPr="00FF1D15">
              <w:rPr>
                <w:szCs w:val="24"/>
                <w:lang w:val="nl-NL"/>
              </w:rPr>
              <w:t>+ Phụ gia thực phẩm: Không sử dụng.</w:t>
            </w:r>
          </w:p>
          <w:p w14:paraId="294EFCFF" w14:textId="77777777" w:rsidR="00FF1D15" w:rsidRPr="00FF1D15" w:rsidRDefault="00FF1D15" w:rsidP="00410746">
            <w:pPr>
              <w:spacing w:line="360" w:lineRule="auto"/>
              <w:rPr>
                <w:szCs w:val="24"/>
                <w:lang w:val="nl-NL"/>
              </w:rPr>
            </w:pPr>
            <w:r w:rsidRPr="00FF1D15">
              <w:rPr>
                <w:szCs w:val="24"/>
                <w:lang w:val="nl-NL"/>
              </w:rPr>
              <w:t>- Hạn sử dụng: 24 tháng, kể từ ngày sản xuất.</w:t>
            </w:r>
          </w:p>
          <w:p w14:paraId="564C9D00" w14:textId="77777777" w:rsidR="00FF1D15" w:rsidRPr="00FF1D15" w:rsidRDefault="00FF1D15" w:rsidP="00410746">
            <w:pPr>
              <w:spacing w:line="360" w:lineRule="auto"/>
              <w:rPr>
                <w:szCs w:val="24"/>
                <w:lang w:val="nl-NL"/>
              </w:rPr>
            </w:pPr>
            <w:r w:rsidRPr="00FF1D15">
              <w:rPr>
                <w:szCs w:val="24"/>
                <w:lang w:val="nl-NL"/>
              </w:rPr>
              <w:t>- Chất liệu bao bì: Bao bì chứa đựng, tiếp xúc với sản phẩm túi PE; có nguồn gốc, đảm bảo chất lượng an toàn thực phẩm theo quy định.</w:t>
            </w:r>
          </w:p>
          <w:p w14:paraId="542FE516" w14:textId="77777777" w:rsidR="00FF1D15" w:rsidRPr="00FF1D15" w:rsidRDefault="00FF1D15" w:rsidP="00410746">
            <w:pPr>
              <w:spacing w:line="360" w:lineRule="auto"/>
              <w:rPr>
                <w:szCs w:val="24"/>
                <w:lang w:val="nl-NL"/>
              </w:rPr>
            </w:pPr>
            <w:r w:rsidRPr="00FF1D15">
              <w:rPr>
                <w:szCs w:val="24"/>
                <w:lang w:val="nl-NL"/>
              </w:rPr>
              <w:t>- Khối lượng tịnh: 50g</w:t>
            </w:r>
          </w:p>
          <w:p w14:paraId="4C745FE6" w14:textId="77777777" w:rsidR="00FF1D15" w:rsidRPr="00FF1D15" w:rsidRDefault="00FF1D15" w:rsidP="00410746">
            <w:pPr>
              <w:spacing w:line="360" w:lineRule="auto"/>
              <w:rPr>
                <w:b/>
                <w:bCs/>
                <w:i/>
                <w:iCs/>
                <w:szCs w:val="24"/>
                <w:lang w:val="nl-NL"/>
              </w:rPr>
            </w:pPr>
            <w:r w:rsidRPr="00FF1D15">
              <w:rPr>
                <w:b/>
                <w:bCs/>
                <w:i/>
                <w:iCs/>
                <w:szCs w:val="24"/>
                <w:lang w:val="nl-NL"/>
              </w:rPr>
              <w:t xml:space="preserve">9. </w:t>
            </w:r>
            <w:r w:rsidRPr="00FF1D15">
              <w:rPr>
                <w:lang w:val="nl-NL"/>
              </w:rPr>
              <w:t xml:space="preserve"> </w:t>
            </w:r>
            <w:r w:rsidRPr="00FF1D15">
              <w:rPr>
                <w:b/>
                <w:bCs/>
                <w:i/>
                <w:iCs/>
                <w:szCs w:val="24"/>
                <w:lang w:val="nl-NL"/>
              </w:rPr>
              <w:t>Nước ép nho dâu - 750ml</w:t>
            </w:r>
          </w:p>
          <w:p w14:paraId="278FCB67" w14:textId="77777777" w:rsidR="00FF1D15" w:rsidRPr="00FF1D15" w:rsidRDefault="00FF1D15" w:rsidP="00410746">
            <w:pPr>
              <w:spacing w:line="360" w:lineRule="auto"/>
              <w:rPr>
                <w:szCs w:val="24"/>
                <w:lang w:val="nl-NL"/>
              </w:rPr>
            </w:pPr>
            <w:r w:rsidRPr="00FF1D15">
              <w:rPr>
                <w:szCs w:val="24"/>
                <w:lang w:val="nl-NL"/>
              </w:rPr>
              <w:t>- Nước ép nho (59%), nước, hương dâu tự nhiên, chất tạo khí carbonic: Carbon dioxide (INS 290), chiết xuất cà rốt đen, hương dâu tự nhiên, chất làm dày: Gum arabic (Acacia gum) (INS 414), chất điều chỉnh độ acid: Acid citric (INS 330), chất chống oxy hóa: Acid ascorbic (INS 300), chất bảo quản: Sulfur dioxide (INS 220).</w:t>
            </w:r>
          </w:p>
          <w:p w14:paraId="527B07E2" w14:textId="77777777" w:rsidR="00FF1D15" w:rsidRPr="00FF1D15" w:rsidRDefault="00FF1D15" w:rsidP="00410746">
            <w:pPr>
              <w:spacing w:line="360" w:lineRule="auto"/>
              <w:rPr>
                <w:szCs w:val="24"/>
                <w:lang w:val="nl-NL"/>
              </w:rPr>
            </w:pPr>
            <w:r w:rsidRPr="00FF1D15">
              <w:rPr>
                <w:szCs w:val="24"/>
                <w:lang w:val="nl-NL"/>
              </w:rPr>
              <w:lastRenderedPageBreak/>
              <w:t>Cảnh báo: Sản phẩm chứa sulfite, enhalit sulfite. Không sử dụng sản phẩm khi hết hạn sử dụng.</w:t>
            </w:r>
          </w:p>
          <w:p w14:paraId="54EA3E4B" w14:textId="77777777" w:rsidR="00FF1D15" w:rsidRPr="00FF1D15" w:rsidRDefault="00FF1D15" w:rsidP="00410746">
            <w:pPr>
              <w:spacing w:line="360" w:lineRule="auto"/>
              <w:rPr>
                <w:szCs w:val="24"/>
                <w:lang w:val="nl-NL"/>
              </w:rPr>
            </w:pPr>
            <w:r w:rsidRPr="00FF1D15">
              <w:rPr>
                <w:szCs w:val="24"/>
                <w:lang w:val="nl-NL"/>
              </w:rPr>
              <w:t>- Thời hạn sử dụng: 36 tháng kể từ ngày sản xuất.</w:t>
            </w:r>
          </w:p>
          <w:p w14:paraId="3964B13E" w14:textId="77777777" w:rsidR="00FF1D15" w:rsidRPr="00FF1D15" w:rsidRDefault="00FF1D15" w:rsidP="00410746">
            <w:pPr>
              <w:spacing w:line="360" w:lineRule="auto"/>
              <w:rPr>
                <w:szCs w:val="24"/>
                <w:lang w:val="nl-NL"/>
              </w:rPr>
            </w:pPr>
            <w:r w:rsidRPr="00FF1D15">
              <w:rPr>
                <w:szCs w:val="24"/>
                <w:lang w:val="nl-NL"/>
              </w:rPr>
              <w:t>- Chất liệu bao bì và quy cách đóng gói</w:t>
            </w:r>
          </w:p>
          <w:p w14:paraId="66F063E0" w14:textId="77777777" w:rsidR="00FF1D15" w:rsidRPr="00FF1D15" w:rsidRDefault="00FF1D15" w:rsidP="00410746">
            <w:pPr>
              <w:spacing w:line="360" w:lineRule="auto"/>
              <w:rPr>
                <w:szCs w:val="24"/>
                <w:lang w:val="nl-NL"/>
              </w:rPr>
            </w:pPr>
            <w:r w:rsidRPr="00FF1D15">
              <w:rPr>
                <w:szCs w:val="24"/>
                <w:lang w:val="nl-NL"/>
              </w:rPr>
              <w:t>+ Chất liệu bao bì:</w:t>
            </w:r>
          </w:p>
          <w:p w14:paraId="2F3465BD" w14:textId="77777777" w:rsidR="00FF1D15" w:rsidRPr="00FF1D15" w:rsidRDefault="00FF1D15" w:rsidP="00410746">
            <w:pPr>
              <w:spacing w:line="360" w:lineRule="auto"/>
              <w:rPr>
                <w:szCs w:val="24"/>
                <w:lang w:val="nl-NL"/>
              </w:rPr>
            </w:pPr>
            <w:r w:rsidRPr="00FF1D15">
              <w:rPr>
                <w:szCs w:val="24"/>
                <w:lang w:val="nl-NL"/>
              </w:rPr>
              <w:t>Sản phẩm được đóng trong chai thủy tinh đảm bảo an toàn vệ sinh thực phẩm theo quy định của Bộ Y tế.</w:t>
            </w:r>
          </w:p>
          <w:p w14:paraId="082FC394" w14:textId="77777777" w:rsidR="00FF1D15" w:rsidRPr="00FF1D15" w:rsidRDefault="00FF1D15" w:rsidP="00410746">
            <w:pPr>
              <w:spacing w:line="360" w:lineRule="auto"/>
              <w:rPr>
                <w:szCs w:val="24"/>
                <w:lang w:val="nl-NL"/>
              </w:rPr>
            </w:pPr>
            <w:r w:rsidRPr="00FF1D15">
              <w:rPr>
                <w:szCs w:val="24"/>
                <w:lang w:val="nl-NL"/>
              </w:rPr>
              <w:t>+ Quy cách bao gói: 750 mL/chai.</w:t>
            </w:r>
          </w:p>
          <w:p w14:paraId="2B6EB5EC" w14:textId="77777777" w:rsidR="00FF1D15" w:rsidRPr="00FF1D15" w:rsidRDefault="00FF1D15" w:rsidP="00410746">
            <w:pPr>
              <w:spacing w:line="360" w:lineRule="auto"/>
              <w:rPr>
                <w:b/>
                <w:bCs/>
                <w:szCs w:val="24"/>
                <w:lang w:val="nl-NL"/>
              </w:rPr>
            </w:pPr>
            <w:r w:rsidRPr="00FF1D15">
              <w:rPr>
                <w:b/>
                <w:bCs/>
                <w:szCs w:val="24"/>
                <w:lang w:val="nl-NL"/>
              </w:rPr>
              <w:t xml:space="preserve">C. HÌNH ẢNH MINH HỌA: </w:t>
            </w:r>
          </w:p>
          <w:p w14:paraId="5145D834" w14:textId="77777777" w:rsidR="00FF1D15" w:rsidRPr="00FF1D15" w:rsidRDefault="00FF1D15" w:rsidP="00410746">
            <w:pPr>
              <w:spacing w:line="360" w:lineRule="auto"/>
              <w:rPr>
                <w:b/>
                <w:bCs/>
                <w:i/>
                <w:iCs/>
                <w:szCs w:val="24"/>
              </w:rPr>
            </w:pPr>
            <w:r w:rsidRPr="00FF1D15">
              <w:rPr>
                <w:b/>
                <w:bCs/>
                <w:i/>
                <w:iCs/>
                <w:szCs w:val="24"/>
              </w:rPr>
              <w:t>- Logo công đoàn</w:t>
            </w:r>
          </w:p>
          <w:p w14:paraId="7F8428F0" w14:textId="77777777" w:rsidR="00FF1D15" w:rsidRPr="00FF1D15" w:rsidRDefault="00FF1D15" w:rsidP="00410746">
            <w:pPr>
              <w:spacing w:line="360" w:lineRule="auto"/>
              <w:jc w:val="center"/>
              <w:rPr>
                <w:szCs w:val="24"/>
                <w:lang w:val="nl-NL"/>
              </w:rPr>
            </w:pPr>
            <w:r w:rsidRPr="00FF1D15">
              <w:rPr>
                <w:noProof/>
                <w:szCs w:val="24"/>
              </w:rPr>
              <w:drawing>
                <wp:inline distT="0" distB="0" distL="0" distR="0" wp14:anchorId="2A97BAC3" wp14:editId="19E492C6">
                  <wp:extent cx="1318437" cy="1200916"/>
                  <wp:effectExtent l="0" t="0" r="0" b="0"/>
                  <wp:docPr id="1927947560" name="Picture 1" descr="TRUNG TÂM DỊCH VỤ VIỆC LÀM HỒ CHÍ M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NG TÂM DỊCH VỤ VIỆC LÀM HỒ CHÍ MINH"/>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24024" cy="1206005"/>
                          </a:xfrm>
                          <a:prstGeom prst="rect">
                            <a:avLst/>
                          </a:prstGeom>
                          <a:noFill/>
                          <a:ln>
                            <a:noFill/>
                          </a:ln>
                        </pic:spPr>
                      </pic:pic>
                    </a:graphicData>
                  </a:graphic>
                </wp:inline>
              </w:drawing>
            </w:r>
          </w:p>
        </w:tc>
      </w:tr>
    </w:tbl>
    <w:p w14:paraId="4B1F96F3" w14:textId="77777777" w:rsidR="00FF1D15" w:rsidRPr="00FF1D15" w:rsidRDefault="00FF1D15" w:rsidP="00FF1D15">
      <w:pPr>
        <w:spacing w:before="120" w:after="120" w:line="264" w:lineRule="auto"/>
        <w:ind w:firstLine="709"/>
        <w:rPr>
          <w:b/>
          <w:i/>
          <w:szCs w:val="24"/>
          <w:lang w:val="nl-NL"/>
        </w:rPr>
        <w:sectPr w:rsidR="00FF1D15" w:rsidRPr="00FF1D15" w:rsidSect="00FF1D15">
          <w:footnotePr>
            <w:numRestart w:val="eachSect"/>
          </w:footnotePr>
          <w:pgSz w:w="16838" w:h="11906" w:orient="landscape" w:code="9"/>
          <w:pgMar w:top="1411" w:right="1138" w:bottom="1138" w:left="1138" w:header="720" w:footer="720" w:gutter="0"/>
          <w:cols w:space="720"/>
          <w:docGrid w:linePitch="381"/>
        </w:sectPr>
      </w:pPr>
    </w:p>
    <w:p w14:paraId="15EED42D" w14:textId="77777777" w:rsidR="00FF1D15" w:rsidRPr="00FF1D15" w:rsidRDefault="00FF1D15" w:rsidP="00FF1D15">
      <w:pPr>
        <w:spacing w:before="60" w:after="60"/>
        <w:ind w:firstLine="709"/>
        <w:rPr>
          <w:b/>
          <w:i/>
          <w:szCs w:val="24"/>
          <w:lang w:val="nl-NL"/>
        </w:rPr>
      </w:pPr>
      <w:r w:rsidRPr="00FF1D15">
        <w:rPr>
          <w:b/>
          <w:i/>
          <w:szCs w:val="24"/>
          <w:lang w:val="nl-NL"/>
        </w:rPr>
        <w:lastRenderedPageBreak/>
        <w:t>1.3. Các yêu cầu khác</w:t>
      </w:r>
    </w:p>
    <w:p w14:paraId="064E8B68" w14:textId="77777777" w:rsidR="00FF1D15" w:rsidRPr="00FF1D15" w:rsidRDefault="00FF1D15" w:rsidP="00FF1D15">
      <w:pPr>
        <w:spacing w:before="60" w:after="60"/>
        <w:ind w:firstLine="709"/>
        <w:rPr>
          <w:bCs/>
          <w:iCs/>
          <w:szCs w:val="24"/>
          <w:lang w:val="nl-NL"/>
        </w:rPr>
      </w:pPr>
      <w:r w:rsidRPr="00FF1D15">
        <w:rPr>
          <w:bCs/>
          <w:iCs/>
          <w:szCs w:val="24"/>
          <w:lang w:val="nl-NL"/>
        </w:rPr>
        <w:t>* Yêu cầu về thiết kế hộp đựng:</w:t>
      </w:r>
    </w:p>
    <w:p w14:paraId="0E46CC15" w14:textId="77777777" w:rsidR="00FF1D15" w:rsidRPr="00FF1D15" w:rsidRDefault="00FF1D15" w:rsidP="00FF1D15">
      <w:pPr>
        <w:spacing w:before="60" w:after="60"/>
        <w:ind w:firstLine="709"/>
        <w:rPr>
          <w:bCs/>
          <w:iCs/>
          <w:szCs w:val="24"/>
          <w:lang w:val="nl-NL"/>
        </w:rPr>
      </w:pPr>
      <w:r w:rsidRPr="00FF1D15">
        <w:rPr>
          <w:bCs/>
          <w:iCs/>
          <w:szCs w:val="24"/>
          <w:lang w:val="nl-NL"/>
        </w:rPr>
        <w:t xml:space="preserve">- Mẫu hộp thiết kế đồng bộ, thống nhất, không trùng lặp và đại trà ở ngoài thị trường. Ngôn ngữ thiết kế ấm áp, gần gũi và đồng nhất. </w:t>
      </w:r>
    </w:p>
    <w:p w14:paraId="4D0FF70D" w14:textId="77777777" w:rsidR="00FF1D15" w:rsidRPr="00FF1D15" w:rsidRDefault="00FF1D15" w:rsidP="00FF1D15">
      <w:pPr>
        <w:spacing w:before="60" w:after="60"/>
        <w:ind w:firstLine="709"/>
        <w:rPr>
          <w:bCs/>
          <w:iCs/>
          <w:szCs w:val="24"/>
          <w:lang w:val="nl-NL"/>
        </w:rPr>
      </w:pPr>
      <w:r w:rsidRPr="00FF1D15">
        <w:rPr>
          <w:bCs/>
          <w:iCs/>
          <w:szCs w:val="24"/>
          <w:lang w:val="nl-NL"/>
        </w:rPr>
        <w:t>- Yêu cầu thiết kế: phù hợp tính chất thương hiệu - mộc mạc, an toàn cho sức khỏe, và đề cao thiết kế mới phù hợp với thương hiệu của chủ đầu tư, đồng bộ phong cách thiết kế bên ngoài và bên trong hộp quà để tạo dấu ấn riêng cho chủ đầu tư.</w:t>
      </w:r>
    </w:p>
    <w:p w14:paraId="78859B1D" w14:textId="77777777" w:rsidR="00FF1D15" w:rsidRPr="00FF1D15" w:rsidRDefault="00FF1D15" w:rsidP="00FF1D15">
      <w:pPr>
        <w:spacing w:before="60" w:after="60"/>
        <w:ind w:firstLine="709"/>
        <w:rPr>
          <w:bCs/>
          <w:iCs/>
          <w:szCs w:val="24"/>
          <w:lang w:val="nl-NL"/>
        </w:rPr>
      </w:pPr>
      <w:r w:rsidRPr="00FF1D15">
        <w:rPr>
          <w:bCs/>
          <w:iCs/>
          <w:szCs w:val="24"/>
          <w:lang w:val="nl-NL"/>
        </w:rPr>
        <w:t>- Nhà thầu phải gửi kèm thiết kế chi tiết trong E-HSDT.</w:t>
      </w:r>
    </w:p>
    <w:p w14:paraId="389CAF3B" w14:textId="77777777" w:rsidR="00FF1D15" w:rsidRPr="00FF1D15" w:rsidRDefault="00FF1D15" w:rsidP="00FF1D15">
      <w:pPr>
        <w:spacing w:before="60" w:after="60"/>
        <w:ind w:firstLine="709"/>
        <w:rPr>
          <w:bCs/>
          <w:iCs/>
          <w:szCs w:val="24"/>
          <w:lang w:val="nl-NL"/>
        </w:rPr>
      </w:pPr>
      <w:r w:rsidRPr="00FF1D15">
        <w:rPr>
          <w:bCs/>
          <w:iCs/>
          <w:szCs w:val="24"/>
          <w:lang w:val="nl-NL"/>
        </w:rPr>
        <w:t>* Yêu cầu khác:</w:t>
      </w:r>
    </w:p>
    <w:p w14:paraId="6DFB4279" w14:textId="77777777" w:rsidR="00FF1D15" w:rsidRPr="00FF1D15" w:rsidRDefault="00FF1D15" w:rsidP="00FF1D15">
      <w:pPr>
        <w:suppressAutoHyphens/>
        <w:spacing w:before="60" w:after="60"/>
        <w:ind w:firstLine="709"/>
        <w:rPr>
          <w:szCs w:val="24"/>
          <w:lang w:val="vi-VN"/>
        </w:rPr>
      </w:pPr>
      <w:r w:rsidRPr="00FF1D15">
        <w:rPr>
          <w:szCs w:val="24"/>
          <w:lang w:val="vi-VN"/>
        </w:rPr>
        <w:t>- Số lượng phát từng ca với các nhà máy và ngày phát quà Chủ đầu tư thống nhất và gửi lại Nhà thầu 02 ngày trước khi giao hàng.</w:t>
      </w:r>
    </w:p>
    <w:p w14:paraId="5B320634" w14:textId="77777777" w:rsidR="00FF1D15" w:rsidRPr="00FF1D15" w:rsidRDefault="00FF1D15" w:rsidP="00FF1D15">
      <w:pPr>
        <w:suppressAutoHyphens/>
        <w:spacing w:before="60" w:after="60"/>
        <w:ind w:firstLine="709"/>
        <w:rPr>
          <w:szCs w:val="24"/>
          <w:lang w:val="vi-VN"/>
        </w:rPr>
      </w:pPr>
      <w:r w:rsidRPr="00FF1D15">
        <w:rPr>
          <w:szCs w:val="24"/>
          <w:lang w:val="vi-VN"/>
        </w:rPr>
        <w:t>- Nhà thầu bố trí 03 nhân sự của nhà thầu để hỗ trợ phát quà cho chủ đầu tư tại 01 địa điểm theo chỉ định của chủ đầu tư. Thực hiện phát quà 02 ca mỗi ngày trong 02 ngày liên tiếp. Bố trí nhân sự điều tiết vận chuyển hàng hóa theo hướng dẫn của Chủ đầu tư.</w:t>
      </w:r>
    </w:p>
    <w:p w14:paraId="2924E89C" w14:textId="77777777" w:rsidR="00FF1D15" w:rsidRPr="00FF1D15" w:rsidRDefault="00FF1D15" w:rsidP="00FF1D15">
      <w:pPr>
        <w:suppressAutoHyphens/>
        <w:spacing w:before="60" w:after="60"/>
        <w:ind w:firstLine="709"/>
        <w:rPr>
          <w:szCs w:val="24"/>
          <w:lang w:val="vi-VN"/>
        </w:rPr>
      </w:pPr>
      <w:r w:rsidRPr="00FF1D15">
        <w:rPr>
          <w:szCs w:val="24"/>
          <w:lang w:val="vi-VN"/>
        </w:rPr>
        <w:t>- Tại mỗi điểm nhà thầu giao hàng đến từng tổ công đoàn trực thuộc của Chủ đầu tư theo địa điểm từng xưởng mà chủ đầu tư chỉ định. Mỗi xưởng yêu cầu có 1-2 xe vào giao hàng tùy vào lượng hàng hóa mỗi xưởng, nhân viên giao hàng phải chuẩn bị đầu đủ vật tư an toàn cần thiết như bình cứu hỏa trên xe chở hàng, áo bảo hộ, đeo khẩu trang, đảm bảo không có nồng độ cồn khi tham gia phát quà. Nhân sự tham gia phát quà phải có đầy đủ CCCD, chứng nhận đã đi học khóa an toàn lao động khi ra vào khu công nghiệp, giấy khám sức khỏe không mắc bệnh truyền nhiễm, có hợp đồng thuê khoán, giấy giới thiệu của công ty, số điện thoại, họ tên và chức vụ…</w:t>
      </w:r>
    </w:p>
    <w:p w14:paraId="07FC7BD9" w14:textId="77777777" w:rsidR="00FF1D15" w:rsidRPr="00FF1D15" w:rsidRDefault="00FF1D15" w:rsidP="00FF1D15">
      <w:pPr>
        <w:suppressAutoHyphens/>
        <w:spacing w:before="60" w:after="60"/>
        <w:ind w:firstLine="709"/>
        <w:rPr>
          <w:szCs w:val="24"/>
          <w:lang w:val="vi-VN"/>
        </w:rPr>
      </w:pPr>
      <w:r w:rsidRPr="00FF1D15">
        <w:rPr>
          <w:szCs w:val="24"/>
          <w:lang w:val="vi-VN"/>
        </w:rPr>
        <w:t xml:space="preserve">- Yêu cầu nhà thầu phải kiểm tra hàng trước khi giao để đảm bảo hàng hóa không bị thiếu, lỗi, hỏng…  </w:t>
      </w:r>
    </w:p>
    <w:p w14:paraId="7C27D8C5" w14:textId="77777777" w:rsidR="00FF1D15" w:rsidRPr="00FF1D15" w:rsidRDefault="00FF1D15" w:rsidP="00FF1D15">
      <w:pPr>
        <w:suppressAutoHyphens/>
        <w:spacing w:before="60" w:after="60"/>
        <w:ind w:firstLine="709"/>
        <w:rPr>
          <w:szCs w:val="24"/>
          <w:lang w:val="vi-VN"/>
        </w:rPr>
      </w:pPr>
      <w:r w:rsidRPr="00FF1D15">
        <w:rPr>
          <w:szCs w:val="24"/>
          <w:lang w:val="vi-VN"/>
        </w:rPr>
        <w:t>- Nhà thầu phải có cam kết có nhân sự sẵn sàng thực hiện các dịch vụ bảo hành hoặc dịch vụ sau bán hàng sau không quá 03 ngày kể từ khi nhận được yêu cầu của Chủ đầu tư</w:t>
      </w:r>
    </w:p>
    <w:p w14:paraId="1FB3EC76" w14:textId="77777777" w:rsidR="00FF1D15" w:rsidRPr="00FF1D15" w:rsidRDefault="00FF1D15" w:rsidP="00FF1D15">
      <w:pPr>
        <w:suppressAutoHyphens/>
        <w:spacing w:before="60" w:after="60"/>
        <w:ind w:firstLine="709"/>
        <w:rPr>
          <w:szCs w:val="24"/>
          <w:lang w:val="vi-VN"/>
        </w:rPr>
      </w:pPr>
      <w:r w:rsidRPr="00FF1D15">
        <w:rPr>
          <w:szCs w:val="24"/>
          <w:lang w:val="vi-VN"/>
        </w:rPr>
        <w:t xml:space="preserve">- Địa điểm giao hàng: CÔNG ĐOÀN CÔNG TY TNHH GREEN PLANET DISTRIBUTION CENTRE - Lô A3.1, Khu A3, Đường D2&amp;N2, Khu công nghiệp Tân Phú Trung, Xã Củ Chi, Thành phố Hồ Chí Minh, Việt Nam. </w:t>
      </w:r>
    </w:p>
    <w:p w14:paraId="54833E1D" w14:textId="77777777" w:rsidR="00FF1D15" w:rsidRPr="00FF1D15" w:rsidRDefault="00FF1D15" w:rsidP="00FF1D15">
      <w:pPr>
        <w:suppressAutoHyphens/>
        <w:spacing w:before="60" w:after="60"/>
        <w:ind w:firstLine="709"/>
        <w:rPr>
          <w:szCs w:val="24"/>
          <w:lang w:val="vi-VN"/>
        </w:rPr>
      </w:pPr>
      <w:r w:rsidRPr="00FF1D15">
        <w:rPr>
          <w:szCs w:val="24"/>
          <w:lang w:val="vi-VN"/>
        </w:rPr>
        <w:t xml:space="preserve">- Yêu cầu về tài liệu, giấy tờ: Nhà thầu phải có Cam kết hàng hóa có giấy tờ đầy đủ, giấy tờ hợp lệ chứng minh xuất xứ (đối với hàng nhập khẩu); Giấy chứng nhận xuất xưởng với hàng trong nước. Giấy chứng nhận chất lượng hàng hóa, Giấy chứng nhận kiểm định an toàn của cơ quan chức năng (nếu có). Các giấy tờ này được cung cấp cho Chủ đầu tư khi bàn giao hàng hóa. </w:t>
      </w:r>
    </w:p>
    <w:p w14:paraId="49F2B0CE" w14:textId="77777777" w:rsidR="00FF1D15" w:rsidRPr="00FF1D15" w:rsidRDefault="00FF1D15" w:rsidP="00FF1D15">
      <w:pPr>
        <w:suppressAutoHyphens/>
        <w:spacing w:before="60" w:after="60"/>
        <w:ind w:firstLine="709"/>
        <w:rPr>
          <w:szCs w:val="24"/>
          <w:lang w:val="vi-VN"/>
        </w:rPr>
      </w:pPr>
      <w:r w:rsidRPr="00FF1D15">
        <w:rPr>
          <w:szCs w:val="24"/>
          <w:lang w:val="vi-VN"/>
        </w:rPr>
        <w:t xml:space="preserve">- Yêu cầu về các nội dung đối chiếu tài liệu: </w:t>
      </w:r>
    </w:p>
    <w:p w14:paraId="7E75B99B" w14:textId="77777777" w:rsidR="00FF1D15" w:rsidRPr="00FF1D15" w:rsidRDefault="00FF1D15" w:rsidP="00FF1D15">
      <w:pPr>
        <w:suppressAutoHyphens/>
        <w:spacing w:before="60" w:after="60"/>
        <w:ind w:firstLine="709"/>
        <w:rPr>
          <w:szCs w:val="24"/>
          <w:lang w:val="vi-VN"/>
        </w:rPr>
      </w:pPr>
      <w:r w:rsidRPr="00FF1D15">
        <w:rPr>
          <w:szCs w:val="24"/>
          <w:lang w:val="vi-VN"/>
        </w:rPr>
        <w:t xml:space="preserve">+ Nhà thầu đáp ứng các chỉ tiêu kỹ thuật của yêu cầu báo giá, có giá chào hàng thấp nhất (được đánh giá xếp vị trí số 01) được đề xuất mời tham gia đối chiếu tài liệu trước khi ký hợp đồng; </w:t>
      </w:r>
    </w:p>
    <w:p w14:paraId="055E694C" w14:textId="77777777" w:rsidR="00FF1D15" w:rsidRPr="00FF1D15" w:rsidRDefault="00FF1D15" w:rsidP="00FF1D15">
      <w:pPr>
        <w:suppressAutoHyphens/>
        <w:spacing w:before="60" w:after="60"/>
        <w:ind w:firstLine="709"/>
        <w:rPr>
          <w:szCs w:val="24"/>
          <w:lang w:val="vi-VN"/>
        </w:rPr>
      </w:pPr>
      <w:r w:rsidRPr="00FF1D15">
        <w:rPr>
          <w:szCs w:val="24"/>
          <w:lang w:val="vi-VN"/>
        </w:rPr>
        <w:t>+ Địa điểm đối chiếu tài liệu: CÔNG ĐOÀN CÔNG TY TNHH GREEN PLANET DISTRIBUTION CENTRE - Lô A3.1, Khu A3, Đường D2&amp;N2, Khu công nghiệp Tân Phú Trung, Xã Củ Chi, Thành phố Hồ Chí Minh, Việt Nam.</w:t>
      </w:r>
    </w:p>
    <w:p w14:paraId="11FA3100" w14:textId="77777777" w:rsidR="00FF1D15" w:rsidRPr="00FF1D15" w:rsidRDefault="00FF1D15" w:rsidP="00FF1D15">
      <w:pPr>
        <w:suppressAutoHyphens/>
        <w:spacing w:before="60" w:after="60"/>
        <w:ind w:firstLine="709"/>
        <w:rPr>
          <w:szCs w:val="24"/>
          <w:lang w:val="vi-VN"/>
        </w:rPr>
      </w:pPr>
      <w:r w:rsidRPr="00FF1D15">
        <w:rPr>
          <w:szCs w:val="24"/>
          <w:lang w:val="vi-VN"/>
        </w:rPr>
        <w:t xml:space="preserve">+ Nội dung đối chiếu tài liệu: Kiểm tra các chứng từ đã nộp trên hệ thống, thống nhất về các nội dung chi tiết liên quan đến quá trình thực hiện hợp đồng. </w:t>
      </w:r>
    </w:p>
    <w:p w14:paraId="46367CCE" w14:textId="77777777" w:rsidR="00FF1D15" w:rsidRPr="00FF1D15" w:rsidRDefault="00FF1D15" w:rsidP="00FF1D15">
      <w:pPr>
        <w:suppressAutoHyphens/>
        <w:spacing w:before="60" w:after="60"/>
        <w:ind w:firstLine="709"/>
        <w:rPr>
          <w:szCs w:val="24"/>
          <w:lang w:val="vi-VN"/>
        </w:rPr>
      </w:pPr>
      <w:r w:rsidRPr="00FF1D15">
        <w:rPr>
          <w:szCs w:val="24"/>
          <w:lang w:val="vi-VN"/>
        </w:rPr>
        <w:lastRenderedPageBreak/>
        <w:t xml:space="preserve">- Trong quá trình đối chiếu tài liệu, Nhà thầu phải cung cấp hàng hóa đối chiếu chứng minh chất lượng sản phẩm thực tế đáp ứng đúng với yêu cầu kỹ thuật và các giấy tờ theo các cam kết đã tuyên bố trong hồ sơ chào hàng. </w:t>
      </w:r>
    </w:p>
    <w:p w14:paraId="335EC055" w14:textId="77777777" w:rsidR="00FF1D15" w:rsidRPr="00FF1D15" w:rsidRDefault="00FF1D15" w:rsidP="00FF1D15">
      <w:pPr>
        <w:suppressAutoHyphens/>
        <w:spacing w:before="60" w:after="60"/>
        <w:ind w:firstLine="709"/>
        <w:rPr>
          <w:szCs w:val="24"/>
          <w:lang w:val="vi-VN"/>
        </w:rPr>
      </w:pPr>
      <w:r w:rsidRPr="00FF1D15">
        <w:rPr>
          <w:szCs w:val="24"/>
          <w:lang w:val="vi-VN"/>
        </w:rPr>
        <w:t xml:space="preserve">- Đánh giá đối với hàng hóa đối chiếu: Hàng hóa đối chiếu được đánh giá ”đáp ứng/ Đạt” và Nhà thầu được lựa chọn trúng thầu nếu đáp ứng được tất cả các tiêu chí sau: </w:t>
      </w:r>
    </w:p>
    <w:p w14:paraId="55053A05" w14:textId="77777777" w:rsidR="00FF1D15" w:rsidRPr="00FF1D15" w:rsidRDefault="00FF1D15" w:rsidP="00FF1D15">
      <w:pPr>
        <w:suppressAutoHyphens/>
        <w:spacing w:before="60" w:after="60"/>
        <w:ind w:firstLine="709"/>
        <w:rPr>
          <w:szCs w:val="24"/>
          <w:lang w:val="vi-VN"/>
        </w:rPr>
      </w:pPr>
      <w:r w:rsidRPr="00FF1D15">
        <w:rPr>
          <w:szCs w:val="24"/>
          <w:lang w:val="vi-VN"/>
        </w:rPr>
        <w:t>+ Đầy đủ các tiêu chí về yêu cầu kỹ thuật của yêu cầu báo giá;</w:t>
      </w:r>
    </w:p>
    <w:p w14:paraId="448FB40C" w14:textId="77777777" w:rsidR="00FF1D15" w:rsidRPr="00FF1D15" w:rsidRDefault="00FF1D15" w:rsidP="00FF1D15">
      <w:pPr>
        <w:suppressAutoHyphens/>
        <w:spacing w:before="60" w:after="60"/>
        <w:ind w:firstLine="709"/>
        <w:rPr>
          <w:szCs w:val="24"/>
          <w:lang w:val="vi-VN"/>
        </w:rPr>
      </w:pPr>
      <w:r w:rsidRPr="00FF1D15">
        <w:rPr>
          <w:szCs w:val="24"/>
          <w:lang w:val="vi-VN"/>
        </w:rPr>
        <w:t>+ Đúng như thông số chào hàng của Nhà thầu;</w:t>
      </w:r>
    </w:p>
    <w:p w14:paraId="57FB0F38" w14:textId="77777777" w:rsidR="00FF1D15" w:rsidRPr="00FF1D15" w:rsidRDefault="00FF1D15" w:rsidP="00FF1D15">
      <w:pPr>
        <w:suppressAutoHyphens/>
        <w:spacing w:before="60" w:after="60"/>
        <w:ind w:firstLine="709"/>
        <w:rPr>
          <w:szCs w:val="24"/>
          <w:lang w:val="vi-VN"/>
        </w:rPr>
      </w:pPr>
      <w:r w:rsidRPr="00FF1D15">
        <w:rPr>
          <w:szCs w:val="24"/>
          <w:lang w:val="vi-VN"/>
        </w:rPr>
        <w:t>+ Hàng mẫu phải đảm bảo yếu tố thẩm mỹ (Màu sắc chuẩn theo thiết kế, đúng theo mô tả hình ảnh hàng hóa đính kèm hồ sơ chào hàng);</w:t>
      </w:r>
    </w:p>
    <w:p w14:paraId="5583AF89" w14:textId="77777777" w:rsidR="00FF1D15" w:rsidRPr="00FF1D15" w:rsidRDefault="00FF1D15" w:rsidP="00FF1D15">
      <w:pPr>
        <w:suppressAutoHyphens/>
        <w:spacing w:before="60" w:after="60"/>
        <w:ind w:firstLine="709"/>
        <w:rPr>
          <w:szCs w:val="24"/>
          <w:lang w:val="vi-VN"/>
        </w:rPr>
      </w:pPr>
      <w:r w:rsidRPr="00FF1D15">
        <w:rPr>
          <w:szCs w:val="24"/>
          <w:lang w:val="vi-VN"/>
        </w:rPr>
        <w:t xml:space="preserve">+ Đầy đủ tài liệu, giấy tờ thủ tục như cam kết. </w:t>
      </w:r>
    </w:p>
    <w:p w14:paraId="37F1EC98" w14:textId="77777777" w:rsidR="00FF1D15" w:rsidRPr="00FF1D15" w:rsidRDefault="00FF1D15" w:rsidP="00FF1D15">
      <w:pPr>
        <w:suppressAutoHyphens/>
        <w:spacing w:before="60" w:after="60"/>
        <w:ind w:firstLine="709"/>
        <w:rPr>
          <w:szCs w:val="24"/>
          <w:lang w:val="vi-VN"/>
        </w:rPr>
      </w:pPr>
      <w:r w:rsidRPr="00FF1D15">
        <w:rPr>
          <w:szCs w:val="24"/>
          <w:lang w:val="vi-VN"/>
        </w:rPr>
        <w:t>- Nếu quá thời hạn đối chiếu tài liệu, Nhà thầu được mời không có mặt tại địa chỉ thông báo theo thư mời; hoặc không cung cấp hàng hóa đối chiếu; hoặc hàng hóa đối chiếu không đáp ứng được một trong các tiêu chí đánh giá nêu trên thì Nhà thầu xếp vị trí 01 sẽ bị loại và Chủ đầu tư sẽ tiến hành mời Nhà thầu được đánh giá xếp vị trí số 02 để đối chiếu tài liệu và thực hiện các bước tiếp theo để lựa chọn nhà thầu trúng thầu.</w:t>
      </w:r>
    </w:p>
    <w:p w14:paraId="570E442E" w14:textId="77777777" w:rsidR="00FF1D15" w:rsidRPr="00FF1D15" w:rsidRDefault="00FF1D15" w:rsidP="00FF1D15">
      <w:pPr>
        <w:suppressAutoHyphens/>
        <w:spacing w:before="60" w:after="60"/>
        <w:ind w:firstLine="709"/>
        <w:rPr>
          <w:szCs w:val="24"/>
          <w:lang w:val="vi-VN"/>
        </w:rPr>
      </w:pPr>
      <w:r w:rsidRPr="00FF1D15">
        <w:rPr>
          <w:szCs w:val="24"/>
          <w:lang w:val="vi-VN"/>
        </w:rPr>
        <w:t>- Cam kết sản phẩm đảm bảo hàng chính hãng lưu hành hợp pháp trên thị trường;</w:t>
      </w:r>
    </w:p>
    <w:p w14:paraId="595A850E" w14:textId="77777777" w:rsidR="00FF1D15" w:rsidRPr="00FF1D15" w:rsidRDefault="00FF1D15" w:rsidP="00FF1D15">
      <w:pPr>
        <w:suppressAutoHyphens/>
        <w:spacing w:before="60" w:after="60"/>
        <w:ind w:firstLine="709"/>
        <w:rPr>
          <w:szCs w:val="24"/>
          <w:lang w:val="vi-VN"/>
        </w:rPr>
      </w:pPr>
      <w:r w:rsidRPr="00FF1D15">
        <w:rPr>
          <w:szCs w:val="24"/>
          <w:lang w:val="vi-VN"/>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w:t>
      </w:r>
    </w:p>
    <w:p w14:paraId="00AF5CF5" w14:textId="77777777" w:rsidR="00FF1D15" w:rsidRPr="00FF1D15" w:rsidRDefault="00FF1D15" w:rsidP="00FF1D15">
      <w:pPr>
        <w:suppressAutoHyphens/>
        <w:spacing w:before="60" w:after="60"/>
        <w:ind w:firstLine="709"/>
        <w:rPr>
          <w:szCs w:val="24"/>
          <w:lang w:val="vi-VN"/>
        </w:rPr>
      </w:pPr>
      <w:r w:rsidRPr="00FF1D15">
        <w:rPr>
          <w:szCs w:val="24"/>
          <w:lang w:val="vi-VN"/>
        </w:rPr>
        <w:t>• Logo, thương hiệu được khắc in ấn thể hiện trên hàng hoá phải được sự cho phép của nhà sản xuất. Bất kỳ rắc rối liên quan đến pháp lý nhà thầu phải chịu hoàn toàn trách nhiệm và mọi chi phí liên quan đến gói thầu này;</w:t>
      </w:r>
    </w:p>
    <w:p w14:paraId="628DC193" w14:textId="77777777" w:rsidR="00FF1D15" w:rsidRPr="00FF1D15" w:rsidRDefault="00FF1D15" w:rsidP="00FF1D15">
      <w:pPr>
        <w:suppressAutoHyphens/>
        <w:spacing w:before="60" w:after="60"/>
        <w:ind w:firstLine="709"/>
        <w:rPr>
          <w:szCs w:val="24"/>
          <w:lang w:val="vi-VN"/>
        </w:rPr>
      </w:pPr>
      <w:r w:rsidRPr="00FF1D15">
        <w:rPr>
          <w:szCs w:val="24"/>
          <w:lang w:val="vi-VN"/>
        </w:rPr>
        <w:t>• Chi phí chào thầu: Đã bao gồm VAT, chi phí vận chuyển, bốc dỡ, giao hàng</w:t>
      </w:r>
    </w:p>
    <w:p w14:paraId="73480270" w14:textId="77777777" w:rsidR="00FF1D15" w:rsidRPr="00FF1D15" w:rsidRDefault="00FF1D15" w:rsidP="00FF1D15">
      <w:pPr>
        <w:suppressAutoHyphens/>
        <w:spacing w:before="60" w:after="60"/>
        <w:ind w:firstLine="709"/>
        <w:rPr>
          <w:szCs w:val="24"/>
          <w:lang w:val="vi-VN"/>
        </w:rPr>
      </w:pPr>
      <w:r w:rsidRPr="00FF1D15">
        <w:rPr>
          <w:szCs w:val="24"/>
          <w:lang w:val="vi-VN"/>
        </w:rPr>
        <w:t>• Nhà thầu phải có bảng tuyên bố đáp ứng về kỹ thuật của hàng hóa chào thầu theo bảng sau:</w:t>
      </w:r>
    </w:p>
    <w:tbl>
      <w:tblPr>
        <w:tblStyle w:val="TableGrid"/>
        <w:tblW w:w="5000" w:type="pct"/>
        <w:tblLook w:val="04A0" w:firstRow="1" w:lastRow="0" w:firstColumn="1" w:lastColumn="0" w:noHBand="0" w:noVBand="1"/>
      </w:tblPr>
      <w:tblGrid>
        <w:gridCol w:w="1332"/>
        <w:gridCol w:w="3072"/>
        <w:gridCol w:w="2203"/>
        <w:gridCol w:w="2743"/>
      </w:tblGrid>
      <w:tr w:rsidR="00FF1D15" w:rsidRPr="00FF1D15" w14:paraId="51A786E6" w14:textId="77777777" w:rsidTr="00410746">
        <w:tc>
          <w:tcPr>
            <w:tcW w:w="712" w:type="pct"/>
            <w:vAlign w:val="center"/>
          </w:tcPr>
          <w:p w14:paraId="2C92666B" w14:textId="77777777" w:rsidR="00FF1D15" w:rsidRPr="00FF1D15" w:rsidRDefault="00FF1D15" w:rsidP="00410746">
            <w:pPr>
              <w:suppressAutoHyphens/>
              <w:spacing w:before="60" w:after="60"/>
              <w:jc w:val="center"/>
              <w:rPr>
                <w:bCs/>
                <w:iCs/>
                <w:szCs w:val="24"/>
                <w:lang w:val="vi-VN"/>
              </w:rPr>
            </w:pPr>
            <w:r w:rsidRPr="00FF1D15">
              <w:rPr>
                <w:bCs/>
                <w:iCs/>
                <w:szCs w:val="24"/>
                <w:lang w:val="vi-VN"/>
              </w:rPr>
              <w:t>STT</w:t>
            </w:r>
          </w:p>
        </w:tc>
        <w:tc>
          <w:tcPr>
            <w:tcW w:w="1643" w:type="pct"/>
            <w:vAlign w:val="center"/>
          </w:tcPr>
          <w:p w14:paraId="076FE7B9" w14:textId="77777777" w:rsidR="00FF1D15" w:rsidRPr="00FF1D15" w:rsidRDefault="00FF1D15" w:rsidP="00410746">
            <w:pPr>
              <w:suppressAutoHyphens/>
              <w:spacing w:before="60" w:after="60"/>
              <w:jc w:val="center"/>
              <w:rPr>
                <w:bCs/>
                <w:iCs/>
                <w:szCs w:val="24"/>
                <w:lang w:val="vi-VN"/>
              </w:rPr>
            </w:pPr>
            <w:r w:rsidRPr="00FF1D15">
              <w:rPr>
                <w:bCs/>
                <w:iCs/>
                <w:szCs w:val="24"/>
                <w:lang w:val="vi-VN"/>
              </w:rPr>
              <w:t>Yêu cầu kỹ thuật theo E-HSMT</w:t>
            </w:r>
          </w:p>
        </w:tc>
        <w:tc>
          <w:tcPr>
            <w:tcW w:w="1178" w:type="pct"/>
            <w:vAlign w:val="center"/>
          </w:tcPr>
          <w:p w14:paraId="6B19574E" w14:textId="77777777" w:rsidR="00FF1D15" w:rsidRPr="00FF1D15" w:rsidRDefault="00FF1D15" w:rsidP="00410746">
            <w:pPr>
              <w:suppressAutoHyphens/>
              <w:spacing w:before="60" w:after="60"/>
              <w:jc w:val="center"/>
              <w:rPr>
                <w:bCs/>
                <w:iCs/>
                <w:szCs w:val="24"/>
                <w:lang w:val="vi-VN"/>
              </w:rPr>
            </w:pPr>
            <w:r w:rsidRPr="00FF1D15">
              <w:rPr>
                <w:bCs/>
                <w:iCs/>
                <w:szCs w:val="24"/>
                <w:lang w:val="vi-VN"/>
              </w:rPr>
              <w:t>Thông số kỹ thuật chào thầu</w:t>
            </w:r>
          </w:p>
        </w:tc>
        <w:tc>
          <w:tcPr>
            <w:tcW w:w="1467" w:type="pct"/>
            <w:vAlign w:val="center"/>
          </w:tcPr>
          <w:p w14:paraId="463746E5" w14:textId="77777777" w:rsidR="00FF1D15" w:rsidRPr="00FF1D15" w:rsidRDefault="00FF1D15" w:rsidP="00410746">
            <w:pPr>
              <w:suppressAutoHyphens/>
              <w:spacing w:before="60" w:after="60"/>
              <w:jc w:val="center"/>
              <w:rPr>
                <w:bCs/>
                <w:iCs/>
                <w:szCs w:val="24"/>
                <w:lang w:val="vi-VN"/>
              </w:rPr>
            </w:pPr>
            <w:r w:rsidRPr="00FF1D15">
              <w:rPr>
                <w:bCs/>
                <w:iCs/>
                <w:szCs w:val="24"/>
                <w:lang w:val="vi-VN"/>
              </w:rPr>
              <w:t>Tài liệu tham chiếu trong HSDT (Trang .... catalogue)</w:t>
            </w:r>
          </w:p>
        </w:tc>
      </w:tr>
      <w:tr w:rsidR="00FF1D15" w:rsidRPr="00FF1D15" w14:paraId="24AB420E" w14:textId="77777777" w:rsidTr="00410746">
        <w:tc>
          <w:tcPr>
            <w:tcW w:w="712" w:type="pct"/>
            <w:vAlign w:val="center"/>
          </w:tcPr>
          <w:p w14:paraId="22EEF8E1" w14:textId="77777777" w:rsidR="00FF1D15" w:rsidRPr="00FF1D15" w:rsidRDefault="00FF1D15" w:rsidP="00410746">
            <w:pPr>
              <w:suppressAutoHyphens/>
              <w:spacing w:before="60" w:after="60"/>
              <w:jc w:val="center"/>
              <w:rPr>
                <w:bCs/>
                <w:iCs/>
                <w:szCs w:val="24"/>
                <w:lang w:val="vi-VN"/>
              </w:rPr>
            </w:pPr>
            <w:r w:rsidRPr="00FF1D15">
              <w:rPr>
                <w:bCs/>
                <w:iCs/>
                <w:szCs w:val="24"/>
                <w:lang w:val="vi-VN"/>
              </w:rPr>
              <w:t>1</w:t>
            </w:r>
          </w:p>
        </w:tc>
        <w:tc>
          <w:tcPr>
            <w:tcW w:w="1643" w:type="pct"/>
            <w:vAlign w:val="center"/>
          </w:tcPr>
          <w:p w14:paraId="44CE829D" w14:textId="77777777" w:rsidR="00FF1D15" w:rsidRPr="00FF1D15" w:rsidRDefault="00FF1D15" w:rsidP="00410746">
            <w:pPr>
              <w:suppressAutoHyphens/>
              <w:spacing w:before="60" w:after="60"/>
              <w:jc w:val="center"/>
              <w:rPr>
                <w:bCs/>
                <w:iCs/>
                <w:szCs w:val="24"/>
                <w:lang w:val="vi-VN"/>
              </w:rPr>
            </w:pPr>
          </w:p>
        </w:tc>
        <w:tc>
          <w:tcPr>
            <w:tcW w:w="1178" w:type="pct"/>
            <w:vAlign w:val="center"/>
          </w:tcPr>
          <w:p w14:paraId="4175A7B0" w14:textId="77777777" w:rsidR="00FF1D15" w:rsidRPr="00FF1D15" w:rsidRDefault="00FF1D15" w:rsidP="00410746">
            <w:pPr>
              <w:suppressAutoHyphens/>
              <w:spacing w:before="60" w:after="60"/>
              <w:jc w:val="center"/>
              <w:rPr>
                <w:bCs/>
                <w:iCs/>
                <w:szCs w:val="24"/>
                <w:lang w:val="vi-VN"/>
              </w:rPr>
            </w:pPr>
          </w:p>
        </w:tc>
        <w:tc>
          <w:tcPr>
            <w:tcW w:w="1467" w:type="pct"/>
            <w:vAlign w:val="center"/>
          </w:tcPr>
          <w:p w14:paraId="59AEDEEE" w14:textId="77777777" w:rsidR="00FF1D15" w:rsidRPr="00FF1D15" w:rsidRDefault="00FF1D15" w:rsidP="00410746">
            <w:pPr>
              <w:suppressAutoHyphens/>
              <w:spacing w:before="60" w:after="60"/>
              <w:jc w:val="center"/>
              <w:rPr>
                <w:bCs/>
                <w:iCs/>
                <w:szCs w:val="24"/>
                <w:lang w:val="vi-VN"/>
              </w:rPr>
            </w:pPr>
          </w:p>
        </w:tc>
      </w:tr>
    </w:tbl>
    <w:p w14:paraId="5911D4A6" w14:textId="77777777" w:rsidR="00FF1D15" w:rsidRPr="00FF1D15" w:rsidRDefault="00FF1D15" w:rsidP="00FF1D15">
      <w:pPr>
        <w:pStyle w:val="SectionVIHeader"/>
        <w:spacing w:before="60" w:after="60"/>
        <w:ind w:firstLine="709"/>
        <w:jc w:val="left"/>
        <w:rPr>
          <w:sz w:val="24"/>
          <w:szCs w:val="24"/>
        </w:rPr>
      </w:pPr>
      <w:r w:rsidRPr="00FF1D15">
        <w:rPr>
          <w:sz w:val="24"/>
          <w:szCs w:val="24"/>
        </w:rPr>
        <w:t>Mục 2. Bản vẽ: Không yêu cầu</w:t>
      </w:r>
    </w:p>
    <w:p w14:paraId="1C17BBAC" w14:textId="77777777" w:rsidR="00FF1D15" w:rsidRPr="00FF1D15" w:rsidRDefault="00FF1D15" w:rsidP="00FF1D15">
      <w:pPr>
        <w:pStyle w:val="SectionVIHeader"/>
        <w:widowControl w:val="0"/>
        <w:spacing w:before="60" w:after="60"/>
        <w:ind w:firstLine="709"/>
        <w:jc w:val="left"/>
        <w:rPr>
          <w:sz w:val="24"/>
          <w:szCs w:val="24"/>
        </w:rPr>
      </w:pPr>
      <w:r w:rsidRPr="00FF1D15">
        <w:rPr>
          <w:sz w:val="24"/>
          <w:szCs w:val="24"/>
        </w:rPr>
        <w:t>Mục 3. Kiểm tra và thử nghiệm</w:t>
      </w:r>
    </w:p>
    <w:p w14:paraId="55878761" w14:textId="77777777" w:rsidR="00FF1D15" w:rsidRPr="00FF1D15" w:rsidRDefault="00FF1D15" w:rsidP="00FF1D15">
      <w:pPr>
        <w:spacing w:before="60" w:after="60"/>
        <w:ind w:firstLine="709"/>
        <w:rPr>
          <w:i/>
          <w:iCs/>
          <w:szCs w:val="24"/>
        </w:rPr>
      </w:pPr>
      <w:r w:rsidRPr="00FF1D15">
        <w:rPr>
          <w:i/>
          <w:iCs/>
          <w:szCs w:val="24"/>
        </w:rPr>
        <w:t xml:space="preserve">Các kiểm tra và thử nghiệm cần tiến hành gồm có </w:t>
      </w:r>
    </w:p>
    <w:p w14:paraId="4B618288" w14:textId="77777777" w:rsidR="00FF1D15" w:rsidRPr="00FF1D15" w:rsidRDefault="00FF1D15" w:rsidP="00FF1D15">
      <w:pPr>
        <w:spacing w:before="60" w:after="60"/>
        <w:ind w:firstLine="709"/>
        <w:rPr>
          <w:i/>
          <w:iCs/>
          <w:szCs w:val="24"/>
        </w:rPr>
      </w:pPr>
      <w:r w:rsidRPr="00FF1D15">
        <w:rPr>
          <w:i/>
          <w:iCs/>
          <w:szCs w:val="24"/>
        </w:rPr>
        <w:t>- Kiểm tra kiểu dáng, nhãn mác, hình thức hàng hóa</w:t>
      </w:r>
    </w:p>
    <w:p w14:paraId="76D983A1" w14:textId="77777777" w:rsidR="00FF1D15" w:rsidRPr="00FF1D15" w:rsidRDefault="00FF1D15" w:rsidP="00FF1D15">
      <w:pPr>
        <w:spacing w:before="60" w:after="60"/>
        <w:ind w:firstLine="709"/>
        <w:rPr>
          <w:i/>
          <w:iCs/>
          <w:szCs w:val="24"/>
        </w:rPr>
      </w:pPr>
      <w:r w:rsidRPr="00FF1D15">
        <w:rPr>
          <w:i/>
          <w:iCs/>
          <w:szCs w:val="24"/>
        </w:rPr>
        <w:t xml:space="preserve">- Kiểm tra thông số so với các yêu cầu của HSMT và bàn giao, nghiệm thu đưa vào sử dụng. </w:t>
      </w:r>
    </w:p>
    <w:p w14:paraId="119BAABB" w14:textId="77777777" w:rsidR="00FF1D15" w:rsidRPr="00FF1D15" w:rsidRDefault="00FF1D15" w:rsidP="00FF1D15">
      <w:pPr>
        <w:spacing w:before="60" w:after="60"/>
        <w:ind w:firstLine="709"/>
        <w:rPr>
          <w:i/>
          <w:iCs/>
          <w:szCs w:val="24"/>
        </w:rPr>
      </w:pPr>
      <w:r w:rsidRPr="00FF1D15">
        <w:rPr>
          <w:i/>
          <w:iCs/>
          <w:szCs w:val="24"/>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1BF18980" w14:textId="77777777" w:rsidR="00FF1D15" w:rsidRPr="00FF1D15" w:rsidRDefault="00FF1D15" w:rsidP="00FF1D15">
      <w:pPr>
        <w:spacing w:before="60" w:after="60"/>
        <w:ind w:firstLine="709"/>
        <w:rPr>
          <w:i/>
          <w:iCs/>
          <w:szCs w:val="24"/>
        </w:rPr>
      </w:pPr>
      <w:r w:rsidRPr="00FF1D15">
        <w:rPr>
          <w:i/>
          <w:iCs/>
          <w:szCs w:val="24"/>
        </w:rPr>
        <w:lastRenderedPageBreak/>
        <w:t xml:space="preserve">- Toàn bộ các thử nghiệm phải tiến hành với sự có mặt của đại diện Chủ đầu tư và bên chào thầu </w:t>
      </w:r>
    </w:p>
    <w:p w14:paraId="645AB36B" w14:textId="465921FC" w:rsidR="000E4426" w:rsidRPr="00FF1D15" w:rsidRDefault="00FF1D15" w:rsidP="00FF1D15">
      <w:pPr>
        <w:spacing w:before="60" w:after="60"/>
        <w:ind w:firstLine="709"/>
        <w:rPr>
          <w:i/>
          <w:iCs/>
          <w:szCs w:val="24"/>
        </w:rPr>
      </w:pPr>
      <w:r w:rsidRPr="00FF1D15">
        <w:rPr>
          <w:i/>
          <w:iCs/>
          <w:szCs w:val="24"/>
        </w:rPr>
        <w:t>- Phối hợp cung cấp hàng mẫu trong vòng 5 ngày làm việc để phục vụ quá trình đánh giá E-HSDT (nếu có yêu cầu). Trường hợp quá thời hạn cung cấp hàng mẫu hoặc sản phẩm không đạt các yêu cầu kỹ thuật, Chủ đầu tư sẽ đánh giá E-HSDT của nhà thầu không đáp ứng và thực hiện tiếp các bước đánh giá E-HSDT theo quy định (Hàng mẫu sẽ không được hoàn trả lại)</w:t>
      </w:r>
    </w:p>
    <w:sectPr w:rsidR="000E4426" w:rsidRPr="00FF1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15"/>
    <w:rsid w:val="000E4426"/>
    <w:rsid w:val="00FF1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7442"/>
  <w15:chartTrackingRefBased/>
  <w15:docId w15:val="{F71CED1E-1F26-42BF-BB78-57758925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D15"/>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FF1D15"/>
    <w:pPr>
      <w:spacing w:before="100" w:beforeAutospacing="1" w:after="100" w:afterAutospacing="1"/>
      <w:jc w:val="left"/>
    </w:pPr>
    <w:rPr>
      <w:rFonts w:ascii="Arial Unicode MS" w:eastAsia="Arial Unicode MS" w:hAnsi="Arial Unicode MS" w:cs="Arial Unicode MS"/>
      <w:szCs w:val="24"/>
    </w:rPr>
  </w:style>
  <w:style w:type="paragraph" w:styleId="Subtitle">
    <w:name w:val="Subtitle"/>
    <w:basedOn w:val="Normal"/>
    <w:link w:val="SubtitleChar"/>
    <w:qFormat/>
    <w:rsid w:val="00FF1D15"/>
    <w:pPr>
      <w:jc w:val="center"/>
    </w:pPr>
    <w:rPr>
      <w:b/>
      <w:sz w:val="44"/>
    </w:rPr>
  </w:style>
  <w:style w:type="character" w:customStyle="1" w:styleId="SubtitleChar">
    <w:name w:val="Subtitle Char"/>
    <w:basedOn w:val="DefaultParagraphFont"/>
    <w:link w:val="Subtitle"/>
    <w:rsid w:val="00FF1D15"/>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FF1D15"/>
    <w:pPr>
      <w:spacing w:before="120" w:after="240"/>
      <w:jc w:val="center"/>
    </w:pPr>
    <w:rPr>
      <w:b/>
      <w:sz w:val="36"/>
    </w:rPr>
  </w:style>
  <w:style w:type="table" w:styleId="TableGrid">
    <w:name w:val="Table Grid"/>
    <w:basedOn w:val="TableNormal"/>
    <w:uiPriority w:val="59"/>
    <w:rsid w:val="00FF1D1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1933</Words>
  <Characters>11023</Characters>
  <Application>Microsoft Office Word</Application>
  <DocSecurity>0</DocSecurity>
  <Lines>91</Lines>
  <Paragraphs>25</Paragraphs>
  <ScaleCrop>false</ScaleCrop>
  <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2025-12-31T08:48:00Z</dcterms:created>
  <dcterms:modified xsi:type="dcterms:W3CDTF">2025-12-31T08:48:00Z</dcterms:modified>
</cp:coreProperties>
</file>