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7F4" w:rsidRPr="008737F4" w:rsidRDefault="008737F4" w:rsidP="008737F4">
      <w:pPr>
        <w:suppressAutoHyphens/>
        <w:spacing w:before="60" w:after="60" w:line="288" w:lineRule="auto"/>
        <w:jc w:val="center"/>
        <w:outlineLvl w:val="0"/>
        <w:rPr>
          <w:b/>
          <w:sz w:val="28"/>
          <w:szCs w:val="20"/>
          <w:lang w:val="es-ES"/>
        </w:rPr>
      </w:pPr>
      <w:bookmarkStart w:id="0" w:name="_Toc154510933"/>
      <w:r w:rsidRPr="008737F4">
        <w:rPr>
          <w:b/>
          <w:sz w:val="28"/>
          <w:szCs w:val="20"/>
          <w:lang w:val="es-ES"/>
        </w:rPr>
        <w:t>CHƯƠNG V. ĐIỀU KHOẢN THAM CHIẾU</w:t>
      </w:r>
      <w:bookmarkEnd w:id="0"/>
    </w:p>
    <w:p w:rsidR="008737F4" w:rsidRPr="008737F4" w:rsidRDefault="008737F4" w:rsidP="008737F4">
      <w:pPr>
        <w:widowControl w:val="0"/>
        <w:numPr>
          <w:ilvl w:val="0"/>
          <w:numId w:val="3"/>
        </w:numPr>
        <w:tabs>
          <w:tab w:val="left" w:pos="284"/>
        </w:tabs>
        <w:autoSpaceDE w:val="0"/>
        <w:autoSpaceDN w:val="0"/>
        <w:spacing w:before="110"/>
        <w:ind w:left="284" w:hanging="284"/>
        <w:jc w:val="both"/>
        <w:outlineLvl w:val="0"/>
        <w:rPr>
          <w:b/>
          <w:bCs/>
          <w:sz w:val="28"/>
          <w:szCs w:val="28"/>
          <w:lang w:val="vi"/>
        </w:rPr>
      </w:pPr>
      <w:r w:rsidRPr="008737F4">
        <w:rPr>
          <w:b/>
          <w:bCs/>
          <w:sz w:val="28"/>
          <w:szCs w:val="28"/>
          <w:lang w:val="vi"/>
        </w:rPr>
        <w:t>Giới</w:t>
      </w:r>
      <w:r w:rsidRPr="008737F4">
        <w:rPr>
          <w:b/>
          <w:bCs/>
          <w:spacing w:val="-13"/>
          <w:sz w:val="28"/>
          <w:szCs w:val="28"/>
          <w:lang w:val="vi"/>
        </w:rPr>
        <w:t xml:space="preserve"> </w:t>
      </w:r>
      <w:r w:rsidRPr="008737F4">
        <w:rPr>
          <w:b/>
          <w:bCs/>
          <w:spacing w:val="-2"/>
          <w:sz w:val="28"/>
          <w:szCs w:val="28"/>
          <w:lang w:val="vi"/>
        </w:rPr>
        <w:t>thiệu:</w:t>
      </w:r>
    </w:p>
    <w:p w:rsidR="008737F4" w:rsidRPr="008737F4" w:rsidRDefault="008737F4" w:rsidP="008737F4">
      <w:pPr>
        <w:widowControl w:val="0"/>
        <w:autoSpaceDE w:val="0"/>
        <w:autoSpaceDN w:val="0"/>
        <w:spacing w:before="111"/>
        <w:jc w:val="both"/>
        <w:rPr>
          <w:b/>
          <w:sz w:val="28"/>
          <w:szCs w:val="22"/>
          <w:lang w:val="vi"/>
        </w:rPr>
      </w:pPr>
      <w:bookmarkStart w:id="1" w:name="I.1_Mô_tả_khái_quát_về_dự_án_và_gói_thầu"/>
      <w:bookmarkEnd w:id="1"/>
      <w:r w:rsidRPr="008737F4">
        <w:rPr>
          <w:b/>
          <w:sz w:val="28"/>
          <w:szCs w:val="22"/>
        </w:rPr>
        <w:t xml:space="preserve">I.1. </w:t>
      </w:r>
      <w:r w:rsidRPr="008737F4">
        <w:rPr>
          <w:b/>
          <w:sz w:val="28"/>
          <w:szCs w:val="22"/>
          <w:lang w:val="vi"/>
        </w:rPr>
        <w:t>Mô</w:t>
      </w:r>
      <w:r w:rsidRPr="008737F4">
        <w:rPr>
          <w:b/>
          <w:spacing w:val="-12"/>
          <w:sz w:val="28"/>
          <w:szCs w:val="22"/>
          <w:lang w:val="vi"/>
        </w:rPr>
        <w:t xml:space="preserve"> </w:t>
      </w:r>
      <w:r w:rsidRPr="008737F4">
        <w:rPr>
          <w:b/>
          <w:sz w:val="28"/>
          <w:szCs w:val="22"/>
          <w:lang w:val="vi"/>
        </w:rPr>
        <w:t>tả</w:t>
      </w:r>
      <w:r w:rsidRPr="008737F4">
        <w:rPr>
          <w:b/>
          <w:spacing w:val="-1"/>
          <w:sz w:val="28"/>
          <w:szCs w:val="22"/>
          <w:lang w:val="vi"/>
        </w:rPr>
        <w:t xml:space="preserve"> </w:t>
      </w:r>
      <w:r w:rsidRPr="008737F4">
        <w:rPr>
          <w:b/>
          <w:sz w:val="28"/>
          <w:szCs w:val="22"/>
          <w:lang w:val="vi"/>
        </w:rPr>
        <w:t>khái</w:t>
      </w:r>
      <w:r w:rsidRPr="008737F4">
        <w:rPr>
          <w:b/>
          <w:spacing w:val="-7"/>
          <w:sz w:val="28"/>
          <w:szCs w:val="22"/>
          <w:lang w:val="vi"/>
        </w:rPr>
        <w:t xml:space="preserve"> </w:t>
      </w:r>
      <w:r w:rsidRPr="008737F4">
        <w:rPr>
          <w:b/>
          <w:sz w:val="28"/>
          <w:szCs w:val="22"/>
          <w:lang w:val="vi"/>
        </w:rPr>
        <w:t>quát</w:t>
      </w:r>
      <w:r w:rsidRPr="008737F4">
        <w:rPr>
          <w:b/>
          <w:spacing w:val="-4"/>
          <w:sz w:val="28"/>
          <w:szCs w:val="22"/>
          <w:lang w:val="vi"/>
        </w:rPr>
        <w:t xml:space="preserve"> </w:t>
      </w:r>
      <w:r w:rsidRPr="008737F4">
        <w:rPr>
          <w:b/>
          <w:sz w:val="28"/>
          <w:szCs w:val="22"/>
          <w:lang w:val="vi"/>
        </w:rPr>
        <w:t>về</w:t>
      </w:r>
      <w:r w:rsidRPr="008737F4">
        <w:rPr>
          <w:b/>
          <w:spacing w:val="-4"/>
          <w:sz w:val="28"/>
          <w:szCs w:val="22"/>
          <w:lang w:val="vi"/>
        </w:rPr>
        <w:t xml:space="preserve"> </w:t>
      </w:r>
      <w:r w:rsidRPr="008737F4">
        <w:rPr>
          <w:b/>
          <w:sz w:val="28"/>
          <w:szCs w:val="22"/>
          <w:lang w:val="vi"/>
        </w:rPr>
        <w:t>dự</w:t>
      </w:r>
      <w:r w:rsidRPr="008737F4">
        <w:rPr>
          <w:b/>
          <w:spacing w:val="-2"/>
          <w:sz w:val="28"/>
          <w:szCs w:val="22"/>
          <w:lang w:val="vi"/>
        </w:rPr>
        <w:t xml:space="preserve"> </w:t>
      </w:r>
      <w:r w:rsidRPr="008737F4">
        <w:rPr>
          <w:b/>
          <w:sz w:val="28"/>
          <w:szCs w:val="22"/>
          <w:lang w:val="vi"/>
        </w:rPr>
        <w:t>án</w:t>
      </w:r>
      <w:r w:rsidRPr="008737F4">
        <w:rPr>
          <w:b/>
          <w:spacing w:val="-7"/>
          <w:sz w:val="28"/>
          <w:szCs w:val="22"/>
          <w:lang w:val="vi"/>
        </w:rPr>
        <w:t xml:space="preserve"> </w:t>
      </w:r>
      <w:r w:rsidRPr="008737F4">
        <w:rPr>
          <w:b/>
          <w:sz w:val="28"/>
          <w:szCs w:val="22"/>
          <w:lang w:val="vi"/>
        </w:rPr>
        <w:t>và</w:t>
      </w:r>
      <w:r w:rsidRPr="008737F4">
        <w:rPr>
          <w:b/>
          <w:spacing w:val="-6"/>
          <w:sz w:val="28"/>
          <w:szCs w:val="22"/>
          <w:lang w:val="vi"/>
        </w:rPr>
        <w:t xml:space="preserve"> </w:t>
      </w:r>
      <w:r w:rsidRPr="008737F4">
        <w:rPr>
          <w:b/>
          <w:sz w:val="28"/>
          <w:szCs w:val="22"/>
          <w:lang w:val="vi"/>
        </w:rPr>
        <w:t>gói</w:t>
      </w:r>
      <w:r w:rsidRPr="008737F4">
        <w:rPr>
          <w:b/>
          <w:spacing w:val="-2"/>
          <w:sz w:val="28"/>
          <w:szCs w:val="22"/>
          <w:lang w:val="vi"/>
        </w:rPr>
        <w:t xml:space="preserve"> </w:t>
      </w:r>
      <w:r w:rsidRPr="008737F4">
        <w:rPr>
          <w:b/>
          <w:spacing w:val="-4"/>
          <w:sz w:val="28"/>
          <w:szCs w:val="22"/>
          <w:lang w:val="vi"/>
        </w:rPr>
        <w:t>thầu.</w:t>
      </w:r>
    </w:p>
    <w:p w:rsidR="008737F4" w:rsidRPr="00151BCA" w:rsidRDefault="008737F4" w:rsidP="00151BCA">
      <w:pPr>
        <w:widowControl w:val="0"/>
        <w:numPr>
          <w:ilvl w:val="0"/>
          <w:numId w:val="2"/>
        </w:numPr>
        <w:tabs>
          <w:tab w:val="left" w:pos="632"/>
        </w:tabs>
        <w:autoSpaceDE w:val="0"/>
        <w:autoSpaceDN w:val="0"/>
        <w:spacing w:before="111"/>
        <w:ind w:left="632" w:hanging="348"/>
        <w:jc w:val="both"/>
        <w:rPr>
          <w:sz w:val="28"/>
          <w:szCs w:val="22"/>
          <w:lang w:val="vi"/>
        </w:rPr>
      </w:pPr>
      <w:r w:rsidRPr="008737F4">
        <w:rPr>
          <w:b/>
          <w:sz w:val="28"/>
          <w:szCs w:val="22"/>
          <w:lang w:val="vi"/>
        </w:rPr>
        <w:t>Tên dự án:</w:t>
      </w:r>
      <w:r w:rsidRPr="00151BCA">
        <w:rPr>
          <w:b/>
          <w:sz w:val="28"/>
          <w:szCs w:val="22"/>
          <w:lang w:val="vi"/>
        </w:rPr>
        <w:t xml:space="preserve"> </w:t>
      </w:r>
      <w:r w:rsidR="00151BCA" w:rsidRPr="00151BCA">
        <w:rPr>
          <w:sz w:val="28"/>
          <w:szCs w:val="22"/>
          <w:lang w:val="vi"/>
        </w:rPr>
        <w:t>Xây dựng hệ thống hạ tầng kỹ thuật, hệ thống hào cáp tuyến cáp ngầm 110kV đoạn từ trạm biến áp 110kV Hoài Đức đến đường Vành đai 3,5</w:t>
      </w:r>
      <w:r w:rsidRPr="00151BCA">
        <w:rPr>
          <w:sz w:val="28"/>
          <w:szCs w:val="22"/>
          <w:lang w:val="vi"/>
        </w:rPr>
        <w:t>.</w:t>
      </w:r>
    </w:p>
    <w:p w:rsidR="008737F4" w:rsidRPr="008737F4" w:rsidRDefault="008737F4" w:rsidP="008737F4">
      <w:pPr>
        <w:widowControl w:val="0"/>
        <w:numPr>
          <w:ilvl w:val="0"/>
          <w:numId w:val="2"/>
        </w:numPr>
        <w:tabs>
          <w:tab w:val="left" w:pos="632"/>
        </w:tabs>
        <w:autoSpaceDE w:val="0"/>
        <w:autoSpaceDN w:val="0"/>
        <w:spacing w:before="111"/>
        <w:ind w:left="632" w:hanging="348"/>
        <w:jc w:val="both"/>
        <w:rPr>
          <w:sz w:val="28"/>
          <w:szCs w:val="22"/>
          <w:lang w:val="vi"/>
        </w:rPr>
      </w:pPr>
      <w:r w:rsidRPr="008737F4">
        <w:rPr>
          <w:b/>
          <w:sz w:val="28"/>
          <w:szCs w:val="22"/>
          <w:lang w:val="vi"/>
        </w:rPr>
        <w:t>Chủ đầu tư:</w:t>
      </w:r>
      <w:r w:rsidRPr="008737F4">
        <w:rPr>
          <w:sz w:val="28"/>
          <w:szCs w:val="22"/>
          <w:lang w:val="vi"/>
        </w:rPr>
        <w:t xml:space="preserve"> Tổng công ty Điện lực TP Hà Nội.</w:t>
      </w:r>
    </w:p>
    <w:p w:rsidR="008737F4" w:rsidRPr="008737F4" w:rsidRDefault="008737F4" w:rsidP="008737F4">
      <w:pPr>
        <w:widowControl w:val="0"/>
        <w:numPr>
          <w:ilvl w:val="0"/>
          <w:numId w:val="2"/>
        </w:numPr>
        <w:tabs>
          <w:tab w:val="left" w:pos="632"/>
        </w:tabs>
        <w:autoSpaceDE w:val="0"/>
        <w:autoSpaceDN w:val="0"/>
        <w:spacing w:before="111"/>
        <w:ind w:left="632" w:hanging="348"/>
        <w:jc w:val="both"/>
        <w:rPr>
          <w:sz w:val="28"/>
          <w:szCs w:val="22"/>
          <w:lang w:val="vi"/>
        </w:rPr>
      </w:pPr>
      <w:r w:rsidRPr="008737F4">
        <w:rPr>
          <w:b/>
          <w:sz w:val="28"/>
          <w:szCs w:val="22"/>
          <w:lang w:val="vi"/>
        </w:rPr>
        <w:t>Địa điểm xây dựng:</w:t>
      </w:r>
      <w:r w:rsidRPr="008737F4">
        <w:rPr>
          <w:sz w:val="28"/>
          <w:szCs w:val="22"/>
          <w:lang w:val="vi"/>
        </w:rPr>
        <w:t xml:space="preserve"> </w:t>
      </w:r>
      <w:r w:rsidRPr="008737F4">
        <w:rPr>
          <w:sz w:val="28"/>
          <w:szCs w:val="22"/>
        </w:rPr>
        <w:t>Thành phố</w:t>
      </w:r>
      <w:r w:rsidRPr="008737F4">
        <w:rPr>
          <w:sz w:val="28"/>
          <w:szCs w:val="22"/>
          <w:lang w:val="vi"/>
        </w:rPr>
        <w:t xml:space="preserve"> Hà Nội.</w:t>
      </w:r>
    </w:p>
    <w:p w:rsidR="008737F4" w:rsidRPr="00151BCA" w:rsidRDefault="008737F4" w:rsidP="008737F4">
      <w:pPr>
        <w:widowControl w:val="0"/>
        <w:numPr>
          <w:ilvl w:val="0"/>
          <w:numId w:val="2"/>
        </w:numPr>
        <w:tabs>
          <w:tab w:val="left" w:pos="632"/>
        </w:tabs>
        <w:autoSpaceDE w:val="0"/>
        <w:autoSpaceDN w:val="0"/>
        <w:spacing w:before="111"/>
        <w:ind w:left="632" w:hanging="348"/>
        <w:jc w:val="both"/>
        <w:rPr>
          <w:b/>
          <w:sz w:val="28"/>
          <w:szCs w:val="22"/>
          <w:lang w:val="vi"/>
        </w:rPr>
      </w:pPr>
      <w:r w:rsidRPr="008737F4">
        <w:rPr>
          <w:b/>
          <w:sz w:val="28"/>
          <w:szCs w:val="22"/>
          <w:lang w:val="vi"/>
        </w:rPr>
        <w:t>Nội</w:t>
      </w:r>
      <w:r w:rsidRPr="008737F4">
        <w:rPr>
          <w:b/>
          <w:spacing w:val="-7"/>
          <w:sz w:val="28"/>
          <w:szCs w:val="22"/>
          <w:lang w:val="vi"/>
        </w:rPr>
        <w:t xml:space="preserve"> </w:t>
      </w:r>
      <w:r w:rsidRPr="008737F4">
        <w:rPr>
          <w:b/>
          <w:sz w:val="28"/>
          <w:szCs w:val="22"/>
          <w:lang w:val="vi"/>
        </w:rPr>
        <w:t>dung</w:t>
      </w:r>
      <w:r w:rsidRPr="008737F4">
        <w:rPr>
          <w:b/>
          <w:spacing w:val="-3"/>
          <w:sz w:val="28"/>
          <w:szCs w:val="22"/>
          <w:lang w:val="vi"/>
        </w:rPr>
        <w:t xml:space="preserve"> </w:t>
      </w:r>
      <w:r w:rsidRPr="008737F4">
        <w:rPr>
          <w:b/>
          <w:sz w:val="28"/>
          <w:szCs w:val="22"/>
          <w:lang w:val="vi"/>
        </w:rPr>
        <w:t>và</w:t>
      </w:r>
      <w:r w:rsidRPr="008737F4">
        <w:rPr>
          <w:b/>
          <w:spacing w:val="-1"/>
          <w:sz w:val="28"/>
          <w:szCs w:val="22"/>
          <w:lang w:val="vi"/>
        </w:rPr>
        <w:t xml:space="preserve"> </w:t>
      </w:r>
      <w:r w:rsidRPr="008737F4">
        <w:rPr>
          <w:b/>
          <w:sz w:val="28"/>
          <w:szCs w:val="22"/>
          <w:lang w:val="vi"/>
        </w:rPr>
        <w:t>quy</w:t>
      </w:r>
      <w:r w:rsidRPr="008737F4">
        <w:rPr>
          <w:b/>
          <w:spacing w:val="-7"/>
          <w:sz w:val="28"/>
          <w:szCs w:val="22"/>
          <w:lang w:val="vi"/>
        </w:rPr>
        <w:t xml:space="preserve"> </w:t>
      </w:r>
      <w:r w:rsidRPr="008737F4">
        <w:rPr>
          <w:b/>
          <w:sz w:val="28"/>
          <w:szCs w:val="22"/>
          <w:lang w:val="vi"/>
        </w:rPr>
        <w:t>mô</w:t>
      </w:r>
      <w:r w:rsidRPr="008737F4">
        <w:rPr>
          <w:b/>
          <w:spacing w:val="-3"/>
          <w:sz w:val="28"/>
          <w:szCs w:val="22"/>
          <w:lang w:val="vi"/>
        </w:rPr>
        <w:t xml:space="preserve"> </w:t>
      </w:r>
      <w:r w:rsidRPr="008737F4">
        <w:rPr>
          <w:b/>
          <w:sz w:val="28"/>
          <w:szCs w:val="22"/>
          <w:lang w:val="vi"/>
        </w:rPr>
        <w:t>đầu</w:t>
      </w:r>
      <w:r w:rsidRPr="008737F4">
        <w:rPr>
          <w:b/>
          <w:spacing w:val="-7"/>
          <w:sz w:val="28"/>
          <w:szCs w:val="22"/>
          <w:lang w:val="vi"/>
        </w:rPr>
        <w:t xml:space="preserve"> </w:t>
      </w:r>
      <w:r w:rsidRPr="008737F4">
        <w:rPr>
          <w:b/>
          <w:sz w:val="28"/>
          <w:szCs w:val="22"/>
          <w:lang w:val="vi"/>
        </w:rPr>
        <w:t>tư</w:t>
      </w:r>
      <w:r w:rsidRPr="008737F4">
        <w:rPr>
          <w:b/>
          <w:spacing w:val="-1"/>
          <w:sz w:val="28"/>
          <w:szCs w:val="22"/>
          <w:lang w:val="vi"/>
        </w:rPr>
        <w:t xml:space="preserve"> </w:t>
      </w:r>
      <w:r w:rsidRPr="008737F4">
        <w:rPr>
          <w:b/>
          <w:sz w:val="28"/>
          <w:szCs w:val="22"/>
          <w:lang w:val="vi"/>
        </w:rPr>
        <w:t>xây</w:t>
      </w:r>
      <w:r w:rsidRPr="008737F4">
        <w:rPr>
          <w:b/>
          <w:spacing w:val="-12"/>
          <w:sz w:val="28"/>
          <w:szCs w:val="22"/>
          <w:lang w:val="vi"/>
        </w:rPr>
        <w:t xml:space="preserve"> </w:t>
      </w:r>
      <w:r w:rsidRPr="008737F4">
        <w:rPr>
          <w:b/>
          <w:spacing w:val="-2"/>
          <w:sz w:val="28"/>
          <w:szCs w:val="22"/>
          <w:lang w:val="vi"/>
        </w:rPr>
        <w:t>dựng:</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Thiết kế bản vẽ thi công và dự toán xây dựng xây dựng công trình “Xây dựng hệ thống</w:t>
      </w:r>
      <w:r w:rsidR="009017D1">
        <w:rPr>
          <w:sz w:val="28"/>
          <w:szCs w:val="22"/>
        </w:rPr>
        <w:t xml:space="preserve"> </w:t>
      </w:r>
      <w:r w:rsidRPr="00151BCA">
        <w:rPr>
          <w:sz w:val="28"/>
          <w:szCs w:val="22"/>
          <w:lang w:val="vi"/>
        </w:rPr>
        <w:t>hạ tầng kỹ thuật, hệ thống hào cáp tuyến cáp ngầm 110kV đoạn từ trạm biến áp 110kV</w:t>
      </w:r>
      <w:r w:rsidR="009017D1">
        <w:rPr>
          <w:sz w:val="28"/>
          <w:szCs w:val="22"/>
        </w:rPr>
        <w:t xml:space="preserve"> </w:t>
      </w:r>
      <w:r w:rsidRPr="00151BCA">
        <w:rPr>
          <w:sz w:val="28"/>
          <w:szCs w:val="22"/>
          <w:lang w:val="vi"/>
        </w:rPr>
        <w:t>Hoài Đức đến đường Vành đai 3,5” với các phạm vi chủ yếu như sau:</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Chiều dài tuyến: 1451m.</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Điểm đầu: Ranh giới giữa đường LK6 và TBA 110kV Hoài Đức</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Điểm cuối: Hết điểm giao chéo đường vành đai 3,5 (điểm B2A)</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Đặc điểm chính của tuyến cáp ngầm 110kV:</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Điện áp: 110kV</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Số mạch: 02 mạch (mỗi mạch gồm 03 sợi cáp đơn pha).</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xml:space="preserve">+ Chủng loại cáp tính toán để </w:t>
      </w:r>
      <w:r>
        <w:rPr>
          <w:sz w:val="28"/>
          <w:szCs w:val="22"/>
          <w:lang w:val="vi"/>
        </w:rPr>
        <w:t>đặt hạ tầng: Cu/XLPE-1200mm2.</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Cấu hình đặt cáp: chủ yếu sử dụng phương án 3 pha nằm ngang.</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Phương thức nối đất tính toán phục vụ đặt hạ tầng: Phương thức đấu nối đảo</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chéo (cross-bonding).</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Các hạng mục chính của hệ thống hạ tầng kỹ thuật, hệ thống hào cáp:</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Xây dựng hệ thống hào cáp, lắp đặt các ống để luồn cáp. Hào cáp sử dụng loại hào</w:t>
      </w:r>
      <w:r w:rsidR="009017D1">
        <w:rPr>
          <w:sz w:val="28"/>
          <w:szCs w:val="22"/>
        </w:rPr>
        <w:t xml:space="preserve"> </w:t>
      </w:r>
      <w:r w:rsidRPr="00151BCA">
        <w:rPr>
          <w:sz w:val="28"/>
          <w:szCs w:val="22"/>
          <w:lang w:val="vi"/>
        </w:rPr>
        <w:t>cáp cho 02 mạch cáp ngầm 110kV.</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Cấu hình đặt ống luồn cáp: chủ yếu sử dụng phương án 3 pha nằm ngang luồn trong</w:t>
      </w:r>
      <w:r w:rsidR="009017D1">
        <w:rPr>
          <w:sz w:val="28"/>
          <w:szCs w:val="22"/>
        </w:rPr>
        <w:t xml:space="preserve"> </w:t>
      </w:r>
      <w:r w:rsidRPr="00151BCA">
        <w:rPr>
          <w:sz w:val="28"/>
          <w:szCs w:val="22"/>
          <w:lang w:val="vi"/>
        </w:rPr>
        <w:t>ống chôn trực tiếp trong đất, tại những vị trí đặc biệt có thể sử dụng phương thức phù</w:t>
      </w:r>
      <w:r w:rsidR="009017D1">
        <w:rPr>
          <w:sz w:val="28"/>
          <w:szCs w:val="22"/>
        </w:rPr>
        <w:t xml:space="preserve"> </w:t>
      </w:r>
      <w:r w:rsidRPr="00151BCA">
        <w:rPr>
          <w:sz w:val="28"/>
          <w:szCs w:val="22"/>
          <w:lang w:val="vi"/>
        </w:rPr>
        <w:t>hợp đảm bảo khoảng cách giao chéo.</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Ống luồn cáp: Sử dụng ống HDPE-PE100 trơn D200-PN8 dày 9,6mm cho cáp ngầm</w:t>
      </w:r>
      <w:r w:rsidR="009017D1">
        <w:rPr>
          <w:sz w:val="28"/>
          <w:szCs w:val="22"/>
        </w:rPr>
        <w:t xml:space="preserve"> </w:t>
      </w:r>
      <w:r w:rsidRPr="00151BCA">
        <w:rPr>
          <w:sz w:val="28"/>
          <w:szCs w:val="22"/>
          <w:lang w:val="vi"/>
        </w:rPr>
        <w:t>110kV và ống HDPE-PE100 trơn D110-PN8 dày 5,3mm cho cáp quang chôn trong</w:t>
      </w:r>
      <w:r w:rsidR="009017D1">
        <w:rPr>
          <w:sz w:val="28"/>
          <w:szCs w:val="22"/>
        </w:rPr>
        <w:t xml:space="preserve"> </w:t>
      </w:r>
      <w:r w:rsidRPr="00151BCA">
        <w:rPr>
          <w:sz w:val="28"/>
          <w:szCs w:val="22"/>
          <w:lang w:val="vi"/>
        </w:rPr>
        <w:t>hào cáp trực tiếp dưới đất.</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Đối với đoạn tuyến khoan ngầm có định hướng sử dụng ống HDPE-PE100 trơn</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lastRenderedPageBreak/>
        <w:t>D200-PN12,5 dày 14,7mm cho cáp ngầm 110kV và HDPE-PE100 trơn D110-PN12,5</w:t>
      </w:r>
      <w:r w:rsidR="009017D1">
        <w:rPr>
          <w:sz w:val="28"/>
          <w:szCs w:val="22"/>
        </w:rPr>
        <w:t xml:space="preserve"> </w:t>
      </w:r>
      <w:r w:rsidRPr="00151BCA">
        <w:rPr>
          <w:sz w:val="28"/>
          <w:szCs w:val="22"/>
          <w:lang w:val="vi"/>
        </w:rPr>
        <w:t>dày 8,1mm cho cáp quang.</w:t>
      </w:r>
    </w:p>
    <w:p w:rsidR="00151BCA" w:rsidRPr="00151BCA" w:rsidRDefault="00151BCA" w:rsidP="00151BCA">
      <w:pPr>
        <w:widowControl w:val="0"/>
        <w:autoSpaceDE w:val="0"/>
        <w:autoSpaceDN w:val="0"/>
        <w:spacing w:before="111"/>
        <w:ind w:left="142"/>
        <w:jc w:val="both"/>
        <w:rPr>
          <w:sz w:val="28"/>
          <w:szCs w:val="22"/>
          <w:lang w:val="vi"/>
        </w:rPr>
      </w:pPr>
      <w:r w:rsidRPr="00151BCA">
        <w:rPr>
          <w:sz w:val="28"/>
          <w:szCs w:val="22"/>
          <w:lang w:val="vi"/>
        </w:rPr>
        <w:t>+ Xây dựng 02 hầm nối cáp. Hầm được đúc bằng bê tông cốt thép đổ tại chỗ có kích</w:t>
      </w:r>
      <w:r w:rsidR="009017D1">
        <w:rPr>
          <w:sz w:val="28"/>
          <w:szCs w:val="22"/>
        </w:rPr>
        <w:t xml:space="preserve"> </w:t>
      </w:r>
      <w:r w:rsidRPr="00151BCA">
        <w:rPr>
          <w:sz w:val="28"/>
          <w:szCs w:val="22"/>
          <w:lang w:val="vi"/>
        </w:rPr>
        <w:t>thước trung bình 8,9m x 2,9m x 3,65m, sử dụng bê tông B22.5 (M300). Tiếp địa hầm</w:t>
      </w:r>
      <w:r w:rsidR="009017D1">
        <w:rPr>
          <w:sz w:val="28"/>
          <w:szCs w:val="22"/>
        </w:rPr>
        <w:t xml:space="preserve"> </w:t>
      </w:r>
      <w:r w:rsidRPr="00151BCA">
        <w:rPr>
          <w:sz w:val="28"/>
          <w:szCs w:val="22"/>
          <w:lang w:val="vi"/>
        </w:rPr>
        <w:t>nối sử dụng hệ thống cọc tia hỗn hợp, trị số đảm bảo quy phạm.</w:t>
      </w:r>
    </w:p>
    <w:p w:rsidR="008737F4" w:rsidRPr="00412858" w:rsidRDefault="008737F4" w:rsidP="008737F4">
      <w:pPr>
        <w:widowControl w:val="0"/>
        <w:autoSpaceDE w:val="0"/>
        <w:autoSpaceDN w:val="0"/>
        <w:spacing w:before="55" w:line="288" w:lineRule="auto"/>
        <w:ind w:left="259"/>
        <w:jc w:val="both"/>
        <w:outlineLvl w:val="0"/>
        <w:rPr>
          <w:b/>
          <w:bCs/>
          <w:sz w:val="28"/>
          <w:szCs w:val="28"/>
          <w:lang w:val="vi"/>
        </w:rPr>
      </w:pPr>
      <w:r w:rsidRPr="00412858">
        <w:rPr>
          <w:b/>
          <w:bCs/>
          <w:sz w:val="28"/>
          <w:szCs w:val="28"/>
          <w:lang w:val="vi"/>
        </w:rPr>
        <w:t>I.2.</w:t>
      </w:r>
      <w:r w:rsidRPr="00412858">
        <w:rPr>
          <w:b/>
          <w:bCs/>
          <w:spacing w:val="-2"/>
          <w:sz w:val="28"/>
          <w:szCs w:val="28"/>
          <w:lang w:val="vi"/>
        </w:rPr>
        <w:t xml:space="preserve"> </w:t>
      </w:r>
      <w:r w:rsidRPr="00412858">
        <w:rPr>
          <w:b/>
          <w:bCs/>
          <w:sz w:val="28"/>
          <w:szCs w:val="28"/>
          <w:lang w:val="vi"/>
        </w:rPr>
        <w:t>Giới</w:t>
      </w:r>
      <w:r w:rsidRPr="00412858">
        <w:rPr>
          <w:b/>
          <w:bCs/>
          <w:spacing w:val="-4"/>
          <w:sz w:val="28"/>
          <w:szCs w:val="28"/>
          <w:lang w:val="vi"/>
        </w:rPr>
        <w:t xml:space="preserve"> </w:t>
      </w:r>
      <w:r w:rsidRPr="00412858">
        <w:rPr>
          <w:b/>
          <w:bCs/>
          <w:sz w:val="28"/>
          <w:szCs w:val="28"/>
          <w:lang w:val="vi"/>
        </w:rPr>
        <w:t>thiệu</w:t>
      </w:r>
      <w:r w:rsidRPr="00412858">
        <w:rPr>
          <w:b/>
          <w:bCs/>
          <w:spacing w:val="-10"/>
          <w:sz w:val="28"/>
          <w:szCs w:val="28"/>
          <w:lang w:val="vi"/>
        </w:rPr>
        <w:t xml:space="preserve"> </w:t>
      </w:r>
      <w:r w:rsidRPr="00412858">
        <w:rPr>
          <w:b/>
          <w:bCs/>
          <w:sz w:val="28"/>
          <w:szCs w:val="28"/>
          <w:lang w:val="vi"/>
        </w:rPr>
        <w:t>về</w:t>
      </w:r>
      <w:r w:rsidRPr="00412858">
        <w:rPr>
          <w:b/>
          <w:bCs/>
          <w:spacing w:val="-3"/>
          <w:sz w:val="28"/>
          <w:szCs w:val="28"/>
          <w:lang w:val="vi"/>
        </w:rPr>
        <w:t xml:space="preserve"> </w:t>
      </w:r>
      <w:r w:rsidRPr="00412858">
        <w:rPr>
          <w:b/>
          <w:bCs/>
          <w:sz w:val="28"/>
          <w:szCs w:val="28"/>
          <w:lang w:val="vi"/>
        </w:rPr>
        <w:t>gói</w:t>
      </w:r>
      <w:r w:rsidRPr="00412858">
        <w:rPr>
          <w:b/>
          <w:bCs/>
          <w:spacing w:val="-4"/>
          <w:sz w:val="28"/>
          <w:szCs w:val="28"/>
          <w:lang w:val="vi"/>
        </w:rPr>
        <w:t xml:space="preserve"> thầu:</w:t>
      </w:r>
    </w:p>
    <w:p w:rsidR="008737F4" w:rsidRPr="005B3288" w:rsidRDefault="008737F4" w:rsidP="00341B3E">
      <w:pPr>
        <w:widowControl w:val="0"/>
        <w:numPr>
          <w:ilvl w:val="0"/>
          <w:numId w:val="1"/>
        </w:numPr>
        <w:tabs>
          <w:tab w:val="left" w:pos="421"/>
        </w:tabs>
        <w:autoSpaceDE w:val="0"/>
        <w:autoSpaceDN w:val="0"/>
        <w:spacing w:line="288" w:lineRule="auto"/>
        <w:jc w:val="both"/>
        <w:rPr>
          <w:sz w:val="28"/>
          <w:szCs w:val="22"/>
          <w:lang w:val="vi"/>
        </w:rPr>
      </w:pPr>
      <w:r w:rsidRPr="005B3288">
        <w:rPr>
          <w:sz w:val="28"/>
          <w:szCs w:val="22"/>
          <w:lang w:val="vi"/>
        </w:rPr>
        <w:t>Tên</w:t>
      </w:r>
      <w:r w:rsidRPr="005B3288">
        <w:rPr>
          <w:spacing w:val="-5"/>
          <w:sz w:val="28"/>
          <w:szCs w:val="22"/>
          <w:lang w:val="vi"/>
        </w:rPr>
        <w:t xml:space="preserve"> </w:t>
      </w:r>
      <w:r w:rsidRPr="005B3288">
        <w:rPr>
          <w:sz w:val="28"/>
          <w:szCs w:val="22"/>
          <w:lang w:val="vi"/>
        </w:rPr>
        <w:t>gói</w:t>
      </w:r>
      <w:r w:rsidRPr="005B3288">
        <w:rPr>
          <w:spacing w:val="-6"/>
          <w:sz w:val="28"/>
          <w:szCs w:val="22"/>
          <w:lang w:val="vi"/>
        </w:rPr>
        <w:t xml:space="preserve"> </w:t>
      </w:r>
      <w:r w:rsidRPr="005B3288">
        <w:rPr>
          <w:sz w:val="28"/>
          <w:szCs w:val="22"/>
          <w:lang w:val="vi"/>
        </w:rPr>
        <w:t>thầu:</w:t>
      </w:r>
      <w:r w:rsidRPr="005B3288">
        <w:rPr>
          <w:spacing w:val="-6"/>
          <w:sz w:val="28"/>
          <w:szCs w:val="22"/>
          <w:lang w:val="vi"/>
        </w:rPr>
        <w:t xml:space="preserve"> </w:t>
      </w:r>
      <w:r w:rsidR="005B3288" w:rsidRPr="005B3288">
        <w:rPr>
          <w:sz w:val="28"/>
          <w:szCs w:val="22"/>
          <w:lang w:val="vi"/>
        </w:rPr>
        <w:t>Gói thầu 6:</w:t>
      </w:r>
      <w:r w:rsidR="005B3288" w:rsidRPr="005B3288">
        <w:rPr>
          <w:sz w:val="28"/>
          <w:szCs w:val="22"/>
        </w:rPr>
        <w:t xml:space="preserve"> </w:t>
      </w:r>
      <w:r w:rsidR="005B3288" w:rsidRPr="005B3288">
        <w:rPr>
          <w:sz w:val="28"/>
          <w:szCs w:val="22"/>
          <w:lang w:val="vi"/>
        </w:rPr>
        <w:t>Tư vấn</w:t>
      </w:r>
      <w:r w:rsidR="005B3288" w:rsidRPr="005B3288">
        <w:rPr>
          <w:sz w:val="28"/>
          <w:szCs w:val="22"/>
        </w:rPr>
        <w:t xml:space="preserve"> </w:t>
      </w:r>
      <w:r w:rsidR="005B3288" w:rsidRPr="005B3288">
        <w:rPr>
          <w:sz w:val="28"/>
          <w:szCs w:val="22"/>
          <w:lang w:val="vi"/>
        </w:rPr>
        <w:t>giám sát</w:t>
      </w:r>
      <w:r w:rsidR="005B3288" w:rsidRPr="005B3288">
        <w:rPr>
          <w:sz w:val="28"/>
          <w:szCs w:val="22"/>
        </w:rPr>
        <w:t xml:space="preserve"> </w:t>
      </w:r>
      <w:r w:rsidR="005B3288" w:rsidRPr="005B3288">
        <w:rPr>
          <w:sz w:val="28"/>
          <w:szCs w:val="22"/>
          <w:lang w:val="vi"/>
        </w:rPr>
        <w:t>thi công</w:t>
      </w:r>
      <w:r w:rsidR="005B3288" w:rsidRPr="005B3288">
        <w:rPr>
          <w:sz w:val="28"/>
          <w:szCs w:val="22"/>
        </w:rPr>
        <w:t xml:space="preserve"> </w:t>
      </w:r>
      <w:r w:rsidR="005B3288" w:rsidRPr="005B3288">
        <w:rPr>
          <w:sz w:val="28"/>
          <w:szCs w:val="22"/>
          <w:lang w:val="vi"/>
        </w:rPr>
        <w:t>công trình</w:t>
      </w:r>
      <w:r w:rsidRPr="005B3288">
        <w:rPr>
          <w:sz w:val="28"/>
          <w:szCs w:val="22"/>
        </w:rPr>
        <w:t>.</w:t>
      </w:r>
    </w:p>
    <w:p w:rsidR="008737F4" w:rsidRPr="00412858" w:rsidRDefault="008737F4" w:rsidP="008737F4">
      <w:pPr>
        <w:widowControl w:val="0"/>
        <w:numPr>
          <w:ilvl w:val="0"/>
          <w:numId w:val="1"/>
        </w:numPr>
        <w:tabs>
          <w:tab w:val="left" w:pos="421"/>
        </w:tabs>
        <w:autoSpaceDE w:val="0"/>
        <w:autoSpaceDN w:val="0"/>
        <w:spacing w:line="288" w:lineRule="auto"/>
        <w:ind w:left="260"/>
        <w:jc w:val="both"/>
        <w:rPr>
          <w:sz w:val="28"/>
          <w:szCs w:val="22"/>
          <w:lang w:val="vi"/>
        </w:rPr>
      </w:pPr>
      <w:r w:rsidRPr="00412858">
        <w:rPr>
          <w:sz w:val="28"/>
          <w:szCs w:val="22"/>
          <w:lang w:val="vi"/>
        </w:rPr>
        <w:t>Nguồn</w:t>
      </w:r>
      <w:r w:rsidRPr="00412858">
        <w:rPr>
          <w:spacing w:val="-5"/>
          <w:sz w:val="28"/>
          <w:szCs w:val="22"/>
          <w:lang w:val="vi"/>
        </w:rPr>
        <w:t xml:space="preserve"> </w:t>
      </w:r>
      <w:r w:rsidRPr="00412858">
        <w:rPr>
          <w:sz w:val="28"/>
          <w:szCs w:val="22"/>
          <w:lang w:val="vi"/>
        </w:rPr>
        <w:t>vốn:</w:t>
      </w:r>
      <w:r w:rsidRPr="00412858">
        <w:rPr>
          <w:spacing w:val="-4"/>
          <w:sz w:val="28"/>
          <w:szCs w:val="22"/>
          <w:lang w:val="vi"/>
        </w:rPr>
        <w:t xml:space="preserve"> </w:t>
      </w:r>
      <w:r w:rsidRPr="00412858">
        <w:rPr>
          <w:sz w:val="28"/>
          <w:szCs w:val="22"/>
          <w:lang w:val="vi"/>
        </w:rPr>
        <w:t>Khấu</w:t>
      </w:r>
      <w:r w:rsidRPr="00412858">
        <w:rPr>
          <w:spacing w:val="-4"/>
          <w:sz w:val="28"/>
          <w:szCs w:val="22"/>
          <w:lang w:val="vi"/>
        </w:rPr>
        <w:t xml:space="preserve"> </w:t>
      </w:r>
      <w:r w:rsidRPr="00412858">
        <w:rPr>
          <w:sz w:val="28"/>
          <w:szCs w:val="22"/>
          <w:lang w:val="vi"/>
        </w:rPr>
        <w:t>hao</w:t>
      </w:r>
      <w:r w:rsidRPr="00412858">
        <w:rPr>
          <w:spacing w:val="-5"/>
          <w:sz w:val="28"/>
          <w:szCs w:val="22"/>
          <w:lang w:val="vi"/>
        </w:rPr>
        <w:t xml:space="preserve"> </w:t>
      </w:r>
      <w:r w:rsidRPr="00412858">
        <w:rPr>
          <w:sz w:val="28"/>
          <w:szCs w:val="22"/>
          <w:lang w:val="vi"/>
        </w:rPr>
        <w:t>cơ</w:t>
      </w:r>
      <w:r w:rsidRPr="00412858">
        <w:rPr>
          <w:spacing w:val="-2"/>
          <w:sz w:val="28"/>
          <w:szCs w:val="22"/>
          <w:lang w:val="vi"/>
        </w:rPr>
        <w:t xml:space="preserve"> </w:t>
      </w:r>
      <w:r w:rsidRPr="00412858">
        <w:rPr>
          <w:spacing w:val="-4"/>
          <w:sz w:val="28"/>
          <w:szCs w:val="22"/>
          <w:lang w:val="vi"/>
        </w:rPr>
        <w:t>bản.</w:t>
      </w:r>
    </w:p>
    <w:p w:rsidR="008737F4" w:rsidRPr="00412858" w:rsidRDefault="008737F4" w:rsidP="008737F4">
      <w:pPr>
        <w:widowControl w:val="0"/>
        <w:numPr>
          <w:ilvl w:val="0"/>
          <w:numId w:val="1"/>
        </w:numPr>
        <w:tabs>
          <w:tab w:val="left" w:pos="426"/>
        </w:tabs>
        <w:autoSpaceDE w:val="0"/>
        <w:autoSpaceDN w:val="0"/>
        <w:spacing w:line="288" w:lineRule="auto"/>
        <w:ind w:left="260"/>
        <w:jc w:val="both"/>
        <w:rPr>
          <w:sz w:val="28"/>
          <w:szCs w:val="22"/>
          <w:lang w:val="vi"/>
        </w:rPr>
      </w:pPr>
      <w:r w:rsidRPr="00412858">
        <w:rPr>
          <w:sz w:val="28"/>
          <w:szCs w:val="22"/>
          <w:lang w:val="vi"/>
        </w:rPr>
        <w:t>Loại hợp đồng: Trọn gói.</w:t>
      </w:r>
    </w:p>
    <w:p w:rsidR="008737F4" w:rsidRPr="005B3288" w:rsidRDefault="008737F4" w:rsidP="006664F7">
      <w:pPr>
        <w:widowControl w:val="0"/>
        <w:numPr>
          <w:ilvl w:val="0"/>
          <w:numId w:val="1"/>
        </w:numPr>
        <w:tabs>
          <w:tab w:val="left" w:pos="421"/>
        </w:tabs>
        <w:autoSpaceDE w:val="0"/>
        <w:autoSpaceDN w:val="0"/>
        <w:spacing w:line="288" w:lineRule="auto"/>
        <w:jc w:val="both"/>
        <w:rPr>
          <w:sz w:val="28"/>
          <w:szCs w:val="22"/>
          <w:lang w:val="vi"/>
        </w:rPr>
      </w:pPr>
      <w:r w:rsidRPr="005B3288">
        <w:rPr>
          <w:sz w:val="28"/>
          <w:szCs w:val="22"/>
          <w:lang w:val="vi"/>
        </w:rPr>
        <w:t xml:space="preserve">Thời gian thực hiện hợp đồng: </w:t>
      </w:r>
      <w:r w:rsidR="005B3288" w:rsidRPr="005B3288">
        <w:rPr>
          <w:sz w:val="28"/>
          <w:szCs w:val="22"/>
          <w:lang w:val="vi"/>
        </w:rPr>
        <w:t>90 ngày</w:t>
      </w:r>
      <w:r w:rsidR="005B3288" w:rsidRPr="005B3288">
        <w:rPr>
          <w:sz w:val="28"/>
          <w:szCs w:val="22"/>
        </w:rPr>
        <w:t xml:space="preserve"> </w:t>
      </w:r>
      <w:r w:rsidR="005B3288" w:rsidRPr="005B3288">
        <w:rPr>
          <w:sz w:val="28"/>
          <w:szCs w:val="22"/>
          <w:lang w:val="vi"/>
        </w:rPr>
        <w:t>(theo tiến</w:t>
      </w:r>
      <w:r w:rsidR="005B3288" w:rsidRPr="005B3288">
        <w:rPr>
          <w:sz w:val="28"/>
          <w:szCs w:val="22"/>
        </w:rPr>
        <w:t xml:space="preserve"> </w:t>
      </w:r>
      <w:r w:rsidR="005B3288" w:rsidRPr="005B3288">
        <w:rPr>
          <w:sz w:val="28"/>
          <w:szCs w:val="22"/>
          <w:lang w:val="vi"/>
        </w:rPr>
        <w:t>độ thi công</w:t>
      </w:r>
      <w:r w:rsidR="005B3288" w:rsidRPr="005B3288">
        <w:rPr>
          <w:sz w:val="28"/>
          <w:szCs w:val="22"/>
        </w:rPr>
        <w:t xml:space="preserve"> </w:t>
      </w:r>
      <w:r w:rsidR="005B3288" w:rsidRPr="005B3288">
        <w:rPr>
          <w:sz w:val="28"/>
          <w:szCs w:val="22"/>
          <w:lang w:val="vi"/>
        </w:rPr>
        <w:t>gói thầu 5)</w:t>
      </w:r>
      <w:r w:rsidR="005B3288">
        <w:rPr>
          <w:sz w:val="28"/>
          <w:szCs w:val="22"/>
        </w:rPr>
        <w:t>.</w:t>
      </w:r>
    </w:p>
    <w:p w:rsidR="008737F4" w:rsidRPr="00412858" w:rsidRDefault="008737F4" w:rsidP="008737F4">
      <w:pPr>
        <w:widowControl w:val="0"/>
        <w:numPr>
          <w:ilvl w:val="0"/>
          <w:numId w:val="3"/>
        </w:numPr>
        <w:tabs>
          <w:tab w:val="left" w:pos="616"/>
        </w:tabs>
        <w:autoSpaceDE w:val="0"/>
        <w:autoSpaceDN w:val="0"/>
        <w:spacing w:before="53"/>
        <w:ind w:left="616" w:hanging="357"/>
        <w:jc w:val="both"/>
        <w:outlineLvl w:val="0"/>
        <w:rPr>
          <w:b/>
          <w:bCs/>
          <w:sz w:val="28"/>
          <w:szCs w:val="28"/>
          <w:lang w:val="vi"/>
        </w:rPr>
      </w:pPr>
      <w:r w:rsidRPr="00412858">
        <w:rPr>
          <w:b/>
          <w:bCs/>
          <w:sz w:val="28"/>
          <w:szCs w:val="28"/>
          <w:lang w:val="vi"/>
        </w:rPr>
        <w:t>Phạm</w:t>
      </w:r>
      <w:r w:rsidRPr="00412858">
        <w:rPr>
          <w:b/>
          <w:bCs/>
          <w:spacing w:val="-6"/>
          <w:sz w:val="28"/>
          <w:szCs w:val="28"/>
          <w:lang w:val="vi"/>
        </w:rPr>
        <w:t xml:space="preserve"> </w:t>
      </w:r>
      <w:r w:rsidRPr="00412858">
        <w:rPr>
          <w:b/>
          <w:bCs/>
          <w:sz w:val="28"/>
          <w:szCs w:val="28"/>
          <w:lang w:val="vi"/>
        </w:rPr>
        <w:t>vi</w:t>
      </w:r>
      <w:r w:rsidRPr="00412858">
        <w:rPr>
          <w:b/>
          <w:bCs/>
          <w:spacing w:val="-5"/>
          <w:sz w:val="28"/>
          <w:szCs w:val="28"/>
          <w:lang w:val="vi"/>
        </w:rPr>
        <w:t xml:space="preserve"> </w:t>
      </w:r>
      <w:r w:rsidRPr="00412858">
        <w:rPr>
          <w:b/>
          <w:bCs/>
          <w:sz w:val="28"/>
          <w:szCs w:val="28"/>
          <w:lang w:val="vi"/>
        </w:rPr>
        <w:t>công</w:t>
      </w:r>
      <w:r w:rsidRPr="00412858">
        <w:rPr>
          <w:b/>
          <w:bCs/>
          <w:spacing w:val="-5"/>
          <w:sz w:val="28"/>
          <w:szCs w:val="28"/>
          <w:lang w:val="vi"/>
        </w:rPr>
        <w:t xml:space="preserve"> </w:t>
      </w:r>
      <w:r w:rsidRPr="00412858">
        <w:rPr>
          <w:b/>
          <w:bCs/>
          <w:spacing w:val="-4"/>
          <w:sz w:val="28"/>
          <w:szCs w:val="28"/>
          <w:lang w:val="vi"/>
        </w:rPr>
        <w:t>việc</w:t>
      </w:r>
    </w:p>
    <w:p w:rsidR="008737F4" w:rsidRPr="005B3288" w:rsidRDefault="008737F4" w:rsidP="00640D21">
      <w:pPr>
        <w:widowControl w:val="0"/>
        <w:numPr>
          <w:ilvl w:val="0"/>
          <w:numId w:val="1"/>
        </w:numPr>
        <w:tabs>
          <w:tab w:val="left" w:pos="426"/>
        </w:tabs>
        <w:autoSpaceDE w:val="0"/>
        <w:autoSpaceDN w:val="0"/>
        <w:spacing w:before="10"/>
        <w:jc w:val="both"/>
        <w:rPr>
          <w:sz w:val="28"/>
          <w:szCs w:val="22"/>
          <w:lang w:val="vi"/>
        </w:rPr>
      </w:pPr>
      <w:r w:rsidRPr="005B3288">
        <w:rPr>
          <w:sz w:val="28"/>
          <w:szCs w:val="22"/>
          <w:lang w:val="vi"/>
        </w:rPr>
        <w:t xml:space="preserve">Giám sát nhà thầu thực hiện </w:t>
      </w:r>
      <w:r w:rsidR="005B3288" w:rsidRPr="005B3288">
        <w:rPr>
          <w:sz w:val="28"/>
          <w:szCs w:val="22"/>
        </w:rPr>
        <w:t>Gói thầu 5:  Xây dựng hạ tầng tuyến cáp ngầm</w:t>
      </w:r>
      <w:r w:rsidR="005B3288" w:rsidRPr="005B3288">
        <w:rPr>
          <w:sz w:val="28"/>
          <w:szCs w:val="22"/>
          <w:lang w:val="vi"/>
        </w:rPr>
        <w:t xml:space="preserve"> </w:t>
      </w:r>
      <w:r w:rsidRPr="005B3288">
        <w:rPr>
          <w:sz w:val="28"/>
          <w:szCs w:val="22"/>
          <w:lang w:val="vi"/>
        </w:rPr>
        <w:t>(thời gian thực hiện:</w:t>
      </w:r>
      <w:r w:rsidRPr="005B3288">
        <w:rPr>
          <w:sz w:val="28"/>
          <w:szCs w:val="22"/>
        </w:rPr>
        <w:t xml:space="preserve"> </w:t>
      </w:r>
      <w:r w:rsidR="005B3288">
        <w:rPr>
          <w:sz w:val="28"/>
          <w:szCs w:val="22"/>
          <w:lang w:val="vi"/>
        </w:rPr>
        <w:t>9</w:t>
      </w:r>
      <w:r w:rsidRPr="005B3288">
        <w:rPr>
          <w:sz w:val="28"/>
          <w:szCs w:val="22"/>
          <w:lang w:val="vi"/>
        </w:rPr>
        <w:t>0 ngày);</w:t>
      </w:r>
    </w:p>
    <w:p w:rsidR="008737F4" w:rsidRPr="00412858" w:rsidRDefault="008737F4" w:rsidP="008737F4">
      <w:pPr>
        <w:widowControl w:val="0"/>
        <w:tabs>
          <w:tab w:val="left" w:pos="426"/>
        </w:tabs>
        <w:autoSpaceDE w:val="0"/>
        <w:autoSpaceDN w:val="0"/>
        <w:spacing w:before="10"/>
        <w:ind w:left="95"/>
        <w:jc w:val="both"/>
        <w:rPr>
          <w:sz w:val="28"/>
          <w:szCs w:val="22"/>
          <w:lang w:val="vi"/>
        </w:rPr>
      </w:pPr>
      <w:r w:rsidRPr="00412858">
        <w:rPr>
          <w:sz w:val="28"/>
          <w:szCs w:val="22"/>
          <w:lang w:val="vi"/>
        </w:rPr>
        <w:t>Nhà thầu TVGS phải phối hợp chặt chẽ với các nhà thầu thực hiện các gói thầu trên,</w:t>
      </w:r>
      <w:r w:rsidRPr="00412858">
        <w:rPr>
          <w:sz w:val="28"/>
          <w:szCs w:val="22"/>
        </w:rPr>
        <w:t xml:space="preserve"> </w:t>
      </w:r>
      <w:r w:rsidRPr="00412858">
        <w:rPr>
          <w:sz w:val="28"/>
          <w:szCs w:val="22"/>
          <w:lang w:val="vi"/>
        </w:rPr>
        <w:t>tổ chức lập kế hoạch chi tiết và bố trí nhân lực giám sát đầy đủ cho từng vị trí cụ thể</w:t>
      </w:r>
      <w:r w:rsidRPr="00412858">
        <w:rPr>
          <w:sz w:val="28"/>
          <w:szCs w:val="22"/>
        </w:rPr>
        <w:t xml:space="preserve"> </w:t>
      </w:r>
      <w:r w:rsidRPr="00412858">
        <w:rPr>
          <w:sz w:val="28"/>
          <w:szCs w:val="22"/>
          <w:lang w:val="vi"/>
        </w:rPr>
        <w:t>của dự án, nhằm nâng cao chất lượng và hiệu quả công tác giám sát, thi công.</w:t>
      </w:r>
    </w:p>
    <w:p w:rsidR="008737F4" w:rsidRPr="00412858" w:rsidRDefault="008737F4" w:rsidP="008737F4">
      <w:pPr>
        <w:widowControl w:val="0"/>
        <w:autoSpaceDE w:val="0"/>
        <w:autoSpaceDN w:val="0"/>
        <w:spacing w:before="115"/>
        <w:ind w:left="284"/>
        <w:jc w:val="both"/>
        <w:outlineLvl w:val="0"/>
        <w:rPr>
          <w:b/>
          <w:bCs/>
          <w:sz w:val="28"/>
          <w:szCs w:val="28"/>
          <w:lang w:val="vi"/>
        </w:rPr>
      </w:pPr>
      <w:r w:rsidRPr="00412858">
        <w:rPr>
          <w:b/>
          <w:bCs/>
          <w:sz w:val="28"/>
          <w:szCs w:val="28"/>
        </w:rPr>
        <w:t xml:space="preserve">II.2. </w:t>
      </w:r>
      <w:r w:rsidRPr="00412858">
        <w:rPr>
          <w:b/>
          <w:bCs/>
          <w:sz w:val="28"/>
          <w:szCs w:val="28"/>
          <w:lang w:val="vi"/>
        </w:rPr>
        <w:t>Trách</w:t>
      </w:r>
      <w:r w:rsidRPr="00412858">
        <w:rPr>
          <w:b/>
          <w:bCs/>
          <w:spacing w:val="-10"/>
          <w:sz w:val="28"/>
          <w:szCs w:val="28"/>
          <w:lang w:val="vi"/>
        </w:rPr>
        <w:t xml:space="preserve"> </w:t>
      </w:r>
      <w:r w:rsidRPr="00412858">
        <w:rPr>
          <w:b/>
          <w:bCs/>
          <w:sz w:val="28"/>
          <w:szCs w:val="28"/>
          <w:lang w:val="vi"/>
        </w:rPr>
        <w:t>nhiệm</w:t>
      </w:r>
      <w:r w:rsidRPr="00412858">
        <w:rPr>
          <w:b/>
          <w:bCs/>
          <w:spacing w:val="-9"/>
          <w:sz w:val="28"/>
          <w:szCs w:val="28"/>
          <w:lang w:val="vi"/>
        </w:rPr>
        <w:t xml:space="preserve"> </w:t>
      </w:r>
      <w:r w:rsidRPr="00412858">
        <w:rPr>
          <w:b/>
          <w:bCs/>
          <w:sz w:val="28"/>
          <w:szCs w:val="28"/>
          <w:lang w:val="vi"/>
        </w:rPr>
        <w:t>của</w:t>
      </w:r>
      <w:r w:rsidRPr="00412858">
        <w:rPr>
          <w:b/>
          <w:bCs/>
          <w:spacing w:val="-4"/>
          <w:sz w:val="28"/>
          <w:szCs w:val="28"/>
          <w:lang w:val="vi"/>
        </w:rPr>
        <w:t xml:space="preserve"> </w:t>
      </w:r>
      <w:r w:rsidRPr="00412858">
        <w:rPr>
          <w:b/>
          <w:bCs/>
          <w:sz w:val="28"/>
          <w:szCs w:val="28"/>
          <w:lang w:val="vi"/>
        </w:rPr>
        <w:t>nhà</w:t>
      </w:r>
      <w:r w:rsidRPr="00412858">
        <w:rPr>
          <w:b/>
          <w:bCs/>
          <w:spacing w:val="-8"/>
          <w:sz w:val="28"/>
          <w:szCs w:val="28"/>
          <w:lang w:val="vi"/>
        </w:rPr>
        <w:t xml:space="preserve"> </w:t>
      </w:r>
      <w:r w:rsidRPr="00412858">
        <w:rPr>
          <w:b/>
          <w:bCs/>
          <w:spacing w:val="-4"/>
          <w:sz w:val="28"/>
          <w:szCs w:val="28"/>
          <w:lang w:val="vi"/>
        </w:rPr>
        <w:t>thầu</w:t>
      </w:r>
      <w:r w:rsidRPr="00412858">
        <w:rPr>
          <w:b/>
          <w:bCs/>
          <w:sz w:val="28"/>
          <w:szCs w:val="28"/>
        </w:rPr>
        <w:t xml:space="preserve"> tư </w:t>
      </w:r>
      <w:r w:rsidRPr="00412858">
        <w:rPr>
          <w:b/>
          <w:bCs/>
          <w:sz w:val="28"/>
          <w:szCs w:val="28"/>
          <w:lang w:val="vi"/>
        </w:rPr>
        <w:t>vấn giám sát gồm các nội dung cụ thể như sau:</w:t>
      </w:r>
    </w:p>
    <w:p w:rsidR="008737F4" w:rsidRPr="00412858" w:rsidRDefault="008737F4" w:rsidP="008737F4">
      <w:pPr>
        <w:widowControl w:val="0"/>
        <w:autoSpaceDE w:val="0"/>
        <w:autoSpaceDN w:val="0"/>
        <w:spacing w:before="115"/>
        <w:ind w:left="284"/>
        <w:jc w:val="both"/>
        <w:outlineLvl w:val="0"/>
        <w:rPr>
          <w:b/>
          <w:bCs/>
          <w:sz w:val="28"/>
          <w:szCs w:val="28"/>
          <w:lang w:val="vi"/>
        </w:rPr>
      </w:pPr>
      <w:r w:rsidRPr="00412858">
        <w:rPr>
          <w:b/>
          <w:bCs/>
          <w:sz w:val="28"/>
          <w:szCs w:val="28"/>
          <w:lang w:val="vi"/>
        </w:rPr>
        <w:t>II.2.1. Giám sát chất lượng thi công xây dựng công trình:</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a. Kiểm tra các điều kiện khởi công công trình xây dựng: Công trình xây dựng chỉ</w:t>
      </w:r>
      <w:r w:rsidRPr="00412858">
        <w:rPr>
          <w:bCs/>
          <w:sz w:val="28"/>
          <w:szCs w:val="28"/>
        </w:rPr>
        <w:t xml:space="preserve"> </w:t>
      </w:r>
      <w:r w:rsidRPr="00412858">
        <w:rPr>
          <w:bCs/>
          <w:sz w:val="28"/>
          <w:szCs w:val="28"/>
          <w:lang w:val="vi"/>
        </w:rPr>
        <w:t>được khởi công khi đáp ứng được các điều kiện theo điều 107 – Luật xây dựng</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b. Kiểm tra sự phù hợp năng lực của nhà thầu thi công xây dựng công trình với</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hồ sơ dự thầu và hợp đồng xây dựng, bao gồm:</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 Kiểm tra về nhân lực, thiết bị thi công của nhà thầu thi công xây dựng công</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trình đưa vào công trường;</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 Kiểm tra hệ thống quản lý chất lượng của nhà thầu thi công xây dựng công trình;</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 Kiểm tra giấy phép sử dụng các máy móc, thiết bị, vật tư có yêu cầu an toàn</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phục vụ thi công xây dựng công trình.</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c. Kiểm tra và giám sát chất lượng vật tư, vật liệu và thiết bị lắp đặt vào công trình</w:t>
      </w:r>
      <w:r w:rsidRPr="00412858">
        <w:rPr>
          <w:bCs/>
          <w:sz w:val="28"/>
          <w:szCs w:val="28"/>
        </w:rPr>
        <w:t xml:space="preserve"> </w:t>
      </w:r>
      <w:r w:rsidRPr="00412858">
        <w:rPr>
          <w:bCs/>
          <w:sz w:val="28"/>
          <w:szCs w:val="28"/>
          <w:lang w:val="vi"/>
        </w:rPr>
        <w:t>do nhà thầu thi công xây dựng công trình, nhà thầu cung cấp VTTB đã được chủ đầu tư</w:t>
      </w:r>
      <w:r w:rsidRPr="00412858">
        <w:rPr>
          <w:bCs/>
          <w:sz w:val="28"/>
          <w:szCs w:val="28"/>
        </w:rPr>
        <w:t xml:space="preserve"> </w:t>
      </w:r>
      <w:r w:rsidRPr="00412858">
        <w:rPr>
          <w:bCs/>
          <w:sz w:val="28"/>
          <w:szCs w:val="28"/>
          <w:lang w:val="vi"/>
        </w:rPr>
        <w:t>nghiệm thu phê duyệt</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d. Kiểm tra và giám sát trong quá trình thi công xây dựng công trình, bao gồm:</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lastRenderedPageBreak/>
        <w:t>+ Kiểm tra biện pháp thi công của nhà thầu thi công xây dựng công trình;</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 Kiểm tra và giám sát thường xuyên có hệ thống quá trình nhà thầu thi công xây</w:t>
      </w:r>
      <w:r w:rsidRPr="00412858">
        <w:rPr>
          <w:bCs/>
          <w:sz w:val="28"/>
          <w:szCs w:val="28"/>
        </w:rPr>
        <w:t xml:space="preserve"> </w:t>
      </w:r>
      <w:r w:rsidRPr="00412858">
        <w:rPr>
          <w:bCs/>
          <w:sz w:val="28"/>
          <w:szCs w:val="28"/>
          <w:lang w:val="vi"/>
        </w:rPr>
        <w:t>dựng công trình triển khai các công việc tại hiện trường. Kết quả kiểm tra đều phải ghi</w:t>
      </w:r>
      <w:r w:rsidRPr="00412858">
        <w:rPr>
          <w:bCs/>
          <w:sz w:val="28"/>
          <w:szCs w:val="28"/>
        </w:rPr>
        <w:t xml:space="preserve"> </w:t>
      </w:r>
      <w:r w:rsidRPr="00412858">
        <w:rPr>
          <w:bCs/>
          <w:sz w:val="28"/>
          <w:szCs w:val="28"/>
          <w:lang w:val="vi"/>
        </w:rPr>
        <w:t>nhật ký giám sát của chủ đầu tư hoặc biên bản kiểm tra theo quy định;</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 Nghiệm thu công trình xây dựng theo quy định của pháp luật về quản lý chất</w:t>
      </w:r>
    </w:p>
    <w:p w:rsidR="008737F4" w:rsidRPr="00412858"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lượng công trình xây dựng Nghị định số 06/2021/NĐ-CP ngày 26/01/2021 của Chính</w:t>
      </w:r>
      <w:r w:rsidRPr="00412858">
        <w:rPr>
          <w:bCs/>
          <w:sz w:val="28"/>
          <w:szCs w:val="28"/>
        </w:rPr>
        <w:t xml:space="preserve"> </w:t>
      </w:r>
      <w:r w:rsidRPr="00412858">
        <w:rPr>
          <w:bCs/>
          <w:sz w:val="28"/>
          <w:szCs w:val="28"/>
          <w:lang w:val="vi"/>
        </w:rPr>
        <w:t>Phủ về quản lý chất lượng công trình xây dựng;</w:t>
      </w:r>
    </w:p>
    <w:p w:rsidR="008737F4" w:rsidRPr="008737F4" w:rsidRDefault="008737F4" w:rsidP="008737F4">
      <w:pPr>
        <w:widowControl w:val="0"/>
        <w:autoSpaceDE w:val="0"/>
        <w:autoSpaceDN w:val="0"/>
        <w:spacing w:before="115"/>
        <w:jc w:val="both"/>
        <w:outlineLvl w:val="0"/>
        <w:rPr>
          <w:bCs/>
          <w:sz w:val="28"/>
          <w:szCs w:val="28"/>
          <w:lang w:val="vi"/>
        </w:rPr>
      </w:pPr>
      <w:r w:rsidRPr="00412858">
        <w:rPr>
          <w:bCs/>
          <w:sz w:val="28"/>
          <w:szCs w:val="28"/>
          <w:lang w:val="vi"/>
        </w:rPr>
        <w:t>+ Tập hợp, kiểm tra tài liệu phục vụ nghiệm thu côn</w:t>
      </w:r>
      <w:r w:rsidRPr="008737F4">
        <w:rPr>
          <w:bCs/>
          <w:sz w:val="28"/>
          <w:szCs w:val="28"/>
          <w:lang w:val="vi"/>
        </w:rPr>
        <w:t>g việc xây dựng, bộ phận công</w:t>
      </w:r>
      <w:r w:rsidRPr="008737F4">
        <w:rPr>
          <w:bCs/>
          <w:sz w:val="28"/>
          <w:szCs w:val="28"/>
        </w:rPr>
        <w:t xml:space="preserve"> </w:t>
      </w:r>
      <w:r w:rsidRPr="008737F4">
        <w:rPr>
          <w:bCs/>
          <w:sz w:val="28"/>
          <w:szCs w:val="28"/>
          <w:lang w:val="vi"/>
        </w:rPr>
        <w:t>trình, giai đoạn thi công xây dựng, nghiệm thu thiết bị, nghiệm thu hoàn thành từng hạng</w:t>
      </w:r>
      <w:r w:rsidRPr="008737F4">
        <w:rPr>
          <w:bCs/>
          <w:sz w:val="28"/>
          <w:szCs w:val="28"/>
        </w:rPr>
        <w:t xml:space="preserve"> </w:t>
      </w:r>
      <w:r w:rsidRPr="008737F4">
        <w:rPr>
          <w:bCs/>
          <w:sz w:val="28"/>
          <w:szCs w:val="28"/>
          <w:lang w:val="vi"/>
        </w:rPr>
        <w:t>mục công trình xây dựng, xác nhận bản vẽ hoàn công và hoàn thành công trình xây dựng;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Phát hiện sai sót, bất hợp lý về thiết kế để đề nghị Bên A điều chỉnh hoặc yêu</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cầu nhà thầu thiết kế điều chỉnh và tổ chức kiểm định lại chất lượng bộ phận công trình,</w:t>
      </w:r>
      <w:r w:rsidRPr="008737F4">
        <w:rPr>
          <w:bCs/>
          <w:sz w:val="28"/>
          <w:szCs w:val="28"/>
        </w:rPr>
        <w:t xml:space="preserve"> </w:t>
      </w:r>
      <w:r w:rsidRPr="008737F4">
        <w:rPr>
          <w:bCs/>
          <w:sz w:val="28"/>
          <w:szCs w:val="28"/>
          <w:lang w:val="vi"/>
        </w:rPr>
        <w:t>hạng mục công trình và công trình xây dựng khi có nghi ngờ về chất lượng;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Phối hợp với Bên A và các bên liên quan giải quyết những vướng mắc, phát</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sinh trong thi công xây dựng công trình.</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Nhà thầu đảm bảo giám sát thi công đúng thiết kế, đúng quy chuẩn, tiêu chuẩn xây dựng được áp dụng, bảo đảm công trình đạt chất lượng cao, khối lượng đầyđủ và chính xác, đúng tiến độ đã được duyệt, đảm bảo an toàn, vệ sinh môi trường và phòng chống cháy, nổ.</w:t>
      </w:r>
    </w:p>
    <w:p w:rsidR="008737F4" w:rsidRPr="008737F4" w:rsidRDefault="008737F4" w:rsidP="008737F4">
      <w:pPr>
        <w:widowControl w:val="0"/>
        <w:autoSpaceDE w:val="0"/>
        <w:autoSpaceDN w:val="0"/>
        <w:spacing w:before="115"/>
        <w:jc w:val="both"/>
        <w:outlineLvl w:val="0"/>
        <w:rPr>
          <w:b/>
          <w:bCs/>
          <w:sz w:val="28"/>
          <w:szCs w:val="28"/>
          <w:lang w:val="vi"/>
        </w:rPr>
      </w:pPr>
      <w:r w:rsidRPr="008737F4">
        <w:rPr>
          <w:b/>
          <w:bCs/>
          <w:sz w:val="28"/>
          <w:szCs w:val="28"/>
          <w:lang w:val="vi"/>
        </w:rPr>
        <w:t>II.2.2. Phạm vi công việc của Nhà thầu được thể hiện nhưng không giới hạn và bao</w:t>
      </w:r>
      <w:r w:rsidRPr="008737F4">
        <w:rPr>
          <w:b/>
          <w:bCs/>
          <w:sz w:val="28"/>
          <w:szCs w:val="28"/>
        </w:rPr>
        <w:t xml:space="preserve"> </w:t>
      </w:r>
      <w:r w:rsidRPr="008737F4">
        <w:rPr>
          <w:b/>
          <w:bCs/>
          <w:sz w:val="28"/>
          <w:szCs w:val="28"/>
          <w:lang w:val="vi"/>
        </w:rPr>
        <w:t>gồm các công việc cụ thể sau:</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a) Giai đoạn chuẩn bị thi công xây dựng: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Lập hệ thống quản lý chất lượng phù hợp với yêu cầu của dự án;</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Kiểm tra, báo cáo Bên A về các điều kiện khởi công công trình;</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Kiểm tra và báo cáo bên A về năng lực của các nhà thầu so với hợp đồng đã ký kết;</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Kiểm tra và báo cáo bên A về tính phù hợp với các yêu cầu của dự án và hợp đồng</w:t>
      </w:r>
      <w:r w:rsidRPr="008737F4">
        <w:rPr>
          <w:bCs/>
          <w:sz w:val="28"/>
          <w:szCs w:val="28"/>
        </w:rPr>
        <w:t xml:space="preserve"> </w:t>
      </w:r>
      <w:r w:rsidRPr="008737F4">
        <w:rPr>
          <w:bCs/>
          <w:sz w:val="28"/>
          <w:szCs w:val="28"/>
          <w:lang w:val="vi"/>
        </w:rPr>
        <w:t>đã ký đối với các loại vật tư, thiết bị của các nhà thầu chuẩn bị đưa vào sử dụng cho</w:t>
      </w:r>
      <w:r w:rsidRPr="008737F4">
        <w:rPr>
          <w:bCs/>
          <w:sz w:val="28"/>
          <w:szCs w:val="28"/>
        </w:rPr>
        <w:t xml:space="preserve"> </w:t>
      </w:r>
      <w:r w:rsidRPr="008737F4">
        <w:rPr>
          <w:bCs/>
          <w:sz w:val="28"/>
          <w:szCs w:val="28"/>
          <w:lang w:val="vi"/>
        </w:rPr>
        <w:t>công trình;</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Kiểm tra và báo cáo bên A về điều kiện, biện pháp đảm bảo an toàn lao động, vệ sinh</w:t>
      </w:r>
      <w:r w:rsidRPr="008737F4">
        <w:rPr>
          <w:bCs/>
          <w:sz w:val="28"/>
          <w:szCs w:val="28"/>
        </w:rPr>
        <w:t xml:space="preserve"> </w:t>
      </w:r>
      <w:r w:rsidRPr="008737F4">
        <w:rPr>
          <w:bCs/>
          <w:sz w:val="28"/>
          <w:szCs w:val="28"/>
          <w:lang w:val="vi"/>
        </w:rPr>
        <w:t>môi trường và phòng chống cháy, nổ trong quá trình thi công xây dựng công trình.</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b) Giai đoạn thực hiện thi công xây dựng: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lastRenderedPageBreak/>
        <w:t>- Đánh giá, kiểm soát các quy trình, kế hoạch, biện pháp thi công, biện pháp bảo đảm</w:t>
      </w:r>
      <w:r w:rsidRPr="008737F4">
        <w:rPr>
          <w:bCs/>
          <w:sz w:val="28"/>
          <w:szCs w:val="28"/>
        </w:rPr>
        <w:t xml:space="preserve"> </w:t>
      </w:r>
      <w:r w:rsidRPr="008737F4">
        <w:rPr>
          <w:bCs/>
          <w:sz w:val="28"/>
          <w:szCs w:val="28"/>
          <w:lang w:val="vi"/>
        </w:rPr>
        <w:t>chất lượng, hệ thống quản lý chất lượng của nhà thầu, đồng thời kiến nghị thay thế</w:t>
      </w:r>
      <w:r w:rsidRPr="008737F4">
        <w:rPr>
          <w:bCs/>
          <w:sz w:val="28"/>
          <w:szCs w:val="28"/>
        </w:rPr>
        <w:t xml:space="preserve"> </w:t>
      </w:r>
      <w:r w:rsidRPr="008737F4">
        <w:rPr>
          <w:bCs/>
          <w:sz w:val="28"/>
          <w:szCs w:val="28"/>
          <w:lang w:val="vi"/>
        </w:rPr>
        <w:t>hoặc hiệu chỉnh các biện pháp do nhà thầu đưa ra (nếu cần thiết).</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Đôn đốc các nhà thầu thực hiện hệ thống quản lý chất lượng của dự án và các quy</w:t>
      </w:r>
      <w:r w:rsidRPr="008737F4">
        <w:rPr>
          <w:bCs/>
          <w:sz w:val="28"/>
          <w:szCs w:val="28"/>
        </w:rPr>
        <w:t xml:space="preserve"> </w:t>
      </w:r>
      <w:r w:rsidRPr="008737F4">
        <w:rPr>
          <w:bCs/>
          <w:sz w:val="28"/>
          <w:szCs w:val="28"/>
          <w:lang w:val="vi"/>
        </w:rPr>
        <w:t>định của Nhà nước;</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Kiểm tra tính phù hợp của các thiết bị thi công và nhân lực của nhà thầu so với hợp</w:t>
      </w:r>
      <w:r w:rsidRPr="008737F4">
        <w:rPr>
          <w:bCs/>
          <w:sz w:val="28"/>
          <w:szCs w:val="28"/>
        </w:rPr>
        <w:t xml:space="preserve"> </w:t>
      </w:r>
      <w:r w:rsidRPr="008737F4">
        <w:rPr>
          <w:bCs/>
          <w:sz w:val="28"/>
          <w:szCs w:val="28"/>
          <w:lang w:val="vi"/>
        </w:rPr>
        <w:t>đồng đã ký kết với bên A như: Kiểm tra tính hợp lệ của các thiết bị, máy móc thi công</w:t>
      </w:r>
      <w:r w:rsidRPr="008737F4">
        <w:rPr>
          <w:bCs/>
          <w:sz w:val="28"/>
          <w:szCs w:val="28"/>
        </w:rPr>
        <w:t xml:space="preserve"> </w:t>
      </w:r>
      <w:r w:rsidRPr="008737F4">
        <w:rPr>
          <w:bCs/>
          <w:sz w:val="28"/>
          <w:szCs w:val="28"/>
          <w:lang w:val="vi"/>
        </w:rPr>
        <w:t>do nhà thầu trình trước khi đưa vào thi công như: phải được kiểm định của cơ quan</w:t>
      </w:r>
      <w:r w:rsidRPr="008737F4">
        <w:rPr>
          <w:bCs/>
          <w:sz w:val="28"/>
          <w:szCs w:val="28"/>
        </w:rPr>
        <w:t xml:space="preserve"> </w:t>
      </w:r>
      <w:r w:rsidRPr="008737F4">
        <w:rPr>
          <w:bCs/>
          <w:sz w:val="28"/>
          <w:szCs w:val="28"/>
          <w:lang w:val="vi"/>
        </w:rPr>
        <w:t>có thẩm quyền (đối với các máy móc, thiết bị yêu cầu phải kiểm định); Kiểm tra bố</w:t>
      </w:r>
      <w:r w:rsidRPr="008737F4">
        <w:rPr>
          <w:bCs/>
          <w:sz w:val="28"/>
          <w:szCs w:val="28"/>
        </w:rPr>
        <w:t xml:space="preserve"> </w:t>
      </w:r>
      <w:r w:rsidRPr="008737F4">
        <w:rPr>
          <w:bCs/>
          <w:sz w:val="28"/>
          <w:szCs w:val="28"/>
          <w:lang w:val="vi"/>
        </w:rPr>
        <w:t>trí nhân lực của nhà thầu để thi công công trình như: chứng chỉ hành nghề của lực</w:t>
      </w:r>
      <w:r w:rsidRPr="008737F4">
        <w:rPr>
          <w:bCs/>
          <w:sz w:val="28"/>
          <w:szCs w:val="28"/>
        </w:rPr>
        <w:t xml:space="preserve"> </w:t>
      </w:r>
      <w:r w:rsidRPr="008737F4">
        <w:rPr>
          <w:bCs/>
          <w:sz w:val="28"/>
          <w:szCs w:val="28"/>
          <w:lang w:val="vi"/>
        </w:rPr>
        <w:t>lượng công nhân kỹ thuật, việc bố trí cán bộ kỹ thuật, chỉ huy công trường.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Kiểm tra, giám sát và chấp thuận biện pháp tổ chức thi công, biện pháp thi công của</w:t>
      </w:r>
      <w:r w:rsidRPr="008737F4">
        <w:rPr>
          <w:bCs/>
          <w:sz w:val="28"/>
          <w:szCs w:val="28"/>
        </w:rPr>
        <w:t xml:space="preserve"> </w:t>
      </w:r>
      <w:r w:rsidRPr="008737F4">
        <w:rPr>
          <w:bCs/>
          <w:sz w:val="28"/>
          <w:szCs w:val="28"/>
          <w:lang w:val="vi"/>
        </w:rPr>
        <w:t>từng công việc do nhà thầu trình so với yêu cầu của dự án và hợp đồng đã ký kết, cụ</w:t>
      </w:r>
      <w:r w:rsidRPr="008737F4">
        <w:rPr>
          <w:bCs/>
          <w:sz w:val="28"/>
          <w:szCs w:val="28"/>
        </w:rPr>
        <w:t xml:space="preserve"> </w:t>
      </w:r>
      <w:r w:rsidRPr="008737F4">
        <w:rPr>
          <w:bCs/>
          <w:sz w:val="28"/>
          <w:szCs w:val="28"/>
          <w:lang w:val="vi"/>
        </w:rPr>
        <w:t>thể: trước khi triển khai thi công các công việc trọng yếu, Bên B phải yêu cầu nhà</w:t>
      </w:r>
      <w:r w:rsidRPr="008737F4">
        <w:rPr>
          <w:bCs/>
          <w:sz w:val="28"/>
          <w:szCs w:val="28"/>
        </w:rPr>
        <w:t xml:space="preserve"> </w:t>
      </w:r>
      <w:r w:rsidRPr="008737F4">
        <w:rPr>
          <w:bCs/>
          <w:sz w:val="28"/>
          <w:szCs w:val="28"/>
          <w:lang w:val="vi"/>
        </w:rPr>
        <w:t>thầu trình biện pháp thi công, biện pháp tổ chức thi công để xem xét và chấp thuận;</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Trường hợp biện pháp thi công, biện pháp tổ chức thi công của Nhà thầu chưa phù</w:t>
      </w:r>
      <w:r w:rsidRPr="008737F4">
        <w:rPr>
          <w:bCs/>
          <w:sz w:val="28"/>
          <w:szCs w:val="28"/>
        </w:rPr>
        <w:t xml:space="preserve"> </w:t>
      </w:r>
      <w:r w:rsidRPr="008737F4">
        <w:rPr>
          <w:bCs/>
          <w:sz w:val="28"/>
          <w:szCs w:val="28"/>
          <w:lang w:val="vi"/>
        </w:rPr>
        <w:t>hợp thì bên B phải yêu cầu nhà thầu chỉnh sửa cho phù hợp hoặc đề xuất các biện</w:t>
      </w:r>
      <w:r w:rsidRPr="008737F4">
        <w:rPr>
          <w:bCs/>
          <w:sz w:val="28"/>
          <w:szCs w:val="28"/>
        </w:rPr>
        <w:t xml:space="preserve"> </w:t>
      </w:r>
      <w:r w:rsidRPr="008737F4">
        <w:rPr>
          <w:bCs/>
          <w:sz w:val="28"/>
          <w:szCs w:val="28"/>
          <w:lang w:val="vi"/>
        </w:rPr>
        <w:t>pháp khác thay thế để làm cơ sở cho nhà thầu thi công; Giám sát việc thực hiện các</w:t>
      </w:r>
      <w:r w:rsidRPr="008737F4">
        <w:rPr>
          <w:bCs/>
          <w:sz w:val="28"/>
          <w:szCs w:val="28"/>
        </w:rPr>
        <w:t xml:space="preserve"> </w:t>
      </w:r>
      <w:r w:rsidRPr="008737F4">
        <w:rPr>
          <w:bCs/>
          <w:sz w:val="28"/>
          <w:szCs w:val="28"/>
          <w:lang w:val="vi"/>
        </w:rPr>
        <w:t>biện pháp thi công và biện pháp tổ chức thi công của nhà thầu so với các biện pháp</w:t>
      </w:r>
      <w:r w:rsidRPr="008737F4">
        <w:rPr>
          <w:bCs/>
          <w:sz w:val="28"/>
          <w:szCs w:val="28"/>
        </w:rPr>
        <w:t xml:space="preserve"> </w:t>
      </w:r>
      <w:r w:rsidRPr="008737F4">
        <w:rPr>
          <w:bCs/>
          <w:sz w:val="28"/>
          <w:szCs w:val="28"/>
          <w:lang w:val="vi"/>
        </w:rPr>
        <w:t>đã được phê duyệt.</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lang w:val="vi"/>
        </w:rPr>
        <w:t>- Kiểm tra chứng chỉ, chất lượng vật liệu, cấu kiện, sản phẩm xây dựng và kết quả thí</w:t>
      </w:r>
      <w:r w:rsidRPr="008737F4">
        <w:rPr>
          <w:bCs/>
          <w:sz w:val="28"/>
          <w:szCs w:val="28"/>
        </w:rPr>
        <w:t xml:space="preserve"> </w:t>
      </w:r>
      <w:r w:rsidRPr="008737F4">
        <w:rPr>
          <w:bCs/>
          <w:sz w:val="28"/>
          <w:szCs w:val="28"/>
          <w:lang w:val="vi"/>
        </w:rPr>
        <w:t>nghiệm tại các phòng thí nghiệm hợp chuẩn đã được nêu trong hợp đồng hoặc được</w:t>
      </w:r>
      <w:r w:rsidRPr="008737F4">
        <w:rPr>
          <w:bCs/>
          <w:sz w:val="28"/>
          <w:szCs w:val="28"/>
        </w:rPr>
        <w:t xml:space="preserve"> </w:t>
      </w:r>
      <w:r w:rsidRPr="008737F4">
        <w:rPr>
          <w:bCs/>
          <w:sz w:val="28"/>
          <w:szCs w:val="28"/>
          <w:lang w:val="vi"/>
        </w:rPr>
        <w:t>bên A chấp thuận do nhà thầu trình trước khi được vào sử dụng cho công trình, cụ</w:t>
      </w:r>
      <w:r w:rsidRPr="008737F4">
        <w:rPr>
          <w:bCs/>
          <w:sz w:val="28"/>
          <w:szCs w:val="28"/>
        </w:rPr>
        <w:t xml:space="preserve"> thể: Chỉ được cho phép sử dụng vào công trình các loại vật liệu, cấu kiện, sản phẩm xây dựng đảm bảo chất lượng và phù hợp với yêu cầu của dự án, hợp đồng đã ký kết với bên A; Các loại vật liệu, cấu kiện, sản phẩm xây dựng đưa vào công trình phải có xuất xứ rõ ràng, chứng chỉ của nhà sản xuất và phải được thí nghiệm tại các phòng thí nghiệm hợp chuẩn phù hợp với hợp đồng đã ký; Duy trì thường xuyên và liên tục việc giám sát và các biện pháp kiểm soát chất lượng các loại vật liệu, cấu kiện, sản phẩm xây dựng đưa vào công trình.</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Kiểm tra chứng chỉ, chất lượng thiết bị công trình và thiết bị công nghệ của nơi sản xuất thiết bị, kết quả kiểm định chất lượng của các tổ chức có đủ điều kiện năng lực thực hiện theo quy định của pháp luật do các nhà thầu trình; nghiệm thu theo các yêu cầu của thiết kế và các quy chuẩn, tiêu chuẩn, quy phạm hiện hành trước khi cho phép lắp đặt;</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lastRenderedPageBreak/>
        <w:t>- Giám sát quá trình thi công xây dựng công trình của nhà thầu nhằm tuân thủ đúng thiết kế và các quy định hiện hành của pháp luật;</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Kiểm tra, nghiệm thu các công tác thi công xây dựng công trình theo đúng yêu cầu của thiết kế và đúng các quy định của pháp luật hiện hành;</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Đôn đốc việc lập, kiểm tra và xác nhận các bản vẽ hoàn công theo đúng quy định của pháp luật hiện hành;</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Đôn đốc việc lập, kiểm tra và xác nhận hồ sơ thanh toán, quyết toán theo hợp đồng đã ký kết;</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Quản lý, kiểm tra và tập hợp các hồ sơ tài liệu của dự án bàn giao cho bên A sau khi hoàn thành tất cả các công việc;</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Khi phát hiện thiết bị thi công, việc bố trí nhân lực, các vật liệu, thiết bị công trình và thiết bị công nghệ không phù hợp với hợp đồng đã ký, thì Bên B có quyền: Yêu cầu nhà thầu thực hiện đúng hợp đồng đã ký kết với bên A và với các quy định hiện hành của pháp luật; Lập biên bản và yêu cầu nhà thầu ngừng thực hiện công việc cho đến khi nhà thầu thực hiện đúng các quy định của hợp đồng đã ký kết, trường hợp nhà thầu không tuân thủ thì Bên B báo cáo để bên A xử lý vi phạm hợp đồng đối với các nhà thầu; Từ chối nghiệm thu các công tác xây lắp, các giai đoạn xây lắp, việc chạy thử khi không đảm bảo yêu cầu theo hợp đồng đã ký kết với bên A. Việc từ chối nghiệm thu các công việc của Bên B phải được thể hiện bằng văn bản gửi cho bên A và nhà thầu trong đó nêu rõ lý do từ chối nghiệm thu.</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Đề xuất các biện pháp để xử lý các khiếm khuyết phát hiện trong quá trình thi công xây dựng và chạy thử;</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Kiểm tra, rà soát lại thiết kế để kịp thời báo cáo bên A các mâu thuẫn, các bất hợp lý trong thiết kế nếu có.</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Giám sát tiến độ thi công công trình.- Giám sát công tác an toàn lao động, vệ sinh môi trường.</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 Xác nhận bản vẽ hoàn công; khối lượng thi công hoàn thành của nhà thầu.</w:t>
      </w:r>
    </w:p>
    <w:p w:rsidR="008737F4" w:rsidRPr="008737F4" w:rsidRDefault="008737F4" w:rsidP="008737F4">
      <w:pPr>
        <w:widowControl w:val="0"/>
        <w:autoSpaceDE w:val="0"/>
        <w:autoSpaceDN w:val="0"/>
        <w:spacing w:before="115"/>
        <w:jc w:val="both"/>
        <w:outlineLvl w:val="0"/>
        <w:rPr>
          <w:bCs/>
          <w:sz w:val="28"/>
          <w:szCs w:val="28"/>
        </w:rPr>
      </w:pPr>
      <w:r w:rsidRPr="008737F4">
        <w:rPr>
          <w:bCs/>
          <w:sz w:val="28"/>
          <w:szCs w:val="28"/>
        </w:rPr>
        <w:t>Tổ chức nghiệm thu công trình xây dựng theo quy định</w:t>
      </w:r>
    </w:p>
    <w:p w:rsidR="008737F4" w:rsidRPr="008737F4" w:rsidRDefault="008737F4" w:rsidP="008737F4">
      <w:pPr>
        <w:widowControl w:val="0"/>
        <w:autoSpaceDE w:val="0"/>
        <w:autoSpaceDN w:val="0"/>
        <w:spacing w:before="115"/>
        <w:jc w:val="both"/>
        <w:outlineLvl w:val="0"/>
        <w:rPr>
          <w:b/>
          <w:bCs/>
          <w:sz w:val="28"/>
          <w:szCs w:val="28"/>
          <w:lang w:val="vi"/>
        </w:rPr>
      </w:pPr>
      <w:r w:rsidRPr="008737F4">
        <w:rPr>
          <w:b/>
          <w:bCs/>
          <w:sz w:val="28"/>
          <w:szCs w:val="28"/>
          <w:lang w:val="vi"/>
        </w:rPr>
        <w:t>II.3. Dự kiến thời</w:t>
      </w:r>
      <w:r w:rsidR="006C7BB1">
        <w:rPr>
          <w:b/>
          <w:bCs/>
          <w:sz w:val="28"/>
          <w:szCs w:val="28"/>
          <w:lang w:val="vi"/>
        </w:rPr>
        <w:t xml:space="preserve"> gian bắt đầu thực hiện: </w:t>
      </w:r>
      <w:r w:rsidR="006C7BB1" w:rsidRPr="00AA095D">
        <w:rPr>
          <w:b/>
          <w:bCs/>
          <w:sz w:val="28"/>
          <w:szCs w:val="28"/>
          <w:lang w:val="vi"/>
        </w:rPr>
        <w:t>Quý I</w:t>
      </w:r>
      <w:r w:rsidR="006C7BB1" w:rsidRPr="00AA095D">
        <w:rPr>
          <w:b/>
          <w:bCs/>
          <w:sz w:val="28"/>
          <w:szCs w:val="28"/>
        </w:rPr>
        <w:t>V</w:t>
      </w:r>
      <w:r w:rsidRPr="00AA095D">
        <w:rPr>
          <w:b/>
          <w:bCs/>
          <w:sz w:val="28"/>
          <w:szCs w:val="28"/>
          <w:lang w:val="vi"/>
        </w:rPr>
        <w:t>/2025.</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Trong trường hợp Nhà thầu trúng thầu, thời gian bắt đầu thực hiện công việc giám sát</w:t>
      </w:r>
      <w:r w:rsidRPr="008737F4">
        <w:rPr>
          <w:bCs/>
          <w:sz w:val="28"/>
          <w:szCs w:val="28"/>
        </w:rPr>
        <w:t xml:space="preserve"> </w:t>
      </w:r>
      <w:r w:rsidRPr="008737F4">
        <w:rPr>
          <w:bCs/>
          <w:sz w:val="28"/>
          <w:szCs w:val="28"/>
          <w:lang w:val="vi"/>
        </w:rPr>
        <w:t>tại công trường cho đến khi kết thúc dự án.</w:t>
      </w:r>
    </w:p>
    <w:p w:rsidR="008737F4" w:rsidRPr="008737F4" w:rsidRDefault="008737F4" w:rsidP="008737F4">
      <w:pPr>
        <w:widowControl w:val="0"/>
        <w:autoSpaceDE w:val="0"/>
        <w:autoSpaceDN w:val="0"/>
        <w:spacing w:before="115"/>
        <w:jc w:val="both"/>
        <w:outlineLvl w:val="0"/>
        <w:rPr>
          <w:b/>
          <w:bCs/>
          <w:sz w:val="28"/>
          <w:szCs w:val="28"/>
          <w:lang w:val="vi"/>
        </w:rPr>
      </w:pPr>
      <w:r w:rsidRPr="008737F4">
        <w:rPr>
          <w:b/>
          <w:bCs/>
          <w:sz w:val="28"/>
          <w:szCs w:val="28"/>
          <w:lang w:val="vi"/>
        </w:rPr>
        <w:t>III. Báo cáo và thời gian thực hiện:</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Báo cáo:</w:t>
      </w:r>
      <w:bookmarkStart w:id="2" w:name="_GoBack"/>
      <w:bookmarkEnd w:id="2"/>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Báo cáo tiến độ thi công hàng ngày: Nhà thầu TVGS có trách nhiệm báo cáo hàng</w:t>
      </w:r>
      <w:r w:rsidRPr="008737F4">
        <w:rPr>
          <w:bCs/>
          <w:sz w:val="28"/>
          <w:szCs w:val="28"/>
        </w:rPr>
        <w:t xml:space="preserve"> </w:t>
      </w:r>
      <w:r w:rsidRPr="008737F4">
        <w:rPr>
          <w:bCs/>
          <w:sz w:val="28"/>
          <w:szCs w:val="28"/>
          <w:lang w:val="vi"/>
        </w:rPr>
        <w:lastRenderedPageBreak/>
        <w:t>ngày về tiến độ, khối lượng công việc, diễn biến công việc tại hiện trường bằng email</w:t>
      </w:r>
      <w:r w:rsidRPr="008737F4">
        <w:rPr>
          <w:bCs/>
          <w:sz w:val="28"/>
          <w:szCs w:val="28"/>
        </w:rPr>
        <w:t xml:space="preserve"> </w:t>
      </w:r>
      <w:r w:rsidRPr="008737F4">
        <w:rPr>
          <w:bCs/>
          <w:sz w:val="28"/>
          <w:szCs w:val="28"/>
          <w:lang w:val="vi"/>
        </w:rPr>
        <w:t>(trong báo cáo có kèm theo các hình ảnh công trình) gửi đến Ban Quản lý dự án lưới</w:t>
      </w:r>
      <w:r w:rsidRPr="008737F4">
        <w:rPr>
          <w:bCs/>
          <w:sz w:val="28"/>
          <w:szCs w:val="28"/>
        </w:rPr>
        <w:t xml:space="preserve"> </w:t>
      </w:r>
      <w:r w:rsidRPr="008737F4">
        <w:rPr>
          <w:bCs/>
          <w:sz w:val="28"/>
          <w:szCs w:val="28"/>
          <w:lang w:val="vi"/>
        </w:rPr>
        <w:t>điện Hà Nội.</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Báo cáo tiến độ thi công hàng tuần: Nhà thầu TVGS có trách nhiệm báo cáo hàng</w:t>
      </w:r>
      <w:r w:rsidRPr="008737F4">
        <w:rPr>
          <w:bCs/>
          <w:sz w:val="28"/>
          <w:szCs w:val="28"/>
        </w:rPr>
        <w:t xml:space="preserve"> </w:t>
      </w:r>
      <w:r w:rsidRPr="008737F4">
        <w:rPr>
          <w:bCs/>
          <w:sz w:val="28"/>
          <w:szCs w:val="28"/>
          <w:lang w:val="vi"/>
        </w:rPr>
        <w:t>tuần (thứ năm) về tiến độ, khối lượng công việc, diễn biến công việc tại hiện trường</w:t>
      </w:r>
      <w:r w:rsidRPr="008737F4">
        <w:rPr>
          <w:bCs/>
          <w:sz w:val="28"/>
          <w:szCs w:val="28"/>
        </w:rPr>
        <w:t xml:space="preserve"> </w:t>
      </w:r>
      <w:r w:rsidRPr="008737F4">
        <w:rPr>
          <w:bCs/>
          <w:sz w:val="28"/>
          <w:szCs w:val="28"/>
          <w:lang w:val="vi"/>
        </w:rPr>
        <w:t>bằng bản cứng và email (trong báo cáo có kèm theo các hình ảnh công trình) gửi đến</w:t>
      </w:r>
      <w:r w:rsidRPr="008737F4">
        <w:rPr>
          <w:bCs/>
          <w:sz w:val="28"/>
          <w:szCs w:val="28"/>
        </w:rPr>
        <w:t xml:space="preserve"> </w:t>
      </w:r>
      <w:r w:rsidRPr="008737F4">
        <w:rPr>
          <w:bCs/>
          <w:sz w:val="28"/>
          <w:szCs w:val="28"/>
          <w:lang w:val="vi"/>
        </w:rPr>
        <w:t>Ban Quản lý dự án lưới điện Hà Nội. Trong trường hợp cần thiết mật độ báo cáo có</w:t>
      </w:r>
      <w:r w:rsidRPr="008737F4">
        <w:rPr>
          <w:bCs/>
          <w:sz w:val="28"/>
          <w:szCs w:val="28"/>
        </w:rPr>
        <w:t xml:space="preserve"> </w:t>
      </w:r>
      <w:r w:rsidRPr="008737F4">
        <w:rPr>
          <w:bCs/>
          <w:sz w:val="28"/>
          <w:szCs w:val="28"/>
          <w:lang w:val="vi"/>
        </w:rPr>
        <w:t>thể tăng số lần trong tuần khi có yêu cầu của chủ đầu tư.</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Cứ 03 tháng một lần (tháng đầu tiên của quý), Nhà thầu phải báo cáo, đánh giá chất</w:t>
      </w:r>
      <w:r w:rsidRPr="008737F4">
        <w:rPr>
          <w:bCs/>
          <w:sz w:val="28"/>
          <w:szCs w:val="28"/>
        </w:rPr>
        <w:t xml:space="preserve"> </w:t>
      </w:r>
      <w:r w:rsidRPr="008737F4">
        <w:rPr>
          <w:bCs/>
          <w:sz w:val="28"/>
          <w:szCs w:val="28"/>
          <w:lang w:val="vi"/>
        </w:rPr>
        <w:t>lượng và tiến độ về toàn bộ chất lượng và khối lượng công việc đã thực hiện của công</w:t>
      </w:r>
      <w:r w:rsidRPr="008737F4">
        <w:rPr>
          <w:bCs/>
          <w:sz w:val="28"/>
          <w:szCs w:val="28"/>
        </w:rPr>
        <w:t xml:space="preserve"> </w:t>
      </w:r>
      <w:r w:rsidRPr="008737F4">
        <w:rPr>
          <w:bCs/>
          <w:sz w:val="28"/>
          <w:szCs w:val="28"/>
          <w:lang w:val="vi"/>
        </w:rPr>
        <w:t>trình, bằng bản cứng và email (trong báo cáo có kèm theo các hình ảnh công trình)</w:t>
      </w:r>
      <w:r w:rsidRPr="008737F4">
        <w:rPr>
          <w:bCs/>
          <w:sz w:val="28"/>
          <w:szCs w:val="28"/>
        </w:rPr>
        <w:t xml:space="preserve"> </w:t>
      </w:r>
      <w:r w:rsidRPr="008737F4">
        <w:rPr>
          <w:bCs/>
          <w:sz w:val="28"/>
          <w:szCs w:val="28"/>
          <w:lang w:val="vi"/>
        </w:rPr>
        <w:t>gửi đến gửi đến Ban Quản lý dự án lưới điện Hà Nội.</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Vào thứ 6 hàng tuần trước 15h00 nhà thầu phải gửi báo cáo giám sát cho chủ đầu tư</w:t>
      </w:r>
      <w:r w:rsidRPr="008737F4">
        <w:rPr>
          <w:bCs/>
          <w:sz w:val="28"/>
          <w:szCs w:val="28"/>
        </w:rPr>
        <w:t xml:space="preserve"> </w:t>
      </w:r>
      <w:r w:rsidRPr="008737F4">
        <w:rPr>
          <w:bCs/>
          <w:sz w:val="28"/>
          <w:szCs w:val="28"/>
          <w:lang w:val="vi"/>
        </w:rPr>
        <w:t>(bằng bản cứng có đóng dấu người đại diện nhà thầu, và kèm theo gửi bản mềm qua</w:t>
      </w:r>
      <w:r w:rsidRPr="008737F4">
        <w:rPr>
          <w:bCs/>
          <w:sz w:val="28"/>
          <w:szCs w:val="28"/>
        </w:rPr>
        <w:t xml:space="preserve"> </w:t>
      </w:r>
      <w:r w:rsidRPr="008737F4">
        <w:rPr>
          <w:bCs/>
          <w:sz w:val="28"/>
          <w:szCs w:val="28"/>
          <w:lang w:val="vi"/>
        </w:rPr>
        <w:t>đường zalo/mail).</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- 15 ngày sau khi hoàn thành mỗi giai đoạn công trình nhà thầu nộp báo cáo đánh giá</w:t>
      </w:r>
      <w:r w:rsidRPr="008737F4">
        <w:rPr>
          <w:bCs/>
          <w:sz w:val="28"/>
          <w:szCs w:val="28"/>
        </w:rPr>
        <w:t xml:space="preserve"> </w:t>
      </w:r>
      <w:r w:rsidRPr="008737F4">
        <w:rPr>
          <w:bCs/>
          <w:sz w:val="28"/>
          <w:szCs w:val="28"/>
          <w:lang w:val="vi"/>
        </w:rPr>
        <w:t>kết quả giám sát giai đoạn đó (có kèm theo hình ảnh gửi kèm)</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- 15 ngày sau khi công trình hoàn thành nhà thầu nộp báo cáo đánh giá kết quả công</w:t>
      </w:r>
      <w:r w:rsidRPr="008737F4">
        <w:rPr>
          <w:bCs/>
          <w:sz w:val="28"/>
          <w:szCs w:val="28"/>
        </w:rPr>
        <w:t xml:space="preserve"> </w:t>
      </w:r>
      <w:r w:rsidRPr="008737F4">
        <w:rPr>
          <w:bCs/>
          <w:sz w:val="28"/>
          <w:szCs w:val="28"/>
          <w:lang w:val="vi"/>
        </w:rPr>
        <w:t>tác giám sát.</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Ngay sau khi phát hiện những yếu tố thay đổi hoặc phát sinh trong quá trình thi công</w:t>
      </w:r>
      <w:r w:rsidRPr="008737F4">
        <w:rPr>
          <w:bCs/>
          <w:sz w:val="28"/>
          <w:szCs w:val="28"/>
        </w:rPr>
        <w:t xml:space="preserve"> </w:t>
      </w:r>
      <w:r w:rsidRPr="008737F4">
        <w:rPr>
          <w:bCs/>
          <w:sz w:val="28"/>
          <w:szCs w:val="28"/>
          <w:lang w:val="vi"/>
        </w:rPr>
        <w:t>công trình, Nhà thầu phải gửi báo cáo cho chủ đầu tư. Các báo cáo này phải thể hiện</w:t>
      </w:r>
      <w:r w:rsidRPr="008737F4">
        <w:rPr>
          <w:bCs/>
          <w:sz w:val="28"/>
          <w:szCs w:val="28"/>
        </w:rPr>
        <w:t xml:space="preserve"> </w:t>
      </w:r>
      <w:r w:rsidRPr="008737F4">
        <w:rPr>
          <w:bCs/>
          <w:sz w:val="28"/>
          <w:szCs w:val="28"/>
          <w:lang w:val="vi"/>
        </w:rPr>
        <w:t>rõ nguyên nhân của việc phát sinh, phát sinh do ai (theo thiết kế, theo yêu cầu của</w:t>
      </w:r>
      <w:r w:rsidRPr="008737F4">
        <w:rPr>
          <w:bCs/>
          <w:sz w:val="28"/>
          <w:szCs w:val="28"/>
        </w:rPr>
        <w:t xml:space="preserve"> </w:t>
      </w:r>
      <w:r w:rsidRPr="008737F4">
        <w:rPr>
          <w:bCs/>
          <w:sz w:val="28"/>
          <w:szCs w:val="28"/>
          <w:lang w:val="vi"/>
        </w:rPr>
        <w:t>Chủ đầu tư hay do sai sót của nhà thầu thi công).</w:t>
      </w:r>
    </w:p>
    <w:p w:rsidR="008737F4" w:rsidRPr="008737F4" w:rsidRDefault="008737F4" w:rsidP="00AA095D">
      <w:pPr>
        <w:widowControl w:val="0"/>
        <w:autoSpaceDE w:val="0"/>
        <w:autoSpaceDN w:val="0"/>
        <w:spacing w:before="115"/>
        <w:jc w:val="both"/>
        <w:outlineLvl w:val="0"/>
        <w:rPr>
          <w:bCs/>
          <w:sz w:val="28"/>
          <w:szCs w:val="28"/>
          <w:lang w:val="vi"/>
        </w:rPr>
      </w:pPr>
      <w:r w:rsidRPr="008737F4">
        <w:rPr>
          <w:bCs/>
          <w:sz w:val="28"/>
          <w:szCs w:val="28"/>
          <w:lang w:val="vi"/>
        </w:rPr>
        <w:t>* Tiến độ thực</w:t>
      </w:r>
      <w:r w:rsidR="006C7BB1">
        <w:rPr>
          <w:bCs/>
          <w:sz w:val="28"/>
          <w:szCs w:val="28"/>
          <w:lang w:val="vi"/>
        </w:rPr>
        <w:t xml:space="preserve"> hiện: </w:t>
      </w:r>
      <w:r w:rsidR="00AA095D" w:rsidRPr="00AA095D">
        <w:rPr>
          <w:bCs/>
          <w:sz w:val="28"/>
          <w:szCs w:val="28"/>
          <w:lang w:val="vi"/>
        </w:rPr>
        <w:t>90 ngày</w:t>
      </w:r>
      <w:r w:rsidR="00AA095D">
        <w:rPr>
          <w:bCs/>
          <w:sz w:val="28"/>
          <w:szCs w:val="28"/>
        </w:rPr>
        <w:t xml:space="preserve"> </w:t>
      </w:r>
      <w:r w:rsidR="00AA095D" w:rsidRPr="00AA095D">
        <w:rPr>
          <w:bCs/>
          <w:sz w:val="28"/>
          <w:szCs w:val="28"/>
          <w:lang w:val="vi"/>
        </w:rPr>
        <w:t>(theo tiến</w:t>
      </w:r>
      <w:r w:rsidR="00AA095D">
        <w:rPr>
          <w:bCs/>
          <w:sz w:val="28"/>
          <w:szCs w:val="28"/>
        </w:rPr>
        <w:t xml:space="preserve"> </w:t>
      </w:r>
      <w:r w:rsidR="00AA095D" w:rsidRPr="00AA095D">
        <w:rPr>
          <w:bCs/>
          <w:sz w:val="28"/>
          <w:szCs w:val="28"/>
          <w:lang w:val="vi"/>
        </w:rPr>
        <w:t>độ thi</w:t>
      </w:r>
      <w:r w:rsidR="00AA095D">
        <w:rPr>
          <w:bCs/>
          <w:sz w:val="28"/>
          <w:szCs w:val="28"/>
        </w:rPr>
        <w:t xml:space="preserve"> </w:t>
      </w:r>
      <w:r w:rsidR="00AA095D" w:rsidRPr="00AA095D">
        <w:rPr>
          <w:bCs/>
          <w:sz w:val="28"/>
          <w:szCs w:val="28"/>
          <w:lang w:val="vi"/>
        </w:rPr>
        <w:t>công gói</w:t>
      </w:r>
      <w:r w:rsidR="00AA095D">
        <w:rPr>
          <w:bCs/>
          <w:sz w:val="28"/>
          <w:szCs w:val="28"/>
        </w:rPr>
        <w:t xml:space="preserve"> </w:t>
      </w:r>
      <w:r w:rsidR="00AA095D" w:rsidRPr="00AA095D">
        <w:rPr>
          <w:bCs/>
          <w:sz w:val="28"/>
          <w:szCs w:val="28"/>
          <w:lang w:val="vi"/>
        </w:rPr>
        <w:t>thầu 5)</w:t>
      </w:r>
    </w:p>
    <w:p w:rsidR="008737F4" w:rsidRPr="008737F4" w:rsidRDefault="008737F4" w:rsidP="008737F4">
      <w:pPr>
        <w:widowControl w:val="0"/>
        <w:autoSpaceDE w:val="0"/>
        <w:autoSpaceDN w:val="0"/>
        <w:spacing w:before="115"/>
        <w:jc w:val="both"/>
        <w:outlineLvl w:val="0"/>
        <w:rPr>
          <w:b/>
          <w:bCs/>
          <w:sz w:val="28"/>
          <w:szCs w:val="28"/>
          <w:lang w:val="vi"/>
        </w:rPr>
      </w:pPr>
      <w:r w:rsidRPr="008737F4">
        <w:rPr>
          <w:b/>
          <w:bCs/>
          <w:sz w:val="28"/>
          <w:szCs w:val="28"/>
          <w:lang w:val="vi"/>
        </w:rPr>
        <w:t>IV. Kinh nghiệm và nhân sự của nhà thầu:</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Yêu cầu về nhân sự: Chi tiết theo bảng tiêu chuẩn đánh giá phần nhân sự.</w:t>
      </w:r>
    </w:p>
    <w:p w:rsidR="008737F4" w:rsidRPr="008737F4" w:rsidRDefault="008737F4" w:rsidP="008737F4">
      <w:pPr>
        <w:widowControl w:val="0"/>
        <w:autoSpaceDE w:val="0"/>
        <w:autoSpaceDN w:val="0"/>
        <w:spacing w:before="115"/>
        <w:jc w:val="both"/>
        <w:outlineLvl w:val="0"/>
        <w:rPr>
          <w:b/>
          <w:bCs/>
          <w:sz w:val="28"/>
          <w:szCs w:val="28"/>
          <w:lang w:val="vi"/>
        </w:rPr>
      </w:pPr>
      <w:r w:rsidRPr="008737F4">
        <w:rPr>
          <w:b/>
          <w:bCs/>
          <w:sz w:val="28"/>
          <w:szCs w:val="28"/>
          <w:lang w:val="vi"/>
        </w:rPr>
        <w:t>V. Vai trò trách nhiệm:</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Ban quản lý dự án lưới điện được Tổng công ty Điện lực TP Hà Nội giao nhiệm</w:t>
      </w:r>
      <w:r w:rsidRPr="008737F4">
        <w:rPr>
          <w:b/>
          <w:bCs/>
          <w:sz w:val="28"/>
          <w:szCs w:val="28"/>
        </w:rPr>
        <w:t xml:space="preserve"> </w:t>
      </w:r>
      <w:r w:rsidRPr="008737F4">
        <w:rPr>
          <w:bCs/>
          <w:sz w:val="28"/>
          <w:szCs w:val="28"/>
          <w:lang w:val="vi"/>
        </w:rPr>
        <w:t>vụ và chịu trách nhiệm đối với việc thực hiện dự án, cụ thể như sau:</w:t>
      </w:r>
    </w:p>
    <w:p w:rsidR="008737F4" w:rsidRPr="008737F4" w:rsidRDefault="008737F4" w:rsidP="008737F4">
      <w:pPr>
        <w:widowControl w:val="0"/>
        <w:autoSpaceDE w:val="0"/>
        <w:autoSpaceDN w:val="0"/>
        <w:spacing w:before="115"/>
        <w:jc w:val="both"/>
        <w:outlineLvl w:val="0"/>
        <w:rPr>
          <w:b/>
          <w:bCs/>
          <w:i/>
          <w:sz w:val="28"/>
          <w:szCs w:val="28"/>
          <w:lang w:val="vi"/>
        </w:rPr>
      </w:pPr>
      <w:r w:rsidRPr="008737F4">
        <w:rPr>
          <w:b/>
          <w:bCs/>
          <w:i/>
          <w:sz w:val="28"/>
          <w:szCs w:val="28"/>
          <w:lang w:val="vi"/>
        </w:rPr>
        <w:t>1. Ban quản lý dự án lưới điện Hà Nội:</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Phối hợp chặt chẽ với Nhà thầu trong quá trình thực hiện hợp đồng.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Cung cấp tài liệu liên quan của dự án hiện có cho nhà thầu (phần thuyết minh và các</w:t>
      </w:r>
      <w:r w:rsidRPr="008737F4">
        <w:rPr>
          <w:bCs/>
          <w:sz w:val="28"/>
          <w:szCs w:val="28"/>
        </w:rPr>
        <w:t xml:space="preserve"> </w:t>
      </w:r>
      <w:r w:rsidRPr="008737F4">
        <w:rPr>
          <w:bCs/>
          <w:sz w:val="28"/>
          <w:szCs w:val="28"/>
          <w:lang w:val="vi"/>
        </w:rPr>
        <w:t>bản vẽ thiết kế của công trình) cho nhà thầu.</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xml:space="preserve">- Cử cán bộ hỗ trợ của bên mời thầu và những tài liệu có liên quan đến nhiệm vụ </w:t>
      </w:r>
      <w:r w:rsidRPr="008737F4">
        <w:rPr>
          <w:bCs/>
          <w:sz w:val="28"/>
          <w:szCs w:val="28"/>
          <w:lang w:val="vi"/>
        </w:rPr>
        <w:lastRenderedPageBreak/>
        <w:t>của</w:t>
      </w:r>
      <w:r w:rsidRPr="008737F4">
        <w:rPr>
          <w:bCs/>
          <w:sz w:val="28"/>
          <w:szCs w:val="28"/>
        </w:rPr>
        <w:t xml:space="preserve"> </w:t>
      </w:r>
      <w:r w:rsidRPr="008737F4">
        <w:rPr>
          <w:bCs/>
          <w:sz w:val="28"/>
          <w:szCs w:val="28"/>
          <w:lang w:val="vi"/>
        </w:rPr>
        <w:t>tư vấn, tạo điều kiện thuận lợi cho nhà thầu tư vấn trong quá trình thực hiện hợp đồng.</w:t>
      </w:r>
    </w:p>
    <w:p w:rsidR="008737F4" w:rsidRPr="008737F4" w:rsidRDefault="008737F4" w:rsidP="008737F4">
      <w:pPr>
        <w:widowControl w:val="0"/>
        <w:autoSpaceDE w:val="0"/>
        <w:autoSpaceDN w:val="0"/>
        <w:spacing w:before="115"/>
        <w:jc w:val="both"/>
        <w:outlineLvl w:val="0"/>
        <w:rPr>
          <w:b/>
          <w:bCs/>
          <w:sz w:val="28"/>
          <w:szCs w:val="28"/>
          <w:lang w:val="vi"/>
        </w:rPr>
      </w:pPr>
      <w:r w:rsidRPr="008737F4">
        <w:rPr>
          <w:b/>
          <w:bCs/>
          <w:sz w:val="28"/>
          <w:szCs w:val="28"/>
          <w:lang w:val="vi"/>
        </w:rPr>
        <w:t>2. Nhà thầu tư vấn giám sát:</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Giám sát chặt chẽ đảm bảo đơn vị thi công thực hiện đúng các cam kết trong Hồ sơ</w:t>
      </w:r>
      <w:r w:rsidRPr="008737F4">
        <w:rPr>
          <w:bCs/>
          <w:sz w:val="28"/>
          <w:szCs w:val="28"/>
        </w:rPr>
        <w:t xml:space="preserve"> </w:t>
      </w:r>
      <w:r w:rsidRPr="008737F4">
        <w:rPr>
          <w:bCs/>
          <w:sz w:val="28"/>
          <w:szCs w:val="28"/>
          <w:lang w:val="vi"/>
        </w:rPr>
        <w:t>dự thầu, biện pháp tổ chức thi công được duyệt, các yêu cầu kỹ thuật theo quy định</w:t>
      </w:r>
      <w:r w:rsidRPr="008737F4">
        <w:rPr>
          <w:bCs/>
          <w:sz w:val="28"/>
          <w:szCs w:val="28"/>
        </w:rPr>
        <w:t xml:space="preserve"> </w:t>
      </w:r>
      <w:r w:rsidRPr="008737F4">
        <w:rPr>
          <w:bCs/>
          <w:sz w:val="28"/>
          <w:szCs w:val="28"/>
          <w:lang w:val="vi"/>
        </w:rPr>
        <w:t>an toàn điện, quy phạm ngành điện, tuân thủ theo đúng quy định của pháp luật về</w:t>
      </w:r>
      <w:r w:rsidRPr="008737F4">
        <w:rPr>
          <w:bCs/>
          <w:sz w:val="28"/>
          <w:szCs w:val="28"/>
        </w:rPr>
        <w:t xml:space="preserve"> </w:t>
      </w:r>
      <w:r w:rsidRPr="008737F4">
        <w:rPr>
          <w:bCs/>
          <w:sz w:val="28"/>
          <w:szCs w:val="28"/>
          <w:lang w:val="vi"/>
        </w:rPr>
        <w:t>quản lý chất lượng công trình xây dựng .</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Tham gia nghiệm thu công trình xây dựng cùng chủ đầu tư theo quy định của pháp</w:t>
      </w:r>
      <w:r w:rsidRPr="008737F4">
        <w:rPr>
          <w:bCs/>
          <w:sz w:val="28"/>
          <w:szCs w:val="28"/>
        </w:rPr>
        <w:t xml:space="preserve"> </w:t>
      </w:r>
      <w:r w:rsidRPr="008737F4">
        <w:rPr>
          <w:bCs/>
          <w:sz w:val="28"/>
          <w:szCs w:val="28"/>
          <w:lang w:val="vi"/>
        </w:rPr>
        <w:t>luật về quản lý chất lượng công trình xây dựng.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Mua bảo hiểm trách nhiệm nghề nghiệp và cung cấp cho chủ đầu tư hồ sơ bảo hiểm</w:t>
      </w:r>
      <w:r w:rsidRPr="008737F4">
        <w:rPr>
          <w:bCs/>
          <w:sz w:val="28"/>
          <w:szCs w:val="28"/>
        </w:rPr>
        <w:t xml:space="preserve"> </w:t>
      </w:r>
      <w:r w:rsidRPr="008737F4">
        <w:rPr>
          <w:bCs/>
          <w:sz w:val="28"/>
          <w:szCs w:val="28"/>
          <w:lang w:val="vi"/>
        </w:rPr>
        <w:t>sau 10 ngày kể từ khi ký hợp đồng.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Có trách nhiệm tạo điều kiện thuận lợi cho Nhà thầu thi công xây dựng và lắp đặt</w:t>
      </w:r>
      <w:r w:rsidRPr="008737F4">
        <w:rPr>
          <w:bCs/>
          <w:sz w:val="28"/>
          <w:szCs w:val="28"/>
        </w:rPr>
        <w:t xml:space="preserve"> </w:t>
      </w:r>
      <w:r w:rsidRPr="008737F4">
        <w:rPr>
          <w:bCs/>
          <w:sz w:val="28"/>
          <w:szCs w:val="28"/>
          <w:lang w:val="vi"/>
        </w:rPr>
        <w:t>VTTB đúng tiến độ, đảm bảo chất lượng;</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Phải chịu trách nhiệm trước Chủ đầu tư và pháp luật nếu phát hiện thấy thiếu trách</w:t>
      </w:r>
      <w:r w:rsidRPr="008737F4">
        <w:rPr>
          <w:bCs/>
          <w:sz w:val="28"/>
          <w:szCs w:val="28"/>
        </w:rPr>
        <w:t xml:space="preserve"> </w:t>
      </w:r>
      <w:r w:rsidRPr="008737F4">
        <w:rPr>
          <w:bCs/>
          <w:sz w:val="28"/>
          <w:szCs w:val="28"/>
          <w:lang w:val="vi"/>
        </w:rPr>
        <w:t>nhiệm, thiếu khách quan hoặc cố tình làm sai trong khi thực hiện nhiệm vụ;</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Có trách nhiệm bồi thường thiệt hại khi làm sai lệch kết quả giám sát đối với khối</w:t>
      </w:r>
      <w:r w:rsidRPr="008737F4">
        <w:rPr>
          <w:bCs/>
          <w:sz w:val="28"/>
          <w:szCs w:val="28"/>
        </w:rPr>
        <w:t xml:space="preserve"> </w:t>
      </w:r>
      <w:r w:rsidRPr="008737F4">
        <w:rPr>
          <w:bCs/>
          <w:sz w:val="28"/>
          <w:szCs w:val="28"/>
          <w:lang w:val="vi"/>
        </w:rPr>
        <w:t>lượng thi công không đúng thiết kế, không tuân theo tiêu chuẩn áp dụng, quy chuẩn</w:t>
      </w:r>
      <w:r w:rsidRPr="008737F4">
        <w:rPr>
          <w:bCs/>
          <w:sz w:val="28"/>
          <w:szCs w:val="28"/>
        </w:rPr>
        <w:t xml:space="preserve"> </w:t>
      </w:r>
      <w:r w:rsidRPr="008737F4">
        <w:rPr>
          <w:bCs/>
          <w:sz w:val="28"/>
          <w:szCs w:val="28"/>
          <w:lang w:val="vi"/>
        </w:rPr>
        <w:t>kỹ thuật, nhưng người giám sát không báo cáo với Chủ đầu tư hoặc người có thẩm</w:t>
      </w:r>
      <w:r w:rsidRPr="008737F4">
        <w:rPr>
          <w:bCs/>
          <w:sz w:val="28"/>
          <w:szCs w:val="28"/>
        </w:rPr>
        <w:t xml:space="preserve"> </w:t>
      </w:r>
      <w:r w:rsidRPr="008737F4">
        <w:rPr>
          <w:bCs/>
          <w:sz w:val="28"/>
          <w:szCs w:val="28"/>
          <w:lang w:val="vi"/>
        </w:rPr>
        <w:t>quyền xử lý và hành vi vi phạm khác do mình gây ra trong quá trình thi công xây lắp.</w:t>
      </w:r>
    </w:p>
    <w:p w:rsidR="008737F4" w:rsidRPr="008737F4" w:rsidRDefault="008737F4" w:rsidP="008737F4">
      <w:pPr>
        <w:widowControl w:val="0"/>
        <w:autoSpaceDE w:val="0"/>
        <w:autoSpaceDN w:val="0"/>
        <w:spacing w:before="115"/>
        <w:jc w:val="both"/>
        <w:outlineLvl w:val="0"/>
        <w:rPr>
          <w:bCs/>
          <w:sz w:val="28"/>
          <w:szCs w:val="28"/>
          <w:lang w:val="vi"/>
        </w:rPr>
      </w:pPr>
      <w:r w:rsidRPr="008737F4">
        <w:rPr>
          <w:bCs/>
          <w:sz w:val="28"/>
          <w:szCs w:val="28"/>
          <w:lang w:val="vi"/>
        </w:rPr>
        <w:t>- Giữ bí mật thông tin liên quan đến dịch vụ tư vấn mà hợp đồng hoặc pháp luật có quy</w:t>
      </w:r>
      <w:r w:rsidRPr="008737F4">
        <w:rPr>
          <w:bCs/>
          <w:sz w:val="28"/>
          <w:szCs w:val="28"/>
        </w:rPr>
        <w:t xml:space="preserve"> </w:t>
      </w:r>
      <w:r w:rsidRPr="008737F4">
        <w:rPr>
          <w:bCs/>
          <w:sz w:val="28"/>
          <w:szCs w:val="28"/>
          <w:lang w:val="vi"/>
        </w:rPr>
        <w:t>định</w:t>
      </w:r>
    </w:p>
    <w:p w:rsidR="008737F4" w:rsidRPr="008737F4" w:rsidRDefault="008737F4" w:rsidP="008737F4">
      <w:pPr>
        <w:widowControl w:val="0"/>
        <w:autoSpaceDE w:val="0"/>
        <w:autoSpaceDN w:val="0"/>
        <w:spacing w:before="115"/>
        <w:jc w:val="both"/>
        <w:outlineLvl w:val="0"/>
        <w:rPr>
          <w:bCs/>
          <w:sz w:val="28"/>
          <w:szCs w:val="28"/>
          <w:lang w:val="vi"/>
        </w:rPr>
      </w:pPr>
    </w:p>
    <w:p w:rsidR="008737F4" w:rsidRPr="008737F4" w:rsidRDefault="008737F4" w:rsidP="008737F4">
      <w:pPr>
        <w:widowControl w:val="0"/>
        <w:autoSpaceDE w:val="0"/>
        <w:autoSpaceDN w:val="0"/>
        <w:spacing w:before="115"/>
        <w:jc w:val="both"/>
        <w:outlineLvl w:val="0"/>
        <w:rPr>
          <w:bCs/>
          <w:sz w:val="28"/>
          <w:szCs w:val="28"/>
          <w:lang w:val="vi"/>
        </w:rPr>
      </w:pPr>
    </w:p>
    <w:p w:rsidR="008737F4" w:rsidRPr="008737F4" w:rsidRDefault="008737F4" w:rsidP="008737F4">
      <w:pPr>
        <w:widowControl w:val="0"/>
        <w:autoSpaceDE w:val="0"/>
        <w:autoSpaceDN w:val="0"/>
        <w:spacing w:before="115"/>
        <w:jc w:val="both"/>
        <w:outlineLvl w:val="0"/>
        <w:rPr>
          <w:bCs/>
          <w:sz w:val="28"/>
          <w:szCs w:val="28"/>
          <w:lang w:val="vi"/>
        </w:rPr>
      </w:pPr>
    </w:p>
    <w:p w:rsidR="008737F4" w:rsidRPr="008737F4" w:rsidRDefault="008737F4" w:rsidP="008737F4">
      <w:pPr>
        <w:widowControl w:val="0"/>
        <w:autoSpaceDE w:val="0"/>
        <w:autoSpaceDN w:val="0"/>
        <w:spacing w:before="115"/>
        <w:jc w:val="both"/>
        <w:outlineLvl w:val="0"/>
        <w:rPr>
          <w:bCs/>
          <w:sz w:val="28"/>
          <w:szCs w:val="28"/>
          <w:lang w:val="vi"/>
        </w:rPr>
      </w:pPr>
    </w:p>
    <w:p w:rsidR="008737F4" w:rsidRPr="008737F4" w:rsidRDefault="008737F4" w:rsidP="008737F4">
      <w:pPr>
        <w:widowControl w:val="0"/>
        <w:autoSpaceDE w:val="0"/>
        <w:autoSpaceDN w:val="0"/>
        <w:spacing w:before="115"/>
        <w:jc w:val="both"/>
        <w:outlineLvl w:val="0"/>
        <w:rPr>
          <w:bCs/>
          <w:sz w:val="28"/>
          <w:szCs w:val="28"/>
          <w:lang w:val="vi"/>
        </w:rPr>
      </w:pPr>
    </w:p>
    <w:p w:rsidR="008737F4" w:rsidRPr="008737F4" w:rsidRDefault="008737F4" w:rsidP="008737F4">
      <w:pPr>
        <w:jc w:val="both"/>
        <w:rPr>
          <w:szCs w:val="20"/>
          <w:lang w:val="it-IT"/>
        </w:rPr>
      </w:pPr>
    </w:p>
    <w:p w:rsidR="008737F4" w:rsidRPr="008737F4" w:rsidRDefault="008737F4" w:rsidP="008737F4">
      <w:pPr>
        <w:jc w:val="both"/>
        <w:rPr>
          <w:szCs w:val="20"/>
          <w:lang w:val="it-IT"/>
        </w:rPr>
      </w:pPr>
    </w:p>
    <w:p w:rsidR="008737F4" w:rsidRPr="008737F4" w:rsidRDefault="008737F4" w:rsidP="008737F4">
      <w:pPr>
        <w:jc w:val="both"/>
        <w:rPr>
          <w:szCs w:val="20"/>
          <w:lang w:val="it-IT"/>
        </w:rPr>
      </w:pPr>
    </w:p>
    <w:p w:rsidR="008737F4" w:rsidRPr="008737F4" w:rsidRDefault="008737F4" w:rsidP="008737F4">
      <w:pPr>
        <w:jc w:val="both"/>
        <w:rPr>
          <w:szCs w:val="20"/>
          <w:lang w:val="it-IT"/>
        </w:rPr>
      </w:pPr>
    </w:p>
    <w:p w:rsidR="00E92E75" w:rsidRDefault="00E92E75"/>
    <w:sectPr w:rsidR="00E92E75" w:rsidSect="008737F4">
      <w:pgSz w:w="12240" w:h="15840"/>
      <w:pgMar w:top="1440" w:right="1183"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A88"/>
    <w:multiLevelType w:val="hybridMultilevel"/>
    <w:tmpl w:val="4A6A5530"/>
    <w:lvl w:ilvl="0" w:tplc="A2D676BE">
      <w:start w:val="1"/>
      <w:numFmt w:val="decimal"/>
      <w:lvlText w:val="%1."/>
      <w:lvlJc w:val="left"/>
      <w:pPr>
        <w:ind w:left="350" w:hanging="284"/>
      </w:pPr>
      <w:rPr>
        <w:rFonts w:ascii="Times New Roman" w:eastAsia="Times New Roman" w:hAnsi="Times New Roman" w:cs="Times New Roman" w:hint="default"/>
        <w:b/>
        <w:bCs w:val="0"/>
        <w:i w:val="0"/>
        <w:iCs w:val="0"/>
        <w:spacing w:val="0"/>
        <w:w w:val="99"/>
        <w:sz w:val="28"/>
        <w:szCs w:val="28"/>
        <w:lang w:val="vi" w:eastAsia="en-US" w:bidi="ar-SA"/>
      </w:rPr>
    </w:lvl>
    <w:lvl w:ilvl="1" w:tplc="0F58EE40">
      <w:numFmt w:val="bullet"/>
      <w:lvlText w:val="•"/>
      <w:lvlJc w:val="left"/>
      <w:pPr>
        <w:ind w:left="1296" w:hanging="284"/>
      </w:pPr>
      <w:rPr>
        <w:rFonts w:hint="default"/>
        <w:lang w:val="vi" w:eastAsia="en-US" w:bidi="ar-SA"/>
      </w:rPr>
    </w:lvl>
    <w:lvl w:ilvl="2" w:tplc="D682B2C4">
      <w:numFmt w:val="bullet"/>
      <w:lvlText w:val="•"/>
      <w:lvlJc w:val="left"/>
      <w:pPr>
        <w:ind w:left="2232" w:hanging="284"/>
      </w:pPr>
      <w:rPr>
        <w:rFonts w:hint="default"/>
        <w:lang w:val="vi" w:eastAsia="en-US" w:bidi="ar-SA"/>
      </w:rPr>
    </w:lvl>
    <w:lvl w:ilvl="3" w:tplc="BBCE789C">
      <w:numFmt w:val="bullet"/>
      <w:lvlText w:val="•"/>
      <w:lvlJc w:val="left"/>
      <w:pPr>
        <w:ind w:left="3168" w:hanging="284"/>
      </w:pPr>
      <w:rPr>
        <w:rFonts w:hint="default"/>
        <w:lang w:val="vi" w:eastAsia="en-US" w:bidi="ar-SA"/>
      </w:rPr>
    </w:lvl>
    <w:lvl w:ilvl="4" w:tplc="57306764">
      <w:numFmt w:val="bullet"/>
      <w:lvlText w:val="•"/>
      <w:lvlJc w:val="left"/>
      <w:pPr>
        <w:ind w:left="4104" w:hanging="284"/>
      </w:pPr>
      <w:rPr>
        <w:rFonts w:hint="default"/>
        <w:lang w:val="vi" w:eastAsia="en-US" w:bidi="ar-SA"/>
      </w:rPr>
    </w:lvl>
    <w:lvl w:ilvl="5" w:tplc="C5585462">
      <w:numFmt w:val="bullet"/>
      <w:lvlText w:val="•"/>
      <w:lvlJc w:val="left"/>
      <w:pPr>
        <w:ind w:left="5040" w:hanging="284"/>
      </w:pPr>
      <w:rPr>
        <w:rFonts w:hint="default"/>
        <w:lang w:val="vi" w:eastAsia="en-US" w:bidi="ar-SA"/>
      </w:rPr>
    </w:lvl>
    <w:lvl w:ilvl="6" w:tplc="AF06F394">
      <w:numFmt w:val="bullet"/>
      <w:lvlText w:val="•"/>
      <w:lvlJc w:val="left"/>
      <w:pPr>
        <w:ind w:left="5976" w:hanging="284"/>
      </w:pPr>
      <w:rPr>
        <w:rFonts w:hint="default"/>
        <w:lang w:val="vi" w:eastAsia="en-US" w:bidi="ar-SA"/>
      </w:rPr>
    </w:lvl>
    <w:lvl w:ilvl="7" w:tplc="234EF3EC">
      <w:numFmt w:val="bullet"/>
      <w:lvlText w:val="•"/>
      <w:lvlJc w:val="left"/>
      <w:pPr>
        <w:ind w:left="6912" w:hanging="284"/>
      </w:pPr>
      <w:rPr>
        <w:rFonts w:hint="default"/>
        <w:lang w:val="vi" w:eastAsia="en-US" w:bidi="ar-SA"/>
      </w:rPr>
    </w:lvl>
    <w:lvl w:ilvl="8" w:tplc="5F12D4BC">
      <w:numFmt w:val="bullet"/>
      <w:lvlText w:val="•"/>
      <w:lvlJc w:val="left"/>
      <w:pPr>
        <w:ind w:left="7848" w:hanging="284"/>
      </w:pPr>
      <w:rPr>
        <w:rFonts w:hint="default"/>
        <w:lang w:val="vi" w:eastAsia="en-US" w:bidi="ar-SA"/>
      </w:rPr>
    </w:lvl>
  </w:abstractNum>
  <w:abstractNum w:abstractNumId="1" w15:restartNumberingAfterBreak="0">
    <w:nsid w:val="58BC5B69"/>
    <w:multiLevelType w:val="hybridMultilevel"/>
    <w:tmpl w:val="3056C51A"/>
    <w:lvl w:ilvl="0" w:tplc="0B54D2B6">
      <w:numFmt w:val="bullet"/>
      <w:lvlText w:val="-"/>
      <w:lvlJc w:val="left"/>
      <w:pPr>
        <w:ind w:left="25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1702E4DC">
      <w:numFmt w:val="bullet"/>
      <w:lvlText w:val="•"/>
      <w:lvlJc w:val="left"/>
      <w:pPr>
        <w:ind w:left="1206" w:hanging="164"/>
      </w:pPr>
      <w:rPr>
        <w:rFonts w:hint="default"/>
        <w:lang w:val="vi" w:eastAsia="en-US" w:bidi="ar-SA"/>
      </w:rPr>
    </w:lvl>
    <w:lvl w:ilvl="2" w:tplc="5380BC40">
      <w:numFmt w:val="bullet"/>
      <w:lvlText w:val="•"/>
      <w:lvlJc w:val="left"/>
      <w:pPr>
        <w:ind w:left="2152" w:hanging="164"/>
      </w:pPr>
      <w:rPr>
        <w:rFonts w:hint="default"/>
        <w:lang w:val="vi" w:eastAsia="en-US" w:bidi="ar-SA"/>
      </w:rPr>
    </w:lvl>
    <w:lvl w:ilvl="3" w:tplc="652A8964">
      <w:numFmt w:val="bullet"/>
      <w:lvlText w:val="•"/>
      <w:lvlJc w:val="left"/>
      <w:pPr>
        <w:ind w:left="3098" w:hanging="164"/>
      </w:pPr>
      <w:rPr>
        <w:rFonts w:hint="default"/>
        <w:lang w:val="vi" w:eastAsia="en-US" w:bidi="ar-SA"/>
      </w:rPr>
    </w:lvl>
    <w:lvl w:ilvl="4" w:tplc="552262A0">
      <w:numFmt w:val="bullet"/>
      <w:lvlText w:val="•"/>
      <w:lvlJc w:val="left"/>
      <w:pPr>
        <w:ind w:left="4044" w:hanging="164"/>
      </w:pPr>
      <w:rPr>
        <w:rFonts w:hint="default"/>
        <w:lang w:val="vi" w:eastAsia="en-US" w:bidi="ar-SA"/>
      </w:rPr>
    </w:lvl>
    <w:lvl w:ilvl="5" w:tplc="2A08DFCE">
      <w:numFmt w:val="bullet"/>
      <w:lvlText w:val="•"/>
      <w:lvlJc w:val="left"/>
      <w:pPr>
        <w:ind w:left="4990" w:hanging="164"/>
      </w:pPr>
      <w:rPr>
        <w:rFonts w:hint="default"/>
        <w:lang w:val="vi" w:eastAsia="en-US" w:bidi="ar-SA"/>
      </w:rPr>
    </w:lvl>
    <w:lvl w:ilvl="6" w:tplc="98043DAA">
      <w:numFmt w:val="bullet"/>
      <w:lvlText w:val="•"/>
      <w:lvlJc w:val="left"/>
      <w:pPr>
        <w:ind w:left="5936" w:hanging="164"/>
      </w:pPr>
      <w:rPr>
        <w:rFonts w:hint="default"/>
        <w:lang w:val="vi" w:eastAsia="en-US" w:bidi="ar-SA"/>
      </w:rPr>
    </w:lvl>
    <w:lvl w:ilvl="7" w:tplc="F020BF54">
      <w:numFmt w:val="bullet"/>
      <w:lvlText w:val="•"/>
      <w:lvlJc w:val="left"/>
      <w:pPr>
        <w:ind w:left="6882" w:hanging="164"/>
      </w:pPr>
      <w:rPr>
        <w:rFonts w:hint="default"/>
        <w:lang w:val="vi" w:eastAsia="en-US" w:bidi="ar-SA"/>
      </w:rPr>
    </w:lvl>
    <w:lvl w:ilvl="8" w:tplc="7F461C0A">
      <w:numFmt w:val="bullet"/>
      <w:lvlText w:val="•"/>
      <w:lvlJc w:val="left"/>
      <w:pPr>
        <w:ind w:left="7828" w:hanging="164"/>
      </w:pPr>
      <w:rPr>
        <w:rFonts w:hint="default"/>
        <w:lang w:val="vi" w:eastAsia="en-US" w:bidi="ar-SA"/>
      </w:rPr>
    </w:lvl>
  </w:abstractNum>
  <w:abstractNum w:abstractNumId="2" w15:restartNumberingAfterBreak="0">
    <w:nsid w:val="605D240F"/>
    <w:multiLevelType w:val="multilevel"/>
    <w:tmpl w:val="8D6CD7E4"/>
    <w:lvl w:ilvl="0">
      <w:start w:val="1"/>
      <w:numFmt w:val="upperRoman"/>
      <w:lvlText w:val="%1."/>
      <w:lvlJc w:val="left"/>
      <w:pPr>
        <w:ind w:left="591" w:hanging="231"/>
        <w:jc w:val="right"/>
      </w:pPr>
      <w:rPr>
        <w:rFonts w:ascii="Times New Roman" w:eastAsia="Times New Roman" w:hAnsi="Times New Roman" w:cs="Times New Roman" w:hint="default"/>
        <w:b/>
        <w:bCs/>
        <w:i w:val="0"/>
        <w:iCs w:val="0"/>
        <w:spacing w:val="0"/>
        <w:w w:val="95"/>
        <w:sz w:val="28"/>
        <w:szCs w:val="28"/>
        <w:lang w:val="vi" w:eastAsia="en-US" w:bidi="ar-SA"/>
      </w:rPr>
    </w:lvl>
    <w:lvl w:ilvl="1">
      <w:start w:val="1"/>
      <w:numFmt w:val="decimal"/>
      <w:lvlText w:val="%1.%2"/>
      <w:lvlJc w:val="left"/>
      <w:pPr>
        <w:ind w:left="749" w:hanging="390"/>
      </w:pPr>
      <w:rPr>
        <w:rFonts w:ascii="Times New Roman" w:eastAsia="Times New Roman" w:hAnsi="Times New Roman" w:cs="Times New Roman" w:hint="default"/>
        <w:b/>
        <w:bCs/>
        <w:i w:val="0"/>
        <w:iCs w:val="0"/>
        <w:spacing w:val="0"/>
        <w:w w:val="99"/>
        <w:sz w:val="28"/>
        <w:szCs w:val="28"/>
        <w:lang w:val="vi" w:eastAsia="en-US" w:bidi="ar-SA"/>
      </w:rPr>
    </w:lvl>
    <w:lvl w:ilvl="2">
      <w:numFmt w:val="bullet"/>
      <w:lvlText w:val="•"/>
      <w:lvlJc w:val="left"/>
      <w:pPr>
        <w:ind w:left="1737" w:hanging="390"/>
      </w:pPr>
      <w:rPr>
        <w:rFonts w:hint="default"/>
        <w:lang w:val="vi" w:eastAsia="en-US" w:bidi="ar-SA"/>
      </w:rPr>
    </w:lvl>
    <w:lvl w:ilvl="3">
      <w:numFmt w:val="bullet"/>
      <w:lvlText w:val="•"/>
      <w:lvlJc w:val="left"/>
      <w:pPr>
        <w:ind w:left="2735" w:hanging="390"/>
      </w:pPr>
      <w:rPr>
        <w:rFonts w:hint="default"/>
        <w:lang w:val="vi" w:eastAsia="en-US" w:bidi="ar-SA"/>
      </w:rPr>
    </w:lvl>
    <w:lvl w:ilvl="4">
      <w:numFmt w:val="bullet"/>
      <w:lvlText w:val="•"/>
      <w:lvlJc w:val="left"/>
      <w:pPr>
        <w:ind w:left="3733" w:hanging="390"/>
      </w:pPr>
      <w:rPr>
        <w:rFonts w:hint="default"/>
        <w:lang w:val="vi" w:eastAsia="en-US" w:bidi="ar-SA"/>
      </w:rPr>
    </w:lvl>
    <w:lvl w:ilvl="5">
      <w:numFmt w:val="bullet"/>
      <w:lvlText w:val="•"/>
      <w:lvlJc w:val="left"/>
      <w:pPr>
        <w:ind w:left="4731" w:hanging="390"/>
      </w:pPr>
      <w:rPr>
        <w:rFonts w:hint="default"/>
        <w:lang w:val="vi" w:eastAsia="en-US" w:bidi="ar-SA"/>
      </w:rPr>
    </w:lvl>
    <w:lvl w:ilvl="6">
      <w:numFmt w:val="bullet"/>
      <w:lvlText w:val="•"/>
      <w:lvlJc w:val="left"/>
      <w:pPr>
        <w:ind w:left="5728" w:hanging="390"/>
      </w:pPr>
      <w:rPr>
        <w:rFonts w:hint="default"/>
        <w:lang w:val="vi" w:eastAsia="en-US" w:bidi="ar-SA"/>
      </w:rPr>
    </w:lvl>
    <w:lvl w:ilvl="7">
      <w:numFmt w:val="bullet"/>
      <w:lvlText w:val="•"/>
      <w:lvlJc w:val="left"/>
      <w:pPr>
        <w:ind w:left="6726" w:hanging="390"/>
      </w:pPr>
      <w:rPr>
        <w:rFonts w:hint="default"/>
        <w:lang w:val="vi" w:eastAsia="en-US" w:bidi="ar-SA"/>
      </w:rPr>
    </w:lvl>
    <w:lvl w:ilvl="8">
      <w:numFmt w:val="bullet"/>
      <w:lvlText w:val="•"/>
      <w:lvlJc w:val="left"/>
      <w:pPr>
        <w:ind w:left="7724" w:hanging="390"/>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F4"/>
    <w:rsid w:val="00151BCA"/>
    <w:rsid w:val="00412858"/>
    <w:rsid w:val="005A1D0A"/>
    <w:rsid w:val="005B3288"/>
    <w:rsid w:val="006C7BB1"/>
    <w:rsid w:val="008737F4"/>
    <w:rsid w:val="009017D1"/>
    <w:rsid w:val="00AA095D"/>
    <w:rsid w:val="00E9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25D25"/>
  <w15:chartTrackingRefBased/>
  <w15:docId w15:val="{0A3B3C9A-9A1F-4B22-899C-4DC28DB3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2116</Words>
  <Characters>12064</Characters>
  <Application>Microsoft Office Word</Application>
  <DocSecurity>0</DocSecurity>
  <Lines>100</Lines>
  <Paragraphs>28</Paragraphs>
  <ScaleCrop>false</ScaleCrop>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Hong Vinh</dc:creator>
  <cp:keywords/>
  <dc:description/>
  <cp:lastModifiedBy>Do Hong Vinh</cp:lastModifiedBy>
  <cp:revision>25</cp:revision>
  <dcterms:created xsi:type="dcterms:W3CDTF">2025-08-14T09:11:00Z</dcterms:created>
  <dcterms:modified xsi:type="dcterms:W3CDTF">2025-12-23T04:12:00Z</dcterms:modified>
</cp:coreProperties>
</file>