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40A7F" w14:textId="77777777" w:rsidR="001F6CB0" w:rsidRPr="001373DE" w:rsidRDefault="001F6CB0" w:rsidP="001F6CB0">
      <w:pPr>
        <w:widowControl w:val="0"/>
        <w:tabs>
          <w:tab w:val="left" w:pos="851"/>
        </w:tabs>
        <w:spacing w:before="80" w:after="80" w:line="264" w:lineRule="auto"/>
        <w:ind w:firstLine="709"/>
        <w:rPr>
          <w:color w:val="FF0000"/>
          <w:sz w:val="28"/>
          <w:szCs w:val="28"/>
        </w:rPr>
      </w:pPr>
      <w:r w:rsidRPr="001373DE">
        <w:rPr>
          <w:color w:val="FF0000"/>
          <w:sz w:val="28"/>
          <w:szCs w:val="28"/>
        </w:rPr>
        <w:t>T</w:t>
      </w:r>
      <w:r w:rsidRPr="001373DE">
        <w:rPr>
          <w:color w:val="FF0000"/>
          <w:sz w:val="28"/>
          <w:szCs w:val="28"/>
          <w:lang w:val="vi-VN"/>
        </w:rPr>
        <w:t>iêu chuẩn đánh giá về kỹ thuật</w:t>
      </w:r>
      <w:r w:rsidRPr="001373DE">
        <w:rPr>
          <w:color w:val="FF0000"/>
          <w:sz w:val="28"/>
          <w:szCs w:val="28"/>
        </w:rPr>
        <w:t xml:space="preserve"> được đánh giá theo các tiêu chí sau:</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5812"/>
        <w:gridCol w:w="1463"/>
      </w:tblGrid>
      <w:tr w:rsidR="001F6CB0" w:rsidRPr="001373DE" w14:paraId="6EBEB038" w14:textId="77777777" w:rsidTr="001F6CB0">
        <w:trPr>
          <w:trHeight w:val="454"/>
          <w:tblHeader/>
          <w:jc w:val="center"/>
        </w:trPr>
        <w:tc>
          <w:tcPr>
            <w:tcW w:w="7792" w:type="dxa"/>
            <w:gridSpan w:val="2"/>
            <w:tcBorders>
              <w:top w:val="single" w:sz="4" w:space="0" w:color="auto"/>
              <w:left w:val="single" w:sz="4" w:space="0" w:color="auto"/>
              <w:bottom w:val="single" w:sz="4" w:space="0" w:color="auto"/>
              <w:right w:val="single" w:sz="4" w:space="0" w:color="auto"/>
            </w:tcBorders>
            <w:vAlign w:val="center"/>
          </w:tcPr>
          <w:p w14:paraId="59837D15" w14:textId="77777777" w:rsidR="001F6CB0" w:rsidRPr="001373DE" w:rsidRDefault="001F6CB0" w:rsidP="00457A7C">
            <w:pPr>
              <w:widowControl w:val="0"/>
              <w:spacing w:after="160" w:line="259" w:lineRule="auto"/>
              <w:ind w:right="43"/>
              <w:jc w:val="center"/>
              <w:rPr>
                <w:rFonts w:eastAsiaTheme="minorHAnsi"/>
                <w:b/>
                <w:color w:val="FF0000"/>
                <w:sz w:val="26"/>
                <w:szCs w:val="26"/>
              </w:rPr>
            </w:pPr>
            <w:r w:rsidRPr="001373DE">
              <w:rPr>
                <w:rFonts w:eastAsiaTheme="minorHAnsi"/>
                <w:b/>
                <w:color w:val="FF0000"/>
                <w:sz w:val="26"/>
                <w:szCs w:val="26"/>
              </w:rPr>
              <w:t>Nội dung đánh giá</w:t>
            </w:r>
          </w:p>
        </w:tc>
        <w:tc>
          <w:tcPr>
            <w:tcW w:w="1463" w:type="dxa"/>
            <w:tcBorders>
              <w:top w:val="single" w:sz="4" w:space="0" w:color="auto"/>
              <w:left w:val="single" w:sz="4" w:space="0" w:color="auto"/>
              <w:bottom w:val="single" w:sz="4" w:space="0" w:color="auto"/>
              <w:right w:val="single" w:sz="4" w:space="0" w:color="auto"/>
            </w:tcBorders>
          </w:tcPr>
          <w:p w14:paraId="24626B64" w14:textId="77777777" w:rsidR="001F6CB0" w:rsidRPr="001373DE" w:rsidRDefault="001F6CB0" w:rsidP="00457A7C">
            <w:pPr>
              <w:widowControl w:val="0"/>
              <w:spacing w:after="160" w:line="259" w:lineRule="auto"/>
              <w:ind w:right="43"/>
              <w:jc w:val="center"/>
              <w:rPr>
                <w:rFonts w:eastAsiaTheme="minorHAnsi"/>
                <w:b/>
                <w:color w:val="FF0000"/>
                <w:sz w:val="26"/>
                <w:szCs w:val="26"/>
              </w:rPr>
            </w:pPr>
            <w:r w:rsidRPr="001373DE">
              <w:rPr>
                <w:rFonts w:eastAsiaTheme="minorHAnsi"/>
                <w:b/>
                <w:color w:val="FF0000"/>
                <w:sz w:val="26"/>
                <w:szCs w:val="26"/>
              </w:rPr>
              <w:t>Sử dụng tiêu chí đạt, không đạt</w:t>
            </w:r>
          </w:p>
        </w:tc>
      </w:tr>
      <w:tr w:rsidR="001F6CB0" w:rsidRPr="001373DE" w14:paraId="54D20210" w14:textId="77777777" w:rsidTr="001F6CB0">
        <w:trPr>
          <w:trHeight w:val="454"/>
          <w:jc w:val="center"/>
        </w:trPr>
        <w:tc>
          <w:tcPr>
            <w:tcW w:w="1980" w:type="dxa"/>
            <w:vMerge w:val="restart"/>
            <w:tcBorders>
              <w:top w:val="single" w:sz="4" w:space="0" w:color="auto"/>
              <w:left w:val="single" w:sz="4" w:space="0" w:color="auto"/>
              <w:right w:val="single" w:sz="4" w:space="0" w:color="auto"/>
            </w:tcBorders>
            <w:vAlign w:val="center"/>
          </w:tcPr>
          <w:p w14:paraId="247B4CD5" w14:textId="77777777" w:rsidR="001F6CB0" w:rsidRPr="001373DE" w:rsidRDefault="001F6CB0" w:rsidP="00457A7C">
            <w:pPr>
              <w:widowControl w:val="0"/>
              <w:spacing w:after="160" w:line="259" w:lineRule="auto"/>
              <w:ind w:left="103" w:right="68"/>
              <w:jc w:val="left"/>
              <w:rPr>
                <w:rFonts w:eastAsiaTheme="minorHAnsi"/>
                <w:color w:val="FF0000"/>
                <w:sz w:val="26"/>
                <w:szCs w:val="26"/>
              </w:rPr>
            </w:pPr>
            <w:r w:rsidRPr="001373DE">
              <w:rPr>
                <w:rFonts w:eastAsia="Calibri"/>
                <w:color w:val="FF0000"/>
                <w:sz w:val="26"/>
                <w:szCs w:val="26"/>
              </w:rPr>
              <w:t>1. Thông tin pháp lý của hàng hóa dự thầu</w:t>
            </w:r>
          </w:p>
        </w:tc>
        <w:tc>
          <w:tcPr>
            <w:tcW w:w="5812" w:type="dxa"/>
            <w:tcBorders>
              <w:top w:val="single" w:sz="4" w:space="0" w:color="auto"/>
              <w:left w:val="single" w:sz="4" w:space="0" w:color="auto"/>
              <w:bottom w:val="single" w:sz="4" w:space="0" w:color="auto"/>
              <w:right w:val="single" w:sz="4" w:space="0" w:color="auto"/>
            </w:tcBorders>
          </w:tcPr>
          <w:p w14:paraId="293F3DDA" w14:textId="77777777" w:rsidR="001F6CB0" w:rsidRPr="001373DE" w:rsidRDefault="001F6CB0" w:rsidP="00457A7C">
            <w:pPr>
              <w:suppressLineNumbers/>
              <w:spacing w:before="60" w:after="60" w:line="259" w:lineRule="auto"/>
              <w:ind w:left="164" w:right="189"/>
              <w:rPr>
                <w:rFonts w:eastAsia="Calibri"/>
                <w:color w:val="FF0000"/>
                <w:sz w:val="26"/>
                <w:szCs w:val="26"/>
              </w:rPr>
            </w:pPr>
            <w:r w:rsidRPr="001373DE">
              <w:rPr>
                <w:rFonts w:eastAsia="Calibri"/>
                <w:color w:val="FF0000"/>
                <w:sz w:val="26"/>
                <w:szCs w:val="26"/>
              </w:rPr>
              <w:t xml:space="preserve">- Số đăng ký lưu hành/ Giấy chứng nhận đăng ký lưu hành/ Giấy phép nhập khẩu theo các quy định về quản lý trang thiết bị y tế hoặc tài liệu chứng minh hàng hóa nhập khẩu không cần giấy phép. </w:t>
            </w:r>
          </w:p>
          <w:p w14:paraId="7A34B00E" w14:textId="77777777" w:rsidR="001F6CB0" w:rsidRPr="001373DE" w:rsidRDefault="001F6CB0" w:rsidP="00457A7C">
            <w:pPr>
              <w:suppressLineNumbers/>
              <w:spacing w:before="60" w:after="60" w:line="259" w:lineRule="auto"/>
              <w:ind w:left="164" w:right="189"/>
              <w:rPr>
                <w:rFonts w:eastAsiaTheme="minorHAnsi"/>
                <w:color w:val="FF0000"/>
                <w:sz w:val="26"/>
                <w:szCs w:val="26"/>
              </w:rPr>
            </w:pPr>
            <w:r w:rsidRPr="001373DE">
              <w:rPr>
                <w:rFonts w:eastAsia="Calibri"/>
                <w:color w:val="FF0000"/>
                <w:sz w:val="26"/>
                <w:szCs w:val="26"/>
              </w:rPr>
              <w:t>- Đối với hàng hóa không phải TTBYT: nhà thầu cung cấp một trong các tài liệu sau: Tiêu chuẩn cơ sở/Phiếu công bố sản phẩm/Tờ khai nhập khẩu chứng minh hàng hóa được nhập khẩu hợp pháp vào thị trường Việt Nam hoặc tương đương.</w:t>
            </w:r>
          </w:p>
        </w:tc>
        <w:tc>
          <w:tcPr>
            <w:tcW w:w="1463" w:type="dxa"/>
            <w:tcBorders>
              <w:top w:val="single" w:sz="4" w:space="0" w:color="auto"/>
              <w:left w:val="single" w:sz="4" w:space="0" w:color="auto"/>
              <w:bottom w:val="single" w:sz="4" w:space="0" w:color="auto"/>
              <w:right w:val="single" w:sz="4" w:space="0" w:color="auto"/>
            </w:tcBorders>
            <w:vAlign w:val="center"/>
          </w:tcPr>
          <w:p w14:paraId="5252FD73" w14:textId="77777777" w:rsidR="001F6CB0" w:rsidRPr="001373DE" w:rsidRDefault="001F6CB0" w:rsidP="00457A7C">
            <w:pPr>
              <w:widowControl w:val="0"/>
              <w:spacing w:after="160" w:line="259" w:lineRule="auto"/>
              <w:ind w:right="43"/>
              <w:jc w:val="center"/>
              <w:rPr>
                <w:rFonts w:eastAsiaTheme="minorHAnsi"/>
                <w:color w:val="FF0000"/>
                <w:sz w:val="26"/>
                <w:szCs w:val="26"/>
              </w:rPr>
            </w:pPr>
            <w:r w:rsidRPr="001373DE">
              <w:rPr>
                <w:rFonts w:eastAsiaTheme="minorHAnsi"/>
                <w:color w:val="FF0000"/>
                <w:sz w:val="26"/>
                <w:szCs w:val="26"/>
              </w:rPr>
              <w:t>Đạt</w:t>
            </w:r>
          </w:p>
        </w:tc>
      </w:tr>
      <w:tr w:rsidR="001F6CB0" w:rsidRPr="001373DE" w14:paraId="00DD72AB" w14:textId="77777777" w:rsidTr="001F6CB0">
        <w:trPr>
          <w:trHeight w:val="454"/>
          <w:jc w:val="center"/>
        </w:trPr>
        <w:tc>
          <w:tcPr>
            <w:tcW w:w="1980" w:type="dxa"/>
            <w:vMerge/>
            <w:tcBorders>
              <w:left w:val="single" w:sz="4" w:space="0" w:color="auto"/>
              <w:bottom w:val="single" w:sz="4" w:space="0" w:color="auto"/>
              <w:right w:val="single" w:sz="4" w:space="0" w:color="auto"/>
            </w:tcBorders>
            <w:vAlign w:val="center"/>
          </w:tcPr>
          <w:p w14:paraId="17A5FF20" w14:textId="77777777" w:rsidR="001F6CB0" w:rsidRPr="001373DE" w:rsidRDefault="001F6CB0" w:rsidP="00457A7C">
            <w:pPr>
              <w:widowControl w:val="0"/>
              <w:spacing w:after="160" w:line="259" w:lineRule="auto"/>
              <w:jc w:val="left"/>
              <w:rPr>
                <w:rFonts w:eastAsiaTheme="minorHAnsi"/>
                <w:color w:val="FF0000"/>
                <w:sz w:val="26"/>
                <w:szCs w:val="26"/>
              </w:rPr>
            </w:pPr>
          </w:p>
        </w:tc>
        <w:tc>
          <w:tcPr>
            <w:tcW w:w="5812" w:type="dxa"/>
            <w:tcBorders>
              <w:top w:val="single" w:sz="4" w:space="0" w:color="auto"/>
              <w:left w:val="single" w:sz="4" w:space="0" w:color="auto"/>
              <w:bottom w:val="single" w:sz="4" w:space="0" w:color="auto"/>
              <w:right w:val="single" w:sz="4" w:space="0" w:color="auto"/>
            </w:tcBorders>
          </w:tcPr>
          <w:p w14:paraId="563923E6" w14:textId="77777777" w:rsidR="001F6CB0" w:rsidRPr="001373DE" w:rsidRDefault="001F6CB0" w:rsidP="00457A7C">
            <w:pPr>
              <w:widowControl w:val="0"/>
              <w:spacing w:after="160" w:line="259" w:lineRule="auto"/>
              <w:ind w:left="164" w:right="189"/>
              <w:jc w:val="left"/>
              <w:rPr>
                <w:rFonts w:eastAsiaTheme="minorHAnsi"/>
                <w:color w:val="FF0000"/>
                <w:sz w:val="26"/>
                <w:szCs w:val="26"/>
              </w:rPr>
            </w:pPr>
            <w:r w:rsidRPr="001373DE">
              <w:rPr>
                <w:rFonts w:eastAsia="Calibri"/>
                <w:color w:val="FF0000"/>
                <w:sz w:val="26"/>
                <w:szCs w:val="26"/>
              </w:rPr>
              <w:t>Không cung cấp tài liệu hoặc có cung cấp không đáp ứng yêu cầu</w:t>
            </w:r>
          </w:p>
        </w:tc>
        <w:tc>
          <w:tcPr>
            <w:tcW w:w="1463" w:type="dxa"/>
            <w:tcBorders>
              <w:top w:val="single" w:sz="4" w:space="0" w:color="auto"/>
              <w:left w:val="single" w:sz="4" w:space="0" w:color="auto"/>
              <w:bottom w:val="single" w:sz="4" w:space="0" w:color="auto"/>
              <w:right w:val="single" w:sz="4" w:space="0" w:color="auto"/>
            </w:tcBorders>
            <w:vAlign w:val="center"/>
          </w:tcPr>
          <w:p w14:paraId="69230E03" w14:textId="77777777" w:rsidR="001F6CB0" w:rsidRPr="001373DE" w:rsidRDefault="001F6CB0" w:rsidP="00457A7C">
            <w:pPr>
              <w:widowControl w:val="0"/>
              <w:spacing w:after="160" w:line="259" w:lineRule="auto"/>
              <w:ind w:right="43"/>
              <w:jc w:val="center"/>
              <w:rPr>
                <w:rFonts w:eastAsiaTheme="minorHAnsi"/>
                <w:color w:val="FF0000"/>
                <w:sz w:val="26"/>
                <w:szCs w:val="26"/>
              </w:rPr>
            </w:pPr>
            <w:r w:rsidRPr="001373DE">
              <w:rPr>
                <w:rFonts w:eastAsiaTheme="minorHAnsi"/>
                <w:color w:val="FF0000"/>
                <w:sz w:val="26"/>
                <w:szCs w:val="26"/>
              </w:rPr>
              <w:t>Không đạt</w:t>
            </w:r>
          </w:p>
        </w:tc>
      </w:tr>
      <w:tr w:rsidR="001F6CB0" w:rsidRPr="001373DE" w14:paraId="7E484CB4" w14:textId="77777777" w:rsidTr="001F6CB0">
        <w:trPr>
          <w:trHeight w:val="454"/>
          <w:jc w:val="center"/>
        </w:trPr>
        <w:tc>
          <w:tcPr>
            <w:tcW w:w="1980" w:type="dxa"/>
            <w:vMerge w:val="restart"/>
            <w:tcBorders>
              <w:left w:val="single" w:sz="4" w:space="0" w:color="auto"/>
              <w:right w:val="single" w:sz="4" w:space="0" w:color="auto"/>
            </w:tcBorders>
            <w:vAlign w:val="center"/>
          </w:tcPr>
          <w:p w14:paraId="4A84BAF9" w14:textId="77777777" w:rsidR="001F6CB0" w:rsidRPr="001373DE" w:rsidRDefault="001F6CB0" w:rsidP="00457A7C">
            <w:pPr>
              <w:widowControl w:val="0"/>
              <w:spacing w:after="160" w:line="259" w:lineRule="auto"/>
              <w:jc w:val="left"/>
              <w:rPr>
                <w:rFonts w:eastAsiaTheme="minorHAnsi"/>
                <w:color w:val="FF0000"/>
                <w:sz w:val="26"/>
                <w:szCs w:val="26"/>
              </w:rPr>
            </w:pPr>
            <w:r w:rsidRPr="001373DE">
              <w:rPr>
                <w:rFonts w:eastAsiaTheme="minorHAnsi"/>
                <w:color w:val="FF0000"/>
                <w:sz w:val="26"/>
                <w:szCs w:val="26"/>
              </w:rPr>
              <w:t>2. Hạn dùng</w:t>
            </w:r>
          </w:p>
        </w:tc>
        <w:tc>
          <w:tcPr>
            <w:tcW w:w="5812" w:type="dxa"/>
            <w:tcBorders>
              <w:top w:val="single" w:sz="4" w:space="0" w:color="auto"/>
              <w:left w:val="single" w:sz="4" w:space="0" w:color="auto"/>
              <w:bottom w:val="single" w:sz="4" w:space="0" w:color="auto"/>
              <w:right w:val="single" w:sz="4" w:space="0" w:color="auto"/>
            </w:tcBorders>
            <w:vAlign w:val="center"/>
          </w:tcPr>
          <w:p w14:paraId="6105CCC8" w14:textId="77777777" w:rsidR="001F6CB0" w:rsidRPr="001373DE" w:rsidRDefault="001F6CB0" w:rsidP="00457A7C">
            <w:pPr>
              <w:ind w:left="164" w:right="189" w:firstLine="15"/>
              <w:rPr>
                <w:rFonts w:eastAsia="Calibri"/>
                <w:color w:val="FF0000"/>
                <w:sz w:val="26"/>
                <w:szCs w:val="26"/>
              </w:rPr>
            </w:pPr>
            <w:r w:rsidRPr="001373DE">
              <w:rPr>
                <w:rFonts w:eastAsia="Calibri"/>
                <w:color w:val="FF0000"/>
                <w:sz w:val="26"/>
                <w:szCs w:val="26"/>
              </w:rPr>
              <w:t>Có cam kết hạn sử dụng của sản phẩm từ 12 tháng trở lên (</w:t>
            </w:r>
            <w:r w:rsidRPr="001373DE">
              <w:rPr>
                <w:rFonts w:eastAsia="Calibri"/>
                <w:i/>
                <w:iCs/>
                <w:color w:val="FF0000"/>
                <w:sz w:val="26"/>
                <w:szCs w:val="26"/>
              </w:rPr>
              <w:t>Ngoại trừ một số mặt hàng đặc biệt, hạn sử dụng có thể dưới 12 tháng kể từ khi giao hàng, phải có tài liệu chứng minh</w:t>
            </w:r>
          </w:p>
        </w:tc>
        <w:tc>
          <w:tcPr>
            <w:tcW w:w="1463" w:type="dxa"/>
            <w:tcBorders>
              <w:top w:val="single" w:sz="4" w:space="0" w:color="auto"/>
              <w:left w:val="single" w:sz="4" w:space="0" w:color="auto"/>
              <w:bottom w:val="single" w:sz="4" w:space="0" w:color="auto"/>
              <w:right w:val="single" w:sz="4" w:space="0" w:color="auto"/>
            </w:tcBorders>
            <w:vAlign w:val="center"/>
          </w:tcPr>
          <w:p w14:paraId="368DF04B" w14:textId="77777777" w:rsidR="001F6CB0" w:rsidRPr="001373DE" w:rsidRDefault="001F6CB0" w:rsidP="00457A7C">
            <w:pPr>
              <w:widowControl w:val="0"/>
              <w:spacing w:after="160" w:line="259" w:lineRule="auto"/>
              <w:ind w:right="43"/>
              <w:jc w:val="center"/>
              <w:rPr>
                <w:rFonts w:eastAsiaTheme="minorHAnsi"/>
                <w:color w:val="FF0000"/>
                <w:sz w:val="26"/>
                <w:szCs w:val="26"/>
              </w:rPr>
            </w:pPr>
            <w:r w:rsidRPr="001373DE">
              <w:rPr>
                <w:rFonts w:eastAsia="Calibri"/>
                <w:color w:val="FF0000"/>
                <w:sz w:val="26"/>
                <w:szCs w:val="26"/>
              </w:rPr>
              <w:t>Đạt</w:t>
            </w:r>
          </w:p>
        </w:tc>
      </w:tr>
      <w:tr w:rsidR="001F6CB0" w:rsidRPr="001373DE" w14:paraId="2B15B43A" w14:textId="77777777" w:rsidTr="001F6CB0">
        <w:trPr>
          <w:trHeight w:val="454"/>
          <w:jc w:val="center"/>
        </w:trPr>
        <w:tc>
          <w:tcPr>
            <w:tcW w:w="1980" w:type="dxa"/>
            <w:vMerge/>
            <w:tcBorders>
              <w:left w:val="single" w:sz="4" w:space="0" w:color="auto"/>
              <w:bottom w:val="single" w:sz="4" w:space="0" w:color="auto"/>
              <w:right w:val="single" w:sz="4" w:space="0" w:color="auto"/>
            </w:tcBorders>
            <w:vAlign w:val="center"/>
          </w:tcPr>
          <w:p w14:paraId="36B37EF7" w14:textId="77777777" w:rsidR="001F6CB0" w:rsidRPr="001373DE" w:rsidRDefault="001F6CB0" w:rsidP="00457A7C">
            <w:pPr>
              <w:widowControl w:val="0"/>
              <w:spacing w:after="160" w:line="259" w:lineRule="auto"/>
              <w:jc w:val="left"/>
              <w:rPr>
                <w:rFonts w:eastAsiaTheme="minorHAnsi"/>
                <w:color w:val="FF0000"/>
                <w:sz w:val="26"/>
                <w:szCs w:val="26"/>
              </w:rPr>
            </w:pPr>
          </w:p>
        </w:tc>
        <w:tc>
          <w:tcPr>
            <w:tcW w:w="5812" w:type="dxa"/>
            <w:tcBorders>
              <w:top w:val="single" w:sz="4" w:space="0" w:color="auto"/>
              <w:left w:val="single" w:sz="4" w:space="0" w:color="auto"/>
              <w:bottom w:val="single" w:sz="4" w:space="0" w:color="auto"/>
              <w:right w:val="single" w:sz="4" w:space="0" w:color="auto"/>
            </w:tcBorders>
            <w:vAlign w:val="center"/>
          </w:tcPr>
          <w:p w14:paraId="1F1AA106" w14:textId="77777777" w:rsidR="001F6CB0" w:rsidRPr="001373DE" w:rsidRDefault="001F6CB0" w:rsidP="00457A7C">
            <w:pPr>
              <w:ind w:left="164" w:right="189" w:firstLine="15"/>
              <w:rPr>
                <w:color w:val="FF0000"/>
                <w:sz w:val="26"/>
                <w:szCs w:val="26"/>
              </w:rPr>
            </w:pPr>
            <w:r w:rsidRPr="001373DE">
              <w:rPr>
                <w:rFonts w:eastAsia="Calibri"/>
                <w:color w:val="FF0000"/>
                <w:sz w:val="26"/>
                <w:szCs w:val="26"/>
              </w:rPr>
              <w:t>Không có cam kết hạn sử dụng của sản phẩm từ 12 tháng trở lên (</w:t>
            </w:r>
            <w:r w:rsidRPr="001373DE">
              <w:rPr>
                <w:rFonts w:eastAsia="Calibri"/>
                <w:i/>
                <w:iCs/>
                <w:color w:val="FF0000"/>
                <w:sz w:val="26"/>
                <w:szCs w:val="26"/>
              </w:rPr>
              <w:t>Ngoại trừ một số mặt hàng đặc biệt, hạn sử dụng có thể dưới 12 tháng kể từ khi giao hàng, phải có tài liệu chứng minh</w:t>
            </w:r>
          </w:p>
        </w:tc>
        <w:tc>
          <w:tcPr>
            <w:tcW w:w="1463" w:type="dxa"/>
            <w:tcBorders>
              <w:top w:val="single" w:sz="4" w:space="0" w:color="auto"/>
              <w:left w:val="single" w:sz="4" w:space="0" w:color="auto"/>
              <w:bottom w:val="single" w:sz="4" w:space="0" w:color="auto"/>
              <w:right w:val="single" w:sz="4" w:space="0" w:color="auto"/>
            </w:tcBorders>
            <w:vAlign w:val="center"/>
          </w:tcPr>
          <w:p w14:paraId="5BA02E1B" w14:textId="77777777" w:rsidR="001F6CB0" w:rsidRPr="001373DE" w:rsidRDefault="001F6CB0" w:rsidP="00457A7C">
            <w:pPr>
              <w:widowControl w:val="0"/>
              <w:spacing w:after="160" w:line="259" w:lineRule="auto"/>
              <w:ind w:right="43"/>
              <w:jc w:val="center"/>
              <w:rPr>
                <w:rFonts w:eastAsiaTheme="minorHAnsi"/>
                <w:color w:val="FF0000"/>
                <w:sz w:val="26"/>
                <w:szCs w:val="26"/>
              </w:rPr>
            </w:pPr>
            <w:r w:rsidRPr="001373DE">
              <w:rPr>
                <w:rFonts w:eastAsia="Calibri"/>
                <w:color w:val="FF0000"/>
                <w:sz w:val="26"/>
                <w:szCs w:val="26"/>
              </w:rPr>
              <w:t>Không đạt</w:t>
            </w:r>
          </w:p>
        </w:tc>
      </w:tr>
      <w:tr w:rsidR="001F6CB0" w:rsidRPr="001373DE" w14:paraId="546EFC1F" w14:textId="77777777" w:rsidTr="001F6CB0">
        <w:trPr>
          <w:trHeight w:val="454"/>
          <w:jc w:val="center"/>
        </w:trPr>
        <w:tc>
          <w:tcPr>
            <w:tcW w:w="1980" w:type="dxa"/>
            <w:vMerge w:val="restart"/>
            <w:tcBorders>
              <w:left w:val="single" w:sz="4" w:space="0" w:color="auto"/>
              <w:right w:val="single" w:sz="4" w:space="0" w:color="auto"/>
            </w:tcBorders>
            <w:vAlign w:val="center"/>
          </w:tcPr>
          <w:p w14:paraId="7AAFD68E" w14:textId="77777777" w:rsidR="001F6CB0" w:rsidRPr="001373DE" w:rsidRDefault="001F6CB0" w:rsidP="00457A7C">
            <w:pPr>
              <w:widowControl w:val="0"/>
              <w:spacing w:after="160" w:line="259" w:lineRule="auto"/>
              <w:jc w:val="left"/>
              <w:rPr>
                <w:rFonts w:eastAsiaTheme="minorHAnsi"/>
                <w:color w:val="FF0000"/>
                <w:sz w:val="26"/>
                <w:szCs w:val="26"/>
              </w:rPr>
            </w:pPr>
            <w:r w:rsidRPr="001373DE">
              <w:rPr>
                <w:rFonts w:eastAsiaTheme="minorHAnsi"/>
                <w:color w:val="FF0000"/>
                <w:sz w:val="26"/>
                <w:szCs w:val="26"/>
              </w:rPr>
              <w:t xml:space="preserve">3. </w:t>
            </w:r>
            <w:r w:rsidRPr="001373DE">
              <w:rPr>
                <w:rFonts w:eastAsia="Calibri"/>
                <w:color w:val="FF0000"/>
                <w:sz w:val="26"/>
                <w:szCs w:val="26"/>
              </w:rPr>
              <w:t>Phù hợp tiêu chuẩn kỹ thuật HSMT</w:t>
            </w:r>
          </w:p>
        </w:tc>
        <w:tc>
          <w:tcPr>
            <w:tcW w:w="5812" w:type="dxa"/>
            <w:vAlign w:val="center"/>
          </w:tcPr>
          <w:p w14:paraId="46C6FC59" w14:textId="77777777" w:rsidR="001F6CB0" w:rsidRPr="001373DE" w:rsidRDefault="001F6CB0" w:rsidP="00457A7C">
            <w:pPr>
              <w:suppressLineNumbers/>
              <w:spacing w:before="60" w:after="60" w:line="259" w:lineRule="auto"/>
              <w:ind w:left="164" w:right="189"/>
              <w:rPr>
                <w:rFonts w:eastAsia="Calibri"/>
                <w:color w:val="FF0000"/>
                <w:sz w:val="26"/>
                <w:szCs w:val="26"/>
              </w:rPr>
            </w:pPr>
            <w:r w:rsidRPr="001373DE">
              <w:rPr>
                <w:rFonts w:eastAsia="Calibri"/>
                <w:color w:val="FF0000"/>
                <w:sz w:val="26"/>
                <w:szCs w:val="26"/>
              </w:rPr>
              <w:t>Đáp ứng yêu cầu về đặc tính kỹ thuật: đáp ứng yêu cầu về kỹ thuật theo yêu cầu của HSMT (Sử dụng catalog, hình ảnh chụp của sản phẩm, tài liệu của nhà sản xuất (nếu có); trích yếu hướng dẫn sử dụng hoặc tài liệu tương đương khác để chứng minh sự phù hợp, đáp ứng yêu cầu về kỹ thuật của hàng hóa dự thầu. Trường hợp tài liệu kỹ thuật bằng ngôn ngữ khác tiếng Việt, phải cung cấp bản dịch tiếng Việt. Trường hợp có sai khác thông tin giữa tài liệu kỹ thuật gốc với bản dịch tiếng Việt thì căn cứ tài liệu kỹ thuật gốc làm cơ sở đánh giá).</w:t>
            </w:r>
            <w:r w:rsidRPr="001373DE">
              <w:rPr>
                <w:rFonts w:eastAsia="Calibri"/>
                <w:color w:val="FF0000"/>
                <w:sz w:val="26"/>
                <w:szCs w:val="26"/>
              </w:rPr>
              <w:br/>
              <w:t xml:space="preserve"> - Tiêu chuẩn chất lượng nhà sản xuất: đạt một trong số các tiêu chuẩn theo yêu cầu của HSMT (ISO/CE/FDA/CFS ...) cho trang thiết bị y tế, còn hiệu lực kèm bản dịch chứng thực.</w:t>
            </w:r>
          </w:p>
        </w:tc>
        <w:tc>
          <w:tcPr>
            <w:tcW w:w="1463" w:type="dxa"/>
            <w:tcBorders>
              <w:top w:val="single" w:sz="4" w:space="0" w:color="auto"/>
              <w:left w:val="single" w:sz="4" w:space="0" w:color="auto"/>
              <w:bottom w:val="single" w:sz="4" w:space="0" w:color="auto"/>
              <w:right w:val="single" w:sz="4" w:space="0" w:color="auto"/>
            </w:tcBorders>
          </w:tcPr>
          <w:p w14:paraId="5ACBB86C" w14:textId="77777777" w:rsidR="001F6CB0" w:rsidRPr="001373DE" w:rsidRDefault="001F6CB0" w:rsidP="00457A7C">
            <w:pPr>
              <w:jc w:val="center"/>
              <w:rPr>
                <w:color w:val="FF0000"/>
                <w:sz w:val="26"/>
                <w:szCs w:val="26"/>
              </w:rPr>
            </w:pPr>
            <w:r w:rsidRPr="001373DE">
              <w:rPr>
                <w:color w:val="FF0000"/>
                <w:sz w:val="26"/>
                <w:szCs w:val="26"/>
              </w:rPr>
              <w:t>Đạt</w:t>
            </w:r>
          </w:p>
        </w:tc>
      </w:tr>
      <w:tr w:rsidR="001F6CB0" w:rsidRPr="001373DE" w14:paraId="5B6AA0D1" w14:textId="77777777" w:rsidTr="001F6CB0">
        <w:trPr>
          <w:trHeight w:val="454"/>
          <w:jc w:val="center"/>
        </w:trPr>
        <w:tc>
          <w:tcPr>
            <w:tcW w:w="1980" w:type="dxa"/>
            <w:vMerge/>
            <w:tcBorders>
              <w:left w:val="single" w:sz="4" w:space="0" w:color="auto"/>
              <w:right w:val="single" w:sz="4" w:space="0" w:color="auto"/>
            </w:tcBorders>
            <w:vAlign w:val="center"/>
          </w:tcPr>
          <w:p w14:paraId="40CB18E3" w14:textId="77777777" w:rsidR="001F6CB0" w:rsidRPr="001373DE" w:rsidRDefault="001F6CB0" w:rsidP="00457A7C">
            <w:pPr>
              <w:widowControl w:val="0"/>
              <w:spacing w:after="160" w:line="259" w:lineRule="auto"/>
              <w:jc w:val="left"/>
              <w:rPr>
                <w:rFonts w:eastAsiaTheme="minorHAnsi"/>
                <w:color w:val="FF0000"/>
                <w:sz w:val="26"/>
                <w:szCs w:val="26"/>
              </w:rPr>
            </w:pPr>
          </w:p>
        </w:tc>
        <w:tc>
          <w:tcPr>
            <w:tcW w:w="5812" w:type="dxa"/>
            <w:tcBorders>
              <w:top w:val="single" w:sz="4" w:space="0" w:color="auto"/>
              <w:left w:val="single" w:sz="4" w:space="0" w:color="auto"/>
              <w:bottom w:val="single" w:sz="4" w:space="0" w:color="auto"/>
              <w:right w:val="single" w:sz="4" w:space="0" w:color="auto"/>
            </w:tcBorders>
            <w:vAlign w:val="center"/>
          </w:tcPr>
          <w:p w14:paraId="4A869E52" w14:textId="77777777" w:rsidR="001F6CB0" w:rsidRPr="001373DE" w:rsidRDefault="001F6CB0" w:rsidP="00457A7C">
            <w:pPr>
              <w:spacing w:after="160" w:line="259" w:lineRule="auto"/>
              <w:ind w:left="164" w:right="189"/>
              <w:jc w:val="left"/>
              <w:rPr>
                <w:rFonts w:eastAsia="Calibri"/>
                <w:color w:val="FF0000"/>
                <w:sz w:val="26"/>
                <w:szCs w:val="26"/>
              </w:rPr>
            </w:pPr>
            <w:r w:rsidRPr="001373DE">
              <w:rPr>
                <w:rFonts w:eastAsia="Calibri"/>
                <w:color w:val="FF0000"/>
                <w:sz w:val="26"/>
                <w:szCs w:val="26"/>
              </w:rPr>
              <w:t>Không đáp ứng yêu cầu về đặc tính kỹ thuật theo yêu cầu của HSMT….</w:t>
            </w:r>
          </w:p>
          <w:p w14:paraId="2974922C" w14:textId="77777777" w:rsidR="001F6CB0" w:rsidRPr="001373DE" w:rsidRDefault="001F6CB0" w:rsidP="00457A7C">
            <w:pPr>
              <w:tabs>
                <w:tab w:val="left" w:pos="811"/>
                <w:tab w:val="left" w:pos="1009"/>
              </w:tabs>
              <w:spacing w:after="160" w:line="259" w:lineRule="auto"/>
              <w:ind w:left="164" w:right="189"/>
              <w:jc w:val="left"/>
              <w:rPr>
                <w:rFonts w:eastAsia="Calibri"/>
                <w:color w:val="FF0000"/>
                <w:sz w:val="26"/>
                <w:szCs w:val="26"/>
              </w:rPr>
            </w:pPr>
            <w:r w:rsidRPr="001373DE">
              <w:rPr>
                <w:rFonts w:eastAsia="Calibri"/>
                <w:color w:val="FF0000"/>
                <w:sz w:val="26"/>
                <w:szCs w:val="26"/>
              </w:rPr>
              <w:lastRenderedPageBreak/>
              <w:t>Tiêu chuẩn chất lượng nhà sản xuất: không đạt một trong số các tiêu chuẩn theo yêu cầu của HSMT (ISO/CE/FDA/CFS ...) cho trang thiết bị y tế…...</w:t>
            </w:r>
          </w:p>
        </w:tc>
        <w:tc>
          <w:tcPr>
            <w:tcW w:w="1463" w:type="dxa"/>
          </w:tcPr>
          <w:p w14:paraId="7818686A" w14:textId="77777777" w:rsidR="001F6CB0" w:rsidRPr="001373DE" w:rsidRDefault="001F6CB0" w:rsidP="00457A7C">
            <w:pPr>
              <w:jc w:val="center"/>
              <w:rPr>
                <w:color w:val="FF0000"/>
                <w:sz w:val="26"/>
                <w:szCs w:val="26"/>
              </w:rPr>
            </w:pPr>
            <w:r w:rsidRPr="001373DE">
              <w:rPr>
                <w:color w:val="FF0000"/>
                <w:sz w:val="26"/>
                <w:szCs w:val="26"/>
              </w:rPr>
              <w:lastRenderedPageBreak/>
              <w:t>Không đạt</w:t>
            </w:r>
          </w:p>
        </w:tc>
      </w:tr>
      <w:tr w:rsidR="001F6CB0" w:rsidRPr="001373DE" w14:paraId="07362ADC" w14:textId="77777777" w:rsidTr="001F6CB0">
        <w:trPr>
          <w:trHeight w:val="286"/>
          <w:jc w:val="center"/>
        </w:trPr>
        <w:tc>
          <w:tcPr>
            <w:tcW w:w="1980" w:type="dxa"/>
            <w:vMerge w:val="restart"/>
            <w:tcBorders>
              <w:left w:val="single" w:sz="4" w:space="0" w:color="auto"/>
              <w:right w:val="single" w:sz="4" w:space="0" w:color="auto"/>
            </w:tcBorders>
            <w:vAlign w:val="center"/>
          </w:tcPr>
          <w:p w14:paraId="24A86AF0" w14:textId="77777777" w:rsidR="001F6CB0" w:rsidRPr="001373DE" w:rsidRDefault="001F6CB0" w:rsidP="00457A7C">
            <w:pPr>
              <w:widowControl w:val="0"/>
              <w:spacing w:after="160" w:line="259" w:lineRule="auto"/>
              <w:ind w:left="103" w:right="68"/>
              <w:jc w:val="left"/>
              <w:rPr>
                <w:rFonts w:eastAsiaTheme="minorHAnsi"/>
                <w:color w:val="FF0000"/>
                <w:sz w:val="26"/>
                <w:szCs w:val="26"/>
              </w:rPr>
            </w:pPr>
            <w:r w:rsidRPr="001373DE">
              <w:rPr>
                <w:rFonts w:eastAsiaTheme="minorHAnsi"/>
                <w:color w:val="FF0000"/>
                <w:sz w:val="26"/>
                <w:szCs w:val="26"/>
              </w:rPr>
              <w:t>4. Khả năng thích ứng về địa lý, môi trường.</w:t>
            </w:r>
          </w:p>
        </w:tc>
        <w:tc>
          <w:tcPr>
            <w:tcW w:w="5812" w:type="dxa"/>
            <w:tcBorders>
              <w:top w:val="single" w:sz="4" w:space="0" w:color="auto"/>
              <w:left w:val="single" w:sz="4" w:space="0" w:color="auto"/>
              <w:bottom w:val="single" w:sz="4" w:space="0" w:color="auto"/>
              <w:right w:val="single" w:sz="4" w:space="0" w:color="auto"/>
            </w:tcBorders>
            <w:vAlign w:val="center"/>
          </w:tcPr>
          <w:p w14:paraId="6C1B3A13" w14:textId="77777777" w:rsidR="001F6CB0" w:rsidRPr="001373DE" w:rsidRDefault="001F6CB0" w:rsidP="00457A7C">
            <w:pPr>
              <w:widowControl w:val="0"/>
              <w:spacing w:after="160" w:line="259" w:lineRule="auto"/>
              <w:ind w:left="164" w:right="189"/>
              <w:rPr>
                <w:rFonts w:eastAsiaTheme="minorHAnsi"/>
                <w:color w:val="FF0000"/>
                <w:sz w:val="26"/>
                <w:szCs w:val="26"/>
              </w:rPr>
            </w:pPr>
            <w:r w:rsidRPr="001373DE">
              <w:rPr>
                <w:rFonts w:eastAsiaTheme="minorHAnsi"/>
                <w:color w:val="FF0000"/>
                <w:sz w:val="26"/>
                <w:szCs w:val="26"/>
              </w:rPr>
              <w:t>Có cam kết hàng hóa được cung cấp hoàn toàn thích ứng về địa lý, môi trường, không ảnh hưởng nhiều đến môi trường</w:t>
            </w:r>
          </w:p>
        </w:tc>
        <w:tc>
          <w:tcPr>
            <w:tcW w:w="1463" w:type="dxa"/>
            <w:tcBorders>
              <w:top w:val="single" w:sz="4" w:space="0" w:color="auto"/>
              <w:left w:val="single" w:sz="4" w:space="0" w:color="auto"/>
              <w:bottom w:val="single" w:sz="4" w:space="0" w:color="auto"/>
              <w:right w:val="single" w:sz="4" w:space="0" w:color="auto"/>
            </w:tcBorders>
            <w:vAlign w:val="center"/>
          </w:tcPr>
          <w:p w14:paraId="6B8FD047" w14:textId="77777777" w:rsidR="001F6CB0" w:rsidRPr="001373DE" w:rsidRDefault="001F6CB0" w:rsidP="00457A7C">
            <w:pPr>
              <w:widowControl w:val="0"/>
              <w:spacing w:after="160" w:line="259" w:lineRule="auto"/>
              <w:ind w:right="43"/>
              <w:jc w:val="center"/>
              <w:rPr>
                <w:rFonts w:eastAsiaTheme="minorHAnsi"/>
                <w:color w:val="FF0000"/>
                <w:sz w:val="26"/>
                <w:szCs w:val="26"/>
              </w:rPr>
            </w:pPr>
            <w:r w:rsidRPr="001373DE">
              <w:rPr>
                <w:rFonts w:eastAsiaTheme="minorHAnsi"/>
                <w:color w:val="FF0000"/>
                <w:sz w:val="26"/>
                <w:szCs w:val="26"/>
              </w:rPr>
              <w:t>Đạt</w:t>
            </w:r>
          </w:p>
        </w:tc>
      </w:tr>
      <w:tr w:rsidR="001F6CB0" w:rsidRPr="001373DE" w14:paraId="14860812" w14:textId="77777777" w:rsidTr="001F6CB0">
        <w:trPr>
          <w:trHeight w:val="454"/>
          <w:jc w:val="center"/>
        </w:trPr>
        <w:tc>
          <w:tcPr>
            <w:tcW w:w="1980" w:type="dxa"/>
            <w:vMerge/>
            <w:tcBorders>
              <w:left w:val="single" w:sz="4" w:space="0" w:color="auto"/>
              <w:bottom w:val="single" w:sz="4" w:space="0" w:color="auto"/>
              <w:right w:val="single" w:sz="4" w:space="0" w:color="auto"/>
            </w:tcBorders>
            <w:vAlign w:val="center"/>
          </w:tcPr>
          <w:p w14:paraId="4416DF29" w14:textId="77777777" w:rsidR="001F6CB0" w:rsidRPr="001373DE" w:rsidRDefault="001F6CB0" w:rsidP="00457A7C">
            <w:pPr>
              <w:widowControl w:val="0"/>
              <w:spacing w:after="160" w:line="259" w:lineRule="auto"/>
              <w:jc w:val="left"/>
              <w:rPr>
                <w:rFonts w:eastAsiaTheme="minorHAnsi"/>
                <w:color w:val="FF0000"/>
                <w:sz w:val="26"/>
                <w:szCs w:val="26"/>
              </w:rPr>
            </w:pPr>
          </w:p>
        </w:tc>
        <w:tc>
          <w:tcPr>
            <w:tcW w:w="5812" w:type="dxa"/>
            <w:tcBorders>
              <w:top w:val="single" w:sz="4" w:space="0" w:color="auto"/>
              <w:left w:val="single" w:sz="4" w:space="0" w:color="auto"/>
              <w:bottom w:val="single" w:sz="4" w:space="0" w:color="auto"/>
              <w:right w:val="single" w:sz="4" w:space="0" w:color="auto"/>
            </w:tcBorders>
            <w:vAlign w:val="center"/>
          </w:tcPr>
          <w:p w14:paraId="3C7C0C4D" w14:textId="77777777" w:rsidR="001F6CB0" w:rsidRPr="001373DE" w:rsidRDefault="001F6CB0" w:rsidP="00457A7C">
            <w:pPr>
              <w:widowControl w:val="0"/>
              <w:spacing w:after="160" w:line="259" w:lineRule="auto"/>
              <w:ind w:left="164" w:right="189"/>
              <w:rPr>
                <w:rFonts w:eastAsiaTheme="minorHAnsi"/>
                <w:color w:val="FF0000"/>
                <w:sz w:val="26"/>
                <w:szCs w:val="26"/>
              </w:rPr>
            </w:pPr>
            <w:r w:rsidRPr="001373DE">
              <w:rPr>
                <w:rFonts w:eastAsiaTheme="minorHAnsi"/>
                <w:color w:val="FF0000"/>
                <w:sz w:val="26"/>
                <w:szCs w:val="26"/>
              </w:rPr>
              <w:t>Không có cam kết hoặc có nhưng hoàn toàn không đáp ứng theo yêu cầu, bị được cung cấp có ảnh hưởng tác động nhiều đến môi trường và không đề xuất được biện pháp giải quyết.</w:t>
            </w:r>
          </w:p>
        </w:tc>
        <w:tc>
          <w:tcPr>
            <w:tcW w:w="1463" w:type="dxa"/>
            <w:tcBorders>
              <w:top w:val="single" w:sz="4" w:space="0" w:color="auto"/>
              <w:left w:val="single" w:sz="4" w:space="0" w:color="auto"/>
              <w:bottom w:val="single" w:sz="4" w:space="0" w:color="auto"/>
              <w:right w:val="single" w:sz="4" w:space="0" w:color="auto"/>
            </w:tcBorders>
            <w:vAlign w:val="center"/>
          </w:tcPr>
          <w:p w14:paraId="7DF0A8BB" w14:textId="77777777" w:rsidR="001F6CB0" w:rsidRPr="001373DE" w:rsidRDefault="001F6CB0" w:rsidP="00457A7C">
            <w:pPr>
              <w:widowControl w:val="0"/>
              <w:spacing w:after="160" w:line="259" w:lineRule="auto"/>
              <w:ind w:right="43"/>
              <w:jc w:val="center"/>
              <w:rPr>
                <w:rFonts w:eastAsiaTheme="minorHAnsi"/>
                <w:color w:val="FF0000"/>
                <w:sz w:val="26"/>
                <w:szCs w:val="26"/>
              </w:rPr>
            </w:pPr>
            <w:r w:rsidRPr="001373DE">
              <w:rPr>
                <w:rFonts w:eastAsiaTheme="minorHAnsi"/>
                <w:color w:val="FF0000"/>
                <w:sz w:val="26"/>
                <w:szCs w:val="26"/>
              </w:rPr>
              <w:t>Không đạt</w:t>
            </w:r>
          </w:p>
        </w:tc>
      </w:tr>
      <w:tr w:rsidR="001F6CB0" w:rsidRPr="001373DE" w14:paraId="5D102987" w14:textId="77777777" w:rsidTr="001F6CB0">
        <w:trPr>
          <w:trHeight w:val="1004"/>
          <w:jc w:val="center"/>
        </w:trPr>
        <w:tc>
          <w:tcPr>
            <w:tcW w:w="1980" w:type="dxa"/>
            <w:vMerge w:val="restart"/>
            <w:tcBorders>
              <w:top w:val="single" w:sz="4" w:space="0" w:color="auto"/>
              <w:left w:val="single" w:sz="4" w:space="0" w:color="auto"/>
              <w:right w:val="single" w:sz="4" w:space="0" w:color="auto"/>
            </w:tcBorders>
            <w:vAlign w:val="center"/>
          </w:tcPr>
          <w:p w14:paraId="74F05102" w14:textId="77777777" w:rsidR="001F6CB0" w:rsidRPr="001373DE" w:rsidRDefault="001F6CB0" w:rsidP="00457A7C">
            <w:pPr>
              <w:widowControl w:val="0"/>
              <w:spacing w:after="160" w:line="259" w:lineRule="auto"/>
              <w:ind w:left="113"/>
              <w:jc w:val="left"/>
              <w:rPr>
                <w:rFonts w:eastAsiaTheme="minorHAnsi"/>
                <w:color w:val="FF0000"/>
                <w:sz w:val="26"/>
                <w:szCs w:val="26"/>
              </w:rPr>
            </w:pPr>
            <w:r w:rsidRPr="001373DE">
              <w:rPr>
                <w:rFonts w:eastAsiaTheme="minorHAnsi"/>
                <w:color w:val="FF0000"/>
                <w:sz w:val="26"/>
                <w:szCs w:val="26"/>
              </w:rPr>
              <w:t>5. Tiến độ cung cấp</w:t>
            </w:r>
          </w:p>
        </w:tc>
        <w:tc>
          <w:tcPr>
            <w:tcW w:w="5812" w:type="dxa"/>
            <w:tcBorders>
              <w:top w:val="single" w:sz="4" w:space="0" w:color="auto"/>
              <w:left w:val="single" w:sz="4" w:space="0" w:color="auto"/>
              <w:bottom w:val="single" w:sz="4" w:space="0" w:color="auto"/>
              <w:right w:val="single" w:sz="4" w:space="0" w:color="auto"/>
            </w:tcBorders>
            <w:vAlign w:val="center"/>
          </w:tcPr>
          <w:p w14:paraId="4260BBF4" w14:textId="77777777" w:rsidR="001F6CB0" w:rsidRPr="001373DE" w:rsidRDefault="001F6CB0" w:rsidP="00457A7C">
            <w:pPr>
              <w:ind w:left="164" w:right="189"/>
              <w:rPr>
                <w:color w:val="FF0000"/>
                <w:sz w:val="26"/>
                <w:szCs w:val="26"/>
              </w:rPr>
            </w:pPr>
            <w:r w:rsidRPr="001373DE">
              <w:rPr>
                <w:color w:val="FF0000"/>
                <w:sz w:val="26"/>
                <w:szCs w:val="26"/>
              </w:rPr>
              <w:t xml:space="preserve">Có cam kết đảm bảo tiến độ cung cấp: </w:t>
            </w:r>
            <w:r w:rsidRPr="001373DE">
              <w:rPr>
                <w:rFonts w:eastAsiaTheme="minorHAnsi"/>
                <w:color w:val="FF0000"/>
                <w:sz w:val="26"/>
                <w:szCs w:val="26"/>
                <w:lang w:val="vi-VN"/>
              </w:rPr>
              <w:t xml:space="preserve">Không quá </w:t>
            </w:r>
            <w:r w:rsidRPr="001373DE">
              <w:rPr>
                <w:rFonts w:eastAsiaTheme="minorHAnsi"/>
                <w:color w:val="FF0000"/>
                <w:sz w:val="26"/>
                <w:szCs w:val="26"/>
              </w:rPr>
              <w:t>72</w:t>
            </w:r>
            <w:r w:rsidRPr="001373DE">
              <w:rPr>
                <w:rFonts w:eastAsiaTheme="minorHAnsi"/>
                <w:color w:val="FF0000"/>
                <w:sz w:val="26"/>
                <w:szCs w:val="26"/>
                <w:lang w:val="vi-VN"/>
              </w:rPr>
              <w:t xml:space="preserve"> giờ kể từ khi nhận được đơn đặt hàng hoặc trong vòng 24 giờ trong trường hợp cấp bách.</w:t>
            </w:r>
          </w:p>
        </w:tc>
        <w:tc>
          <w:tcPr>
            <w:tcW w:w="1463" w:type="dxa"/>
          </w:tcPr>
          <w:p w14:paraId="14174DCB" w14:textId="77777777" w:rsidR="001F6CB0" w:rsidRPr="001373DE" w:rsidRDefault="001F6CB0" w:rsidP="00457A7C">
            <w:pPr>
              <w:jc w:val="center"/>
              <w:rPr>
                <w:color w:val="FF0000"/>
                <w:sz w:val="26"/>
                <w:szCs w:val="26"/>
              </w:rPr>
            </w:pPr>
            <w:r w:rsidRPr="001373DE">
              <w:rPr>
                <w:color w:val="FF0000"/>
                <w:sz w:val="26"/>
                <w:szCs w:val="26"/>
              </w:rPr>
              <w:t>Đạt</w:t>
            </w:r>
          </w:p>
        </w:tc>
      </w:tr>
      <w:tr w:rsidR="001F6CB0" w:rsidRPr="001373DE" w14:paraId="0AF95A8D" w14:textId="77777777" w:rsidTr="001F6CB0">
        <w:trPr>
          <w:trHeight w:val="1004"/>
          <w:jc w:val="center"/>
        </w:trPr>
        <w:tc>
          <w:tcPr>
            <w:tcW w:w="1980" w:type="dxa"/>
            <w:vMerge/>
            <w:tcBorders>
              <w:left w:val="single" w:sz="4" w:space="0" w:color="auto"/>
              <w:right w:val="single" w:sz="4" w:space="0" w:color="auto"/>
            </w:tcBorders>
          </w:tcPr>
          <w:p w14:paraId="50161681" w14:textId="77777777" w:rsidR="001F6CB0" w:rsidRPr="001373DE" w:rsidRDefault="001F6CB0" w:rsidP="00457A7C">
            <w:pPr>
              <w:widowControl w:val="0"/>
              <w:spacing w:after="160" w:line="259" w:lineRule="auto"/>
              <w:ind w:left="103" w:right="68"/>
              <w:jc w:val="left"/>
              <w:rPr>
                <w:rFonts w:eastAsiaTheme="minorHAnsi"/>
                <w:color w:val="FF0000"/>
                <w:sz w:val="26"/>
                <w:szCs w:val="26"/>
              </w:rPr>
            </w:pPr>
          </w:p>
        </w:tc>
        <w:tc>
          <w:tcPr>
            <w:tcW w:w="5812" w:type="dxa"/>
            <w:tcBorders>
              <w:top w:val="single" w:sz="4" w:space="0" w:color="auto"/>
              <w:left w:val="single" w:sz="4" w:space="0" w:color="auto"/>
              <w:bottom w:val="single" w:sz="4" w:space="0" w:color="auto"/>
              <w:right w:val="single" w:sz="4" w:space="0" w:color="auto"/>
            </w:tcBorders>
            <w:vAlign w:val="center"/>
          </w:tcPr>
          <w:p w14:paraId="7A6A335E" w14:textId="77777777" w:rsidR="001F6CB0" w:rsidRPr="001373DE" w:rsidRDefault="001F6CB0" w:rsidP="00457A7C">
            <w:pPr>
              <w:ind w:left="164" w:right="189"/>
              <w:rPr>
                <w:color w:val="FF0000"/>
                <w:sz w:val="26"/>
                <w:szCs w:val="26"/>
              </w:rPr>
            </w:pPr>
            <w:r w:rsidRPr="001373DE">
              <w:rPr>
                <w:color w:val="FF0000"/>
                <w:sz w:val="26"/>
                <w:szCs w:val="26"/>
              </w:rPr>
              <w:t xml:space="preserve">Không có cam kết đảm bảo tiến độ cung cấp: </w:t>
            </w:r>
            <w:r w:rsidRPr="001373DE">
              <w:rPr>
                <w:rFonts w:eastAsiaTheme="minorHAnsi"/>
                <w:color w:val="FF0000"/>
                <w:sz w:val="26"/>
                <w:szCs w:val="26"/>
                <w:lang w:val="vi-VN"/>
              </w:rPr>
              <w:t xml:space="preserve">Không quá </w:t>
            </w:r>
            <w:r w:rsidRPr="001373DE">
              <w:rPr>
                <w:rFonts w:eastAsiaTheme="minorHAnsi"/>
                <w:color w:val="FF0000"/>
                <w:sz w:val="26"/>
                <w:szCs w:val="26"/>
              </w:rPr>
              <w:t>72</w:t>
            </w:r>
            <w:r w:rsidRPr="001373DE">
              <w:rPr>
                <w:rFonts w:eastAsiaTheme="minorHAnsi"/>
                <w:color w:val="FF0000"/>
                <w:sz w:val="26"/>
                <w:szCs w:val="26"/>
                <w:lang w:val="vi-VN"/>
              </w:rPr>
              <w:t xml:space="preserve"> giờ kể từ khi nhận được đơn đặt hàng hoặc trong vòng 24 giờ trong trường hợp cấp bách</w:t>
            </w:r>
            <w:r w:rsidRPr="001373DE">
              <w:rPr>
                <w:rFonts w:eastAsiaTheme="minorHAnsi"/>
                <w:color w:val="FF0000"/>
                <w:sz w:val="26"/>
                <w:szCs w:val="26"/>
              </w:rPr>
              <w:t>.</w:t>
            </w:r>
          </w:p>
        </w:tc>
        <w:tc>
          <w:tcPr>
            <w:tcW w:w="1463" w:type="dxa"/>
          </w:tcPr>
          <w:p w14:paraId="57419B8D" w14:textId="77777777" w:rsidR="001F6CB0" w:rsidRPr="001373DE" w:rsidRDefault="001F6CB0" w:rsidP="00457A7C">
            <w:pPr>
              <w:jc w:val="center"/>
              <w:rPr>
                <w:color w:val="FF0000"/>
                <w:sz w:val="26"/>
                <w:szCs w:val="26"/>
              </w:rPr>
            </w:pPr>
            <w:r w:rsidRPr="001373DE">
              <w:rPr>
                <w:color w:val="FF0000"/>
                <w:sz w:val="26"/>
                <w:szCs w:val="26"/>
              </w:rPr>
              <w:t>Không đạt</w:t>
            </w:r>
          </w:p>
        </w:tc>
      </w:tr>
      <w:tr w:rsidR="001F6CB0" w:rsidRPr="001373DE" w14:paraId="374AC54F" w14:textId="77777777" w:rsidTr="001F6CB0">
        <w:trPr>
          <w:trHeight w:val="197"/>
          <w:jc w:val="center"/>
        </w:trPr>
        <w:tc>
          <w:tcPr>
            <w:tcW w:w="1980" w:type="dxa"/>
            <w:vMerge w:val="restart"/>
            <w:tcBorders>
              <w:top w:val="single" w:sz="4" w:space="0" w:color="auto"/>
              <w:left w:val="single" w:sz="4" w:space="0" w:color="auto"/>
              <w:right w:val="single" w:sz="4" w:space="0" w:color="auto"/>
            </w:tcBorders>
          </w:tcPr>
          <w:p w14:paraId="1B137D09" w14:textId="77777777" w:rsidR="001F6CB0" w:rsidRPr="001373DE" w:rsidRDefault="001F6CB0" w:rsidP="00457A7C">
            <w:pPr>
              <w:widowControl w:val="0"/>
              <w:spacing w:after="160" w:line="259" w:lineRule="auto"/>
              <w:ind w:left="117" w:right="119"/>
              <w:jc w:val="left"/>
              <w:rPr>
                <w:rFonts w:eastAsiaTheme="minorHAnsi"/>
                <w:color w:val="FF0000"/>
                <w:sz w:val="26"/>
                <w:szCs w:val="26"/>
              </w:rPr>
            </w:pPr>
            <w:r w:rsidRPr="001373DE">
              <w:rPr>
                <w:rFonts w:eastAsiaTheme="minorHAnsi"/>
                <w:color w:val="FF0000"/>
                <w:sz w:val="26"/>
                <w:szCs w:val="26"/>
                <w:shd w:val="clear" w:color="auto" w:fill="FFFFFF"/>
              </w:rPr>
              <w:t>6. Bảo hành, bảo trì</w:t>
            </w:r>
          </w:p>
        </w:tc>
        <w:tc>
          <w:tcPr>
            <w:tcW w:w="5812" w:type="dxa"/>
            <w:tcBorders>
              <w:top w:val="single" w:sz="4" w:space="0" w:color="auto"/>
              <w:left w:val="single" w:sz="4" w:space="0" w:color="auto"/>
              <w:bottom w:val="single" w:sz="4" w:space="0" w:color="auto"/>
              <w:right w:val="single" w:sz="4" w:space="0" w:color="auto"/>
            </w:tcBorders>
            <w:vAlign w:val="center"/>
          </w:tcPr>
          <w:p w14:paraId="0D1ECF91" w14:textId="77777777" w:rsidR="001F6CB0" w:rsidRDefault="001F6CB0" w:rsidP="00457A7C">
            <w:pPr>
              <w:ind w:left="164" w:right="189"/>
              <w:rPr>
                <w:color w:val="FF0000"/>
                <w:sz w:val="26"/>
                <w:szCs w:val="26"/>
              </w:rPr>
            </w:pPr>
            <w:r w:rsidRPr="001373DE">
              <w:rPr>
                <w:color w:val="FF0000"/>
                <w:sz w:val="26"/>
                <w:szCs w:val="26"/>
              </w:rPr>
              <w:t xml:space="preserve">-Có cam kết về: </w:t>
            </w:r>
          </w:p>
          <w:p w14:paraId="55B08362" w14:textId="04F09302" w:rsidR="001F6CB0" w:rsidRPr="001F6CB0" w:rsidRDefault="001F6CB0" w:rsidP="00457A7C">
            <w:pPr>
              <w:ind w:left="164" w:right="189"/>
              <w:rPr>
                <w:rFonts w:eastAsiaTheme="minorHAnsi"/>
                <w:color w:val="FF0000"/>
                <w:sz w:val="26"/>
                <w:szCs w:val="26"/>
                <w:lang w:val="en-GB"/>
              </w:rPr>
            </w:pPr>
            <w:r w:rsidRPr="001373DE">
              <w:rPr>
                <w:color w:val="FF0000"/>
                <w:sz w:val="26"/>
                <w:szCs w:val="26"/>
              </w:rPr>
              <w:t>+ Khả năng bảo hành, bảo trì đối với hàng hóa, c</w:t>
            </w:r>
            <w:r w:rsidRPr="001373DE">
              <w:rPr>
                <w:rFonts w:eastAsiaTheme="minorHAnsi"/>
                <w:color w:val="FF0000"/>
                <w:sz w:val="26"/>
                <w:szCs w:val="26"/>
                <w:lang w:val="vi-VN"/>
              </w:rPr>
              <w:t>am kết thu hồi và đổi trả nếu hàng hóa bị lỗi do nhà sản xuất và lỗi do quá trình vận chuyển đến kho của khoa dược</w:t>
            </w:r>
            <w:r>
              <w:rPr>
                <w:rFonts w:eastAsiaTheme="minorHAnsi"/>
                <w:color w:val="FF0000"/>
                <w:sz w:val="26"/>
                <w:szCs w:val="26"/>
                <w:lang w:val="vi-VN"/>
              </w:rPr>
              <w:t xml:space="preserve"> – trang thiết b</w:t>
            </w:r>
            <w:r>
              <w:rPr>
                <w:rFonts w:eastAsiaTheme="minorHAnsi"/>
                <w:color w:val="FF0000"/>
                <w:sz w:val="26"/>
                <w:szCs w:val="26"/>
                <w:lang w:val="en-GB"/>
              </w:rPr>
              <w:t>ị - vật tư y tế</w:t>
            </w:r>
            <w:r w:rsidRPr="001373DE">
              <w:rPr>
                <w:rFonts w:eastAsiaTheme="minorHAnsi"/>
                <w:color w:val="FF0000"/>
                <w:sz w:val="26"/>
                <w:szCs w:val="26"/>
                <w:lang w:val="vi-VN"/>
              </w:rPr>
              <w:t xml:space="preserve"> TTYT </w:t>
            </w:r>
            <w:r>
              <w:rPr>
                <w:rFonts w:eastAsiaTheme="minorHAnsi"/>
                <w:color w:val="FF0000"/>
                <w:sz w:val="26"/>
                <w:szCs w:val="26"/>
              </w:rPr>
              <w:t>khu vực</w:t>
            </w:r>
            <w:r w:rsidRPr="001373DE">
              <w:rPr>
                <w:rFonts w:eastAsiaTheme="minorHAnsi"/>
                <w:color w:val="FF0000"/>
                <w:sz w:val="26"/>
                <w:szCs w:val="26"/>
                <w:lang w:val="vi-VN"/>
              </w:rPr>
              <w:t xml:space="preserve"> </w:t>
            </w:r>
            <w:r>
              <w:rPr>
                <w:rFonts w:eastAsiaTheme="minorHAnsi"/>
                <w:color w:val="FF0000"/>
                <w:sz w:val="26"/>
                <w:szCs w:val="26"/>
                <w:lang w:val="en-GB"/>
              </w:rPr>
              <w:t>Tân Trụ</w:t>
            </w:r>
          </w:p>
          <w:p w14:paraId="6FAD1A85" w14:textId="77777777" w:rsidR="001F6CB0" w:rsidRPr="001373DE" w:rsidRDefault="001F6CB0" w:rsidP="00457A7C">
            <w:pPr>
              <w:spacing w:after="160" w:line="259" w:lineRule="auto"/>
              <w:ind w:left="164" w:right="189"/>
              <w:rPr>
                <w:rFonts w:eastAsiaTheme="minorHAnsi"/>
                <w:color w:val="FF0000"/>
                <w:sz w:val="26"/>
                <w:szCs w:val="26"/>
              </w:rPr>
            </w:pPr>
            <w:r w:rsidRPr="001373DE">
              <w:rPr>
                <w:rFonts w:eastAsiaTheme="minorHAnsi"/>
                <w:color w:val="FF0000"/>
                <w:sz w:val="26"/>
                <w:szCs w:val="26"/>
              </w:rPr>
              <w:t xml:space="preserve">+ </w:t>
            </w:r>
            <w:r w:rsidRPr="001373DE">
              <w:rPr>
                <w:rFonts w:eastAsiaTheme="minorHAnsi"/>
                <w:color w:val="FF0000"/>
                <w:sz w:val="26"/>
                <w:szCs w:val="26"/>
                <w:lang w:val="vi-VN"/>
              </w:rPr>
              <w:t>Đào tạo, huấn luyện, hướng dẫn sử dụng thiết bị, hiệu chỉnh thiết bị khi cần thiết</w:t>
            </w:r>
          </w:p>
        </w:tc>
        <w:tc>
          <w:tcPr>
            <w:tcW w:w="1463" w:type="dxa"/>
          </w:tcPr>
          <w:p w14:paraId="5EDF4AF0" w14:textId="77777777" w:rsidR="001F6CB0" w:rsidRPr="001373DE" w:rsidRDefault="001F6CB0" w:rsidP="00457A7C">
            <w:pPr>
              <w:jc w:val="center"/>
              <w:rPr>
                <w:color w:val="FF0000"/>
                <w:sz w:val="26"/>
                <w:szCs w:val="26"/>
              </w:rPr>
            </w:pPr>
            <w:r w:rsidRPr="001373DE">
              <w:rPr>
                <w:color w:val="FF0000"/>
                <w:sz w:val="26"/>
                <w:szCs w:val="26"/>
              </w:rPr>
              <w:t>Đạt</w:t>
            </w:r>
          </w:p>
        </w:tc>
      </w:tr>
      <w:tr w:rsidR="001F6CB0" w:rsidRPr="001373DE" w14:paraId="60369BA8" w14:textId="77777777" w:rsidTr="001F6CB0">
        <w:trPr>
          <w:trHeight w:val="1286"/>
          <w:jc w:val="center"/>
        </w:trPr>
        <w:tc>
          <w:tcPr>
            <w:tcW w:w="1980" w:type="dxa"/>
            <w:vMerge/>
            <w:tcBorders>
              <w:left w:val="single" w:sz="4" w:space="0" w:color="auto"/>
              <w:bottom w:val="single" w:sz="4" w:space="0" w:color="auto"/>
              <w:right w:val="single" w:sz="4" w:space="0" w:color="auto"/>
            </w:tcBorders>
            <w:vAlign w:val="center"/>
          </w:tcPr>
          <w:p w14:paraId="4A8045A9" w14:textId="77777777" w:rsidR="001F6CB0" w:rsidRPr="001373DE" w:rsidRDefault="001F6CB0" w:rsidP="00457A7C">
            <w:pPr>
              <w:widowControl w:val="0"/>
              <w:spacing w:after="160" w:line="259" w:lineRule="auto"/>
              <w:jc w:val="left"/>
              <w:rPr>
                <w:rFonts w:eastAsiaTheme="minorHAnsi"/>
                <w:color w:val="FF0000"/>
                <w:sz w:val="26"/>
                <w:szCs w:val="26"/>
              </w:rPr>
            </w:pPr>
          </w:p>
        </w:tc>
        <w:tc>
          <w:tcPr>
            <w:tcW w:w="5812" w:type="dxa"/>
            <w:tcBorders>
              <w:top w:val="single" w:sz="4" w:space="0" w:color="auto"/>
              <w:left w:val="single" w:sz="4" w:space="0" w:color="auto"/>
              <w:bottom w:val="single" w:sz="4" w:space="0" w:color="auto"/>
              <w:right w:val="single" w:sz="4" w:space="0" w:color="auto"/>
            </w:tcBorders>
            <w:vAlign w:val="center"/>
          </w:tcPr>
          <w:p w14:paraId="35FD35B1" w14:textId="5CAA7419" w:rsidR="001F6CB0" w:rsidRPr="001373DE" w:rsidRDefault="001F6CB0" w:rsidP="00457A7C">
            <w:pPr>
              <w:ind w:left="164" w:right="189"/>
              <w:rPr>
                <w:rFonts w:eastAsiaTheme="minorHAnsi"/>
                <w:color w:val="FF0000"/>
                <w:sz w:val="26"/>
                <w:szCs w:val="26"/>
                <w:lang w:val="vi-VN"/>
              </w:rPr>
            </w:pPr>
            <w:r w:rsidRPr="001373DE">
              <w:rPr>
                <w:color w:val="FF0000"/>
                <w:sz w:val="26"/>
                <w:szCs w:val="26"/>
              </w:rPr>
              <w:t>- Không có cam kết về khả năng bảo hành, bảo trì đối với hàng hóa, không</w:t>
            </w:r>
            <w:r w:rsidRPr="001373DE">
              <w:rPr>
                <w:rFonts w:eastAsiaTheme="minorHAnsi"/>
                <w:color w:val="FF0000"/>
                <w:sz w:val="26"/>
                <w:szCs w:val="26"/>
                <w:lang w:val="vi-VN"/>
              </w:rPr>
              <w:t xml:space="preserve"> cam kết thu hồi và đổi trả nếu hàng hóa bị lỗi do nhà sản xuất và lỗi do quá trình vận chuyển đến kho của khoa dược</w:t>
            </w:r>
            <w:r>
              <w:rPr>
                <w:rFonts w:eastAsiaTheme="minorHAnsi"/>
                <w:color w:val="FF0000"/>
                <w:sz w:val="26"/>
                <w:szCs w:val="26"/>
                <w:lang w:val="vi-VN"/>
              </w:rPr>
              <w:t xml:space="preserve"> – trang thiết b</w:t>
            </w:r>
            <w:r>
              <w:rPr>
                <w:rFonts w:eastAsiaTheme="minorHAnsi"/>
                <w:color w:val="FF0000"/>
                <w:sz w:val="26"/>
                <w:szCs w:val="26"/>
                <w:lang w:val="en-GB"/>
              </w:rPr>
              <w:t>ị - vật tư y tế</w:t>
            </w:r>
            <w:r w:rsidRPr="001373DE">
              <w:rPr>
                <w:rFonts w:eastAsiaTheme="minorHAnsi"/>
                <w:color w:val="FF0000"/>
                <w:sz w:val="26"/>
                <w:szCs w:val="26"/>
                <w:lang w:val="vi-VN"/>
              </w:rPr>
              <w:t xml:space="preserve"> TTYT </w:t>
            </w:r>
            <w:r>
              <w:rPr>
                <w:rFonts w:eastAsiaTheme="minorHAnsi"/>
                <w:color w:val="FF0000"/>
                <w:sz w:val="26"/>
                <w:szCs w:val="26"/>
              </w:rPr>
              <w:t>khu vực</w:t>
            </w:r>
            <w:r w:rsidRPr="001373DE">
              <w:rPr>
                <w:rFonts w:eastAsiaTheme="minorHAnsi"/>
                <w:color w:val="FF0000"/>
                <w:sz w:val="26"/>
                <w:szCs w:val="26"/>
                <w:lang w:val="vi-VN"/>
              </w:rPr>
              <w:t xml:space="preserve"> </w:t>
            </w:r>
            <w:r>
              <w:rPr>
                <w:rFonts w:eastAsiaTheme="minorHAnsi"/>
                <w:color w:val="FF0000"/>
                <w:sz w:val="26"/>
                <w:szCs w:val="26"/>
                <w:lang w:val="en-GB"/>
              </w:rPr>
              <w:t>Tân Trụ</w:t>
            </w:r>
          </w:p>
          <w:p w14:paraId="4E01A436" w14:textId="77777777" w:rsidR="001F6CB0" w:rsidRPr="001373DE" w:rsidRDefault="001F6CB0" w:rsidP="00457A7C">
            <w:pPr>
              <w:ind w:left="164" w:right="189"/>
              <w:rPr>
                <w:color w:val="FF0000"/>
                <w:sz w:val="26"/>
                <w:szCs w:val="26"/>
              </w:rPr>
            </w:pPr>
            <w:r w:rsidRPr="001373DE">
              <w:rPr>
                <w:rFonts w:eastAsiaTheme="minorHAnsi"/>
                <w:color w:val="FF0000"/>
                <w:sz w:val="26"/>
                <w:szCs w:val="26"/>
              </w:rPr>
              <w:t xml:space="preserve">- Không </w:t>
            </w:r>
            <w:r w:rsidRPr="001373DE">
              <w:rPr>
                <w:rFonts w:eastAsiaTheme="minorHAnsi"/>
                <w:color w:val="FF0000"/>
                <w:sz w:val="26"/>
                <w:szCs w:val="26"/>
                <w:lang w:val="vi-VN"/>
              </w:rPr>
              <w:t>đào tạo, huấn luyện, hướng dẫn sử dụng thiết bị, hiệu chỉnh thiết bị khi cần thiết</w:t>
            </w:r>
          </w:p>
        </w:tc>
        <w:tc>
          <w:tcPr>
            <w:tcW w:w="1463" w:type="dxa"/>
          </w:tcPr>
          <w:p w14:paraId="30058E73" w14:textId="77777777" w:rsidR="001F6CB0" w:rsidRPr="001373DE" w:rsidRDefault="001F6CB0" w:rsidP="00457A7C">
            <w:pPr>
              <w:jc w:val="center"/>
              <w:rPr>
                <w:color w:val="FF0000"/>
                <w:sz w:val="26"/>
                <w:szCs w:val="26"/>
              </w:rPr>
            </w:pPr>
            <w:r w:rsidRPr="001373DE">
              <w:rPr>
                <w:color w:val="FF0000"/>
                <w:sz w:val="26"/>
                <w:szCs w:val="26"/>
              </w:rPr>
              <w:t>Không đạt</w:t>
            </w:r>
          </w:p>
        </w:tc>
      </w:tr>
      <w:tr w:rsidR="001F6CB0" w:rsidRPr="001373DE" w14:paraId="1DC0D738" w14:textId="77777777" w:rsidTr="00457A7C">
        <w:trPr>
          <w:trHeight w:val="188"/>
          <w:jc w:val="center"/>
        </w:trPr>
        <w:tc>
          <w:tcPr>
            <w:tcW w:w="9255" w:type="dxa"/>
            <w:gridSpan w:val="3"/>
            <w:tcBorders>
              <w:left w:val="single" w:sz="4" w:space="0" w:color="auto"/>
              <w:right w:val="single" w:sz="4" w:space="0" w:color="auto"/>
            </w:tcBorders>
            <w:vAlign w:val="center"/>
          </w:tcPr>
          <w:p w14:paraId="29FE599E" w14:textId="77777777" w:rsidR="001F6CB0" w:rsidRPr="001373DE" w:rsidRDefault="001F6CB0" w:rsidP="00457A7C">
            <w:pPr>
              <w:widowControl w:val="0"/>
              <w:spacing w:after="160" w:line="259" w:lineRule="auto"/>
              <w:ind w:left="142" w:right="91"/>
              <w:rPr>
                <w:rFonts w:eastAsiaTheme="minorHAnsi"/>
                <w:b/>
                <w:i/>
                <w:color w:val="FF0000"/>
                <w:sz w:val="26"/>
                <w:szCs w:val="26"/>
              </w:rPr>
            </w:pPr>
            <w:r w:rsidRPr="001373DE">
              <w:rPr>
                <w:rFonts w:eastAsiaTheme="minorHAnsi"/>
                <w:b/>
                <w:i/>
                <w:color w:val="FF0000"/>
                <w:sz w:val="26"/>
                <w:szCs w:val="26"/>
              </w:rPr>
              <w:t xml:space="preserve">Kết luận: </w:t>
            </w:r>
            <w:r w:rsidRPr="001373DE">
              <w:rPr>
                <w:rFonts w:eastAsiaTheme="minorHAnsi"/>
                <w:color w:val="FF0000"/>
                <w:sz w:val="26"/>
                <w:szCs w:val="26"/>
                <w:lang w:val="vi-VN"/>
              </w:rPr>
              <w:t>HSDT được đánh giá là đáp ứng yêu cầu về kỹ thuật khi có tất cả các tiêu chí được đánh giá là "đạt". Có từ 01 tiêu chí trở lên được đánh giá không đạt.</w:t>
            </w:r>
          </w:p>
        </w:tc>
      </w:tr>
    </w:tbl>
    <w:p w14:paraId="3D446B49" w14:textId="77777777" w:rsidR="00E2593F" w:rsidRDefault="00E2593F"/>
    <w:sectPr w:rsidR="00E25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40"/>
    <w:rsid w:val="001F6CB0"/>
    <w:rsid w:val="006571BA"/>
    <w:rsid w:val="00934C8E"/>
    <w:rsid w:val="00C456DD"/>
    <w:rsid w:val="00D46E40"/>
    <w:rsid w:val="00E2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22BF"/>
  <w15:chartTrackingRefBased/>
  <w15:docId w15:val="{9AF33A0C-1C21-4A72-B032-1947A6BA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B0"/>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D46E4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D46E4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D46E4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D46E4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D46E4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D46E4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D46E4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D46E4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D46E4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E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E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E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E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E40"/>
    <w:rPr>
      <w:rFonts w:eastAsiaTheme="majorEastAsia" w:cstheme="majorBidi"/>
      <w:color w:val="272727" w:themeColor="text1" w:themeTint="D8"/>
    </w:rPr>
  </w:style>
  <w:style w:type="paragraph" w:styleId="Title">
    <w:name w:val="Title"/>
    <w:basedOn w:val="Normal"/>
    <w:next w:val="Normal"/>
    <w:link w:val="TitleChar"/>
    <w:uiPriority w:val="10"/>
    <w:qFormat/>
    <w:rsid w:val="00D46E40"/>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46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E4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46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E4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D46E40"/>
    <w:rPr>
      <w:i/>
      <w:iCs/>
      <w:color w:val="404040" w:themeColor="text1" w:themeTint="BF"/>
    </w:rPr>
  </w:style>
  <w:style w:type="paragraph" w:styleId="ListParagraph">
    <w:name w:val="List Paragraph"/>
    <w:basedOn w:val="Normal"/>
    <w:uiPriority w:val="34"/>
    <w:qFormat/>
    <w:rsid w:val="00D46E40"/>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D46E40"/>
    <w:rPr>
      <w:i/>
      <w:iCs/>
      <w:color w:val="2F5496" w:themeColor="accent1" w:themeShade="BF"/>
    </w:rPr>
  </w:style>
  <w:style w:type="paragraph" w:styleId="IntenseQuote">
    <w:name w:val="Intense Quote"/>
    <w:basedOn w:val="Normal"/>
    <w:next w:val="Normal"/>
    <w:link w:val="IntenseQuoteChar"/>
    <w:uiPriority w:val="30"/>
    <w:qFormat/>
    <w:rsid w:val="00D46E4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D46E40"/>
    <w:rPr>
      <w:i/>
      <w:iCs/>
      <w:color w:val="2F5496" w:themeColor="accent1" w:themeShade="BF"/>
    </w:rPr>
  </w:style>
  <w:style w:type="character" w:styleId="IntenseReference">
    <w:name w:val="Intense Reference"/>
    <w:basedOn w:val="DefaultParagraphFont"/>
    <w:uiPriority w:val="32"/>
    <w:qFormat/>
    <w:rsid w:val="00D46E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2025-12-23T02:38:00Z</dcterms:created>
  <dcterms:modified xsi:type="dcterms:W3CDTF">2025-12-23T02:41:00Z</dcterms:modified>
</cp:coreProperties>
</file>