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661D" w14:textId="77777777" w:rsidR="0027531F" w:rsidRPr="0027531F" w:rsidRDefault="0027531F" w:rsidP="0027531F">
      <w:pPr>
        <w:pStyle w:val="Style11"/>
        <w:tabs>
          <w:tab w:val="left" w:pos="0"/>
          <w:tab w:val="left" w:pos="851"/>
          <w:tab w:val="left" w:pos="1418"/>
        </w:tabs>
        <w:spacing w:before="120" w:after="120" w:line="264" w:lineRule="auto"/>
        <w:ind w:firstLine="567"/>
        <w:jc w:val="center"/>
        <w:rPr>
          <w:b/>
          <w:sz w:val="28"/>
          <w:szCs w:val="28"/>
          <w:lang w:val="nl-NL"/>
        </w:rPr>
      </w:pPr>
      <w:bookmarkStart w:id="0" w:name="_Hlk212193509"/>
      <w:bookmarkStart w:id="1" w:name="_Hlk208134260"/>
      <w:bookmarkStart w:id="2" w:name="_Hlk207395960"/>
      <w:r w:rsidRPr="0027531F">
        <w:rPr>
          <w:b/>
          <w:sz w:val="28"/>
          <w:szCs w:val="28"/>
          <w:lang w:val="vi-VN"/>
        </w:rPr>
        <w:t>Chương V. YÊU CẦU VỀ KỸ THUẬT</w:t>
      </w:r>
    </w:p>
    <w:p w14:paraId="1DF15B5A" w14:textId="77777777" w:rsidR="0027531F" w:rsidRPr="0027531F" w:rsidRDefault="0027531F" w:rsidP="0027531F">
      <w:pPr>
        <w:tabs>
          <w:tab w:val="left" w:pos="993"/>
        </w:tabs>
        <w:spacing w:before="120"/>
        <w:ind w:firstLine="567"/>
        <w:rPr>
          <w:b/>
          <w:sz w:val="28"/>
          <w:szCs w:val="28"/>
          <w:lang w:val="vi-VN"/>
        </w:rPr>
      </w:pPr>
      <w:r w:rsidRPr="0027531F">
        <w:rPr>
          <w:b/>
          <w:sz w:val="28"/>
          <w:szCs w:val="28"/>
          <w:lang w:val="vi-VN"/>
        </w:rPr>
        <w:t xml:space="preserve">I. Giới thiệu về </w:t>
      </w:r>
      <w:r w:rsidRPr="0027531F">
        <w:rPr>
          <w:b/>
          <w:sz w:val="28"/>
          <w:szCs w:val="28"/>
          <w:lang w:val="nl-NL"/>
        </w:rPr>
        <w:t>dự án</w:t>
      </w:r>
      <w:r w:rsidRPr="0027531F">
        <w:rPr>
          <w:b/>
          <w:sz w:val="28"/>
          <w:szCs w:val="28"/>
          <w:lang w:val="vi-VN"/>
        </w:rPr>
        <w:t>, gói thầu</w:t>
      </w:r>
    </w:p>
    <w:p w14:paraId="4F4A4610" w14:textId="77777777" w:rsidR="0027531F" w:rsidRPr="0027531F" w:rsidRDefault="0027531F" w:rsidP="0027531F">
      <w:pPr>
        <w:widowControl w:val="0"/>
        <w:spacing w:before="120"/>
        <w:ind w:firstLine="567"/>
        <w:rPr>
          <w:b/>
          <w:iCs/>
          <w:sz w:val="28"/>
          <w:szCs w:val="28"/>
          <w:lang w:eastAsia="vi-VN" w:bidi="vi-VN"/>
        </w:rPr>
      </w:pPr>
      <w:bookmarkStart w:id="3" w:name="_Hlk196814983"/>
      <w:r w:rsidRPr="0027531F">
        <w:rPr>
          <w:b/>
          <w:iCs/>
          <w:sz w:val="28"/>
          <w:szCs w:val="28"/>
          <w:lang w:val="vi-VN" w:eastAsia="vi-VN" w:bidi="vi-VN"/>
        </w:rPr>
        <w:t xml:space="preserve">1. Giới thiệu về </w:t>
      </w:r>
      <w:r w:rsidRPr="0027531F">
        <w:rPr>
          <w:b/>
          <w:iCs/>
          <w:sz w:val="28"/>
          <w:szCs w:val="28"/>
          <w:lang w:eastAsia="vi-VN" w:bidi="vi-VN"/>
        </w:rPr>
        <w:t>dự án</w:t>
      </w:r>
      <w:r w:rsidRPr="0027531F">
        <w:rPr>
          <w:b/>
          <w:iCs/>
          <w:sz w:val="28"/>
          <w:szCs w:val="28"/>
          <w:lang w:val="vi-VN" w:eastAsia="vi-VN" w:bidi="vi-VN"/>
        </w:rPr>
        <w:t>:</w:t>
      </w:r>
    </w:p>
    <w:p w14:paraId="6F6EC0C1"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b/>
          <w:bCs/>
          <w:noProof/>
          <w:sz w:val="28"/>
          <w:szCs w:val="28"/>
        </w:rPr>
        <w:t>1.</w:t>
      </w:r>
      <w:r w:rsidRPr="0027531F">
        <w:rPr>
          <w:rFonts w:eastAsia="Calibri"/>
          <w:b/>
          <w:bCs/>
          <w:noProof/>
          <w:sz w:val="28"/>
          <w:szCs w:val="28"/>
          <w:lang w:val="vi"/>
        </w:rPr>
        <w:t>1. Tên dự án:</w:t>
      </w:r>
      <w:r w:rsidRPr="0027531F">
        <w:rPr>
          <w:rFonts w:eastAsia="Calibri"/>
          <w:noProof/>
          <w:sz w:val="28"/>
          <w:szCs w:val="28"/>
          <w:lang w:val="vi"/>
        </w:rPr>
        <w:t xml:space="preserve"> Sửa chữa, nâng cấp nước sinh hoạt bản Pha Lay, xã Mường Nhà.</w:t>
      </w:r>
    </w:p>
    <w:p w14:paraId="06E5B05E"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b/>
          <w:bCs/>
          <w:noProof/>
          <w:sz w:val="28"/>
          <w:szCs w:val="28"/>
        </w:rPr>
        <w:t>1.</w:t>
      </w:r>
      <w:r w:rsidRPr="0027531F">
        <w:rPr>
          <w:rFonts w:eastAsia="Calibri"/>
          <w:b/>
          <w:bCs/>
          <w:noProof/>
          <w:sz w:val="28"/>
          <w:szCs w:val="28"/>
          <w:lang w:val="vi"/>
        </w:rPr>
        <w:t>2. Địa điểm xây dựng:</w:t>
      </w:r>
      <w:r w:rsidRPr="0027531F">
        <w:rPr>
          <w:rFonts w:eastAsia="Calibri"/>
          <w:noProof/>
          <w:sz w:val="28"/>
          <w:szCs w:val="28"/>
          <w:lang w:val="vi"/>
        </w:rPr>
        <w:t xml:space="preserve"> Xã Mường Nhà, tỉnh Điện Biên.</w:t>
      </w:r>
    </w:p>
    <w:p w14:paraId="34ABAA31"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b/>
          <w:bCs/>
          <w:noProof/>
          <w:sz w:val="28"/>
          <w:szCs w:val="28"/>
        </w:rPr>
        <w:t>1.</w:t>
      </w:r>
      <w:r w:rsidRPr="0027531F">
        <w:rPr>
          <w:rFonts w:eastAsia="Calibri"/>
          <w:b/>
          <w:bCs/>
          <w:noProof/>
          <w:sz w:val="28"/>
          <w:szCs w:val="28"/>
          <w:lang w:val="vi"/>
        </w:rPr>
        <w:t>3. Người quyết định đầu tư:</w:t>
      </w:r>
      <w:r w:rsidRPr="0027531F">
        <w:rPr>
          <w:rFonts w:eastAsia="Calibri"/>
          <w:b/>
          <w:bCs/>
          <w:noProof/>
          <w:sz w:val="28"/>
          <w:szCs w:val="28"/>
        </w:rPr>
        <w:t xml:space="preserve"> </w:t>
      </w:r>
      <w:r w:rsidRPr="0027531F">
        <w:rPr>
          <w:rFonts w:eastAsia="Calibri"/>
          <w:noProof/>
          <w:sz w:val="28"/>
          <w:szCs w:val="28"/>
        </w:rPr>
        <w:t>Chủ tịch</w:t>
      </w:r>
      <w:r w:rsidRPr="0027531F">
        <w:rPr>
          <w:rFonts w:eastAsia="Calibri"/>
          <w:noProof/>
          <w:sz w:val="28"/>
          <w:szCs w:val="28"/>
          <w:lang w:val="vi"/>
        </w:rPr>
        <w:t xml:space="preserve"> Ủy ban nhân dân xã Mường Nhà</w:t>
      </w:r>
    </w:p>
    <w:p w14:paraId="38ACDB70"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b/>
          <w:bCs/>
          <w:noProof/>
          <w:sz w:val="28"/>
          <w:szCs w:val="28"/>
        </w:rPr>
        <w:t>1.</w:t>
      </w:r>
      <w:r w:rsidRPr="0027531F">
        <w:rPr>
          <w:rFonts w:eastAsia="Calibri"/>
          <w:b/>
          <w:bCs/>
          <w:noProof/>
          <w:sz w:val="28"/>
          <w:szCs w:val="28"/>
          <w:lang w:val="vi"/>
        </w:rPr>
        <w:t>4. Chủ đầu tư:</w:t>
      </w:r>
      <w:r w:rsidRPr="0027531F">
        <w:rPr>
          <w:rFonts w:eastAsia="Calibri"/>
          <w:noProof/>
          <w:sz w:val="28"/>
          <w:szCs w:val="28"/>
          <w:lang w:val="vi"/>
        </w:rPr>
        <w:t xml:space="preserve"> </w:t>
      </w:r>
      <w:r w:rsidRPr="0027531F">
        <w:rPr>
          <w:rFonts w:eastAsia="Calibri"/>
          <w:noProof/>
          <w:sz w:val="28"/>
          <w:szCs w:val="28"/>
        </w:rPr>
        <w:t>Phòng Kinh tế</w:t>
      </w:r>
      <w:r w:rsidRPr="0027531F">
        <w:rPr>
          <w:rFonts w:eastAsia="Calibri"/>
          <w:noProof/>
          <w:sz w:val="28"/>
          <w:szCs w:val="28"/>
          <w:lang w:val="vi"/>
        </w:rPr>
        <w:t xml:space="preserve"> xã Mường Nhà</w:t>
      </w:r>
    </w:p>
    <w:p w14:paraId="5A6B3605"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b/>
          <w:bCs/>
          <w:noProof/>
          <w:sz w:val="28"/>
          <w:szCs w:val="28"/>
        </w:rPr>
        <w:t>1.</w:t>
      </w:r>
      <w:r w:rsidRPr="0027531F">
        <w:rPr>
          <w:rFonts w:eastAsia="Calibri"/>
          <w:b/>
          <w:bCs/>
          <w:noProof/>
          <w:sz w:val="28"/>
          <w:szCs w:val="28"/>
          <w:lang w:val="vi"/>
        </w:rPr>
        <w:t xml:space="preserve">5. Tổ chức tư vấn lập Báo cáo Kinh tế - Kỹ thuật: </w:t>
      </w:r>
      <w:r w:rsidRPr="0027531F">
        <w:rPr>
          <w:rFonts w:eastAsia="Calibri"/>
          <w:noProof/>
          <w:sz w:val="28"/>
          <w:szCs w:val="28"/>
        </w:rPr>
        <w:t>Công ty CP tư vấn thiết kế và đầu tư xây dựng TDT tỉnh Điện Biên</w:t>
      </w:r>
      <w:r w:rsidRPr="0027531F">
        <w:rPr>
          <w:rFonts w:eastAsia="Calibri"/>
          <w:noProof/>
          <w:sz w:val="28"/>
          <w:szCs w:val="28"/>
          <w:lang w:val="vi"/>
        </w:rPr>
        <w:t>.</w:t>
      </w:r>
    </w:p>
    <w:p w14:paraId="5E0451F4" w14:textId="77777777" w:rsidR="0027531F" w:rsidRPr="0027531F" w:rsidRDefault="0027531F" w:rsidP="0027531F">
      <w:pPr>
        <w:widowControl w:val="0"/>
        <w:tabs>
          <w:tab w:val="left" w:pos="142"/>
        </w:tabs>
        <w:spacing w:before="40" w:after="40" w:line="276" w:lineRule="auto"/>
        <w:ind w:firstLine="567"/>
        <w:rPr>
          <w:rFonts w:eastAsia="Calibri"/>
          <w:b/>
          <w:bCs/>
          <w:noProof/>
          <w:sz w:val="28"/>
          <w:szCs w:val="28"/>
        </w:rPr>
      </w:pPr>
      <w:r w:rsidRPr="0027531F">
        <w:rPr>
          <w:rFonts w:eastAsia="Calibri"/>
          <w:b/>
          <w:bCs/>
          <w:noProof/>
          <w:sz w:val="28"/>
          <w:szCs w:val="28"/>
        </w:rPr>
        <w:t>1.</w:t>
      </w:r>
      <w:r w:rsidRPr="0027531F">
        <w:rPr>
          <w:rFonts w:eastAsia="Calibri"/>
          <w:b/>
          <w:bCs/>
          <w:noProof/>
          <w:sz w:val="28"/>
          <w:szCs w:val="28"/>
          <w:lang w:val="vi"/>
        </w:rPr>
        <w:t>6. Loại, nhóm dự án; loại, cấp công trình chính</w:t>
      </w:r>
      <w:r w:rsidRPr="0027531F">
        <w:rPr>
          <w:rFonts w:eastAsia="Calibri"/>
          <w:b/>
          <w:bCs/>
          <w:noProof/>
          <w:sz w:val="28"/>
          <w:szCs w:val="28"/>
        </w:rPr>
        <w:t>.</w:t>
      </w:r>
    </w:p>
    <w:p w14:paraId="66C8EC4F"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noProof/>
          <w:sz w:val="28"/>
          <w:szCs w:val="28"/>
          <w:lang w:val="vi"/>
        </w:rPr>
        <w:t>- Nhóm dự án: Nhóm C;</w:t>
      </w:r>
    </w:p>
    <w:p w14:paraId="451E7767"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noProof/>
          <w:sz w:val="28"/>
          <w:szCs w:val="28"/>
          <w:lang w:val="vi"/>
        </w:rPr>
        <w:t xml:space="preserve">- Loại công trình: Công trình </w:t>
      </w:r>
      <w:r w:rsidRPr="0027531F">
        <w:rPr>
          <w:rFonts w:eastAsia="Calibri"/>
          <w:noProof/>
          <w:sz w:val="28"/>
          <w:szCs w:val="28"/>
        </w:rPr>
        <w:t>Hạ tầng kỹ thuật</w:t>
      </w:r>
      <w:r w:rsidRPr="0027531F">
        <w:rPr>
          <w:rFonts w:eastAsia="Calibri"/>
          <w:noProof/>
          <w:sz w:val="28"/>
          <w:szCs w:val="28"/>
          <w:lang w:val="vi"/>
        </w:rPr>
        <w:t>;</w:t>
      </w:r>
    </w:p>
    <w:p w14:paraId="3CD7890E"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noProof/>
          <w:sz w:val="28"/>
          <w:szCs w:val="28"/>
          <w:lang w:val="vi"/>
        </w:rPr>
        <w:t>- Cấp công trình: Công trình cấp IV;</w:t>
      </w:r>
    </w:p>
    <w:p w14:paraId="33B1A15F"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b/>
          <w:bCs/>
          <w:noProof/>
          <w:sz w:val="28"/>
          <w:szCs w:val="28"/>
        </w:rPr>
        <w:t>1.</w:t>
      </w:r>
      <w:r w:rsidRPr="0027531F">
        <w:rPr>
          <w:rFonts w:eastAsia="Calibri"/>
          <w:b/>
          <w:bCs/>
          <w:noProof/>
          <w:sz w:val="28"/>
          <w:szCs w:val="28"/>
          <w:lang w:val="vi"/>
        </w:rPr>
        <w:t>7. Mục tiêu dự án:</w:t>
      </w:r>
      <w:r w:rsidRPr="0027531F">
        <w:rPr>
          <w:rFonts w:eastAsia="Calibri"/>
          <w:noProof/>
          <w:sz w:val="28"/>
          <w:szCs w:val="28"/>
          <w:lang w:val="vi"/>
        </w:rPr>
        <w:t xml:space="preserve"> Xóa đói giảm nghèo là chủ trương của Đảng và Nhà nước nhằm cải thiện đời sống vật chất và tinh thần cho người nghèo, thu hẹp khoảng cách về trình độ phát triển giữa các vùng, địa bàn và giữa các dân tộc, nhóm dân cư. Thành tựu xóa đói giảm nghèo trong những năm qua là rất đáng kể, xong kết quả giảm nghèo chưa vững chắc.</w:t>
      </w:r>
    </w:p>
    <w:p w14:paraId="408897B2"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noProof/>
          <w:sz w:val="28"/>
          <w:szCs w:val="28"/>
          <w:lang w:val="vi"/>
        </w:rPr>
        <w:t>Dự án được đầu tư xây dựng với mục tiêu nhân dân ổn định đời sống và phát triển sản xuất nông nghiệp. Yên tâm sản xuất và ổn định chính trị tạo niềm tin của nhân dân với đường lối chính sách của Đảng và Nhà nước đề ra.</w:t>
      </w:r>
    </w:p>
    <w:p w14:paraId="53306DDE" w14:textId="77777777" w:rsidR="0027531F" w:rsidRPr="0027531F" w:rsidRDefault="0027531F" w:rsidP="0027531F">
      <w:pPr>
        <w:widowControl w:val="0"/>
        <w:tabs>
          <w:tab w:val="left" w:pos="142"/>
        </w:tabs>
        <w:spacing w:before="40" w:after="40" w:line="276" w:lineRule="auto"/>
        <w:ind w:firstLine="567"/>
        <w:rPr>
          <w:rFonts w:eastAsia="Calibri"/>
          <w:b/>
          <w:bCs/>
          <w:noProof/>
          <w:sz w:val="28"/>
          <w:szCs w:val="28"/>
        </w:rPr>
      </w:pPr>
      <w:r w:rsidRPr="0027531F">
        <w:rPr>
          <w:rFonts w:eastAsia="Calibri"/>
          <w:b/>
          <w:bCs/>
          <w:noProof/>
          <w:sz w:val="28"/>
          <w:szCs w:val="28"/>
        </w:rPr>
        <w:t>1.</w:t>
      </w:r>
      <w:r w:rsidRPr="0027531F">
        <w:rPr>
          <w:rFonts w:eastAsia="Calibri"/>
          <w:b/>
          <w:bCs/>
          <w:noProof/>
          <w:sz w:val="28"/>
          <w:szCs w:val="28"/>
          <w:lang w:val="vi"/>
        </w:rPr>
        <w:t>8. Quy mô đầu tư xây dựng</w:t>
      </w:r>
    </w:p>
    <w:p w14:paraId="03F3AE33"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Tuyến ống chính và nhánh có tổng chiều dài L = 6610,19m Các đoạn ống nhựa HDPE PE100 làm mới chôn sâu 70cm so với mặt đất, các đoạn ống đi qua đường, luồn qua ống cống lồng ống thép TTK. với các loại: </w:t>
      </w:r>
    </w:p>
    <w:p w14:paraId="366E981F"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ống HDPE   PE100 PN10 D90, L=3647,83m.</w:t>
      </w:r>
    </w:p>
    <w:p w14:paraId="4BCE9C93"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ống HDPE   PE100 PN10 D75, L=142,82m.</w:t>
      </w:r>
    </w:p>
    <w:p w14:paraId="50599FE6"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ống HDPE   PE100 PN10 D50, L=424,15m.</w:t>
      </w:r>
    </w:p>
    <w:p w14:paraId="195814FF"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ống HDPE   PE100 PN10 D40, L=1164,52m.</w:t>
      </w:r>
    </w:p>
    <w:p w14:paraId="632A3754"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ống HDPE   PE100 PN10 D32, L=533,82m.</w:t>
      </w:r>
    </w:p>
    <w:p w14:paraId="6599704C"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ống HDPE   PE100 PN10 D25, L=697,05m.</w:t>
      </w:r>
    </w:p>
    <w:p w14:paraId="4A760B32"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lastRenderedPageBreak/>
        <w:t>- Ống chôn sâu 70cm so với mặt đất.</w:t>
      </w:r>
    </w:p>
    <w:p w14:paraId="2D98531C"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3. Công trình trên tuyến:</w:t>
      </w:r>
    </w:p>
    <w:p w14:paraId="47B919C3"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a) Đầu mối </w:t>
      </w:r>
    </w:p>
    <w:p w14:paraId="231E1759"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Vị trí cọc D1.</w:t>
      </w:r>
    </w:p>
    <w:p w14:paraId="54726C13"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Hình thức: Đập tràn dâng nước, tràn mặt xả nước, hầm lấy nước trong thân đập, bể tập trung đầu mối bên vai hữu của đập. </w:t>
      </w:r>
    </w:p>
    <w:p w14:paraId="44A8FE54"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Kết cấu: Thân đập, tường cánh, bể thu, hố van sử dụng BTCTM200. Tấm nắp bể thu, nắp hố van BTCTM200, thép hầm </w:t>
      </w:r>
      <w:r w:rsidRPr="0027531F">
        <w:rPr>
          <w:rFonts w:eastAsia="Arial"/>
          <w:noProof/>
          <w:kern w:val="2"/>
          <w:sz w:val="28"/>
          <w:szCs w:val="28"/>
          <w:lang w:val="nl-NL"/>
          <w14:ligatures w14:val="standardContextual"/>
        </w:rPr>
        <w:t>16 đặt suôi chiều dòng chảy, khoảng hở giữa hai mép thanh lưới a=4mm.</w:t>
      </w:r>
    </w:p>
    <w:p w14:paraId="2231A5CC"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Kích thước: </w:t>
      </w:r>
    </w:p>
    <w:p w14:paraId="65B24F4F"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Bề rộng khoang tràn Btr=4,0 m.</w:t>
      </w:r>
    </w:p>
    <w:p w14:paraId="04997F7E"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Đỉnh đập </w:t>
      </w:r>
      <w:r w:rsidRPr="0027531F">
        <w:rPr>
          <w:rFonts w:eastAsia="Arial"/>
          <w:noProof/>
          <w:kern w:val="2"/>
          <w:sz w:val="28"/>
          <w:szCs w:val="28"/>
          <w:lang w:val="nl-NL"/>
          <w14:ligatures w14:val="standardContextual"/>
        </w:rPr>
        <w:t xml:space="preserve">1=0,9 m, </w:t>
      </w:r>
      <w:r w:rsidRPr="0027531F">
        <w:rPr>
          <w:rFonts w:eastAsia="Arial"/>
          <w:noProof/>
          <w:kern w:val="2"/>
          <w:sz w:val="28"/>
          <w:szCs w:val="28"/>
          <w:lang w:val="nl-NL"/>
          <w14:ligatures w14:val="standardContextual"/>
        </w:rPr>
        <w:t>2=3,0 m.</w:t>
      </w:r>
    </w:p>
    <w:p w14:paraId="0FBCA692"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Chiều cao đập P đập=2,0 m. </w:t>
      </w:r>
    </w:p>
    <w:p w14:paraId="534EDF71"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Cao trình đỉnh đập </w:t>
      </w:r>
      <w:r w:rsidRPr="0027531F">
        <w:rPr>
          <w:rFonts w:eastAsia="Arial"/>
          <w:noProof/>
          <w:kern w:val="2"/>
          <w:sz w:val="28"/>
          <w:szCs w:val="28"/>
          <w:lang w:val="nl-NL"/>
          <w14:ligatures w14:val="standardContextual"/>
        </w:rPr>
        <w:t xml:space="preserve">đỉnh đập=1215,30m, </w:t>
      </w:r>
      <w:r w:rsidRPr="0027531F">
        <w:rPr>
          <w:rFonts w:eastAsia="Arial"/>
          <w:noProof/>
          <w:kern w:val="2"/>
          <w:sz w:val="28"/>
          <w:szCs w:val="28"/>
          <w:lang w:val="nl-NL"/>
          <w14:ligatures w14:val="standardContextual"/>
        </w:rPr>
        <w:t>đỉnh hầm=1215,20m.</w:t>
      </w:r>
    </w:p>
    <w:p w14:paraId="13DED8EE"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Cao trình đỉnh tường </w:t>
      </w:r>
      <w:r w:rsidRPr="0027531F">
        <w:rPr>
          <w:rFonts w:eastAsia="Arial"/>
          <w:noProof/>
          <w:kern w:val="2"/>
          <w:sz w:val="28"/>
          <w:szCs w:val="28"/>
          <w:lang w:val="nl-NL"/>
          <w14:ligatures w14:val="standardContextual"/>
        </w:rPr>
        <w:t>tường TL=1504,87m.</w:t>
      </w:r>
    </w:p>
    <w:p w14:paraId="6734E4FF"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Hầm lấy nước có (B xHtbx L )=(0,4x0,35x1,5) m.</w:t>
      </w:r>
    </w:p>
    <w:p w14:paraId="7341EFDD"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Bể thu có Whd=( B x H x L)=(0,8 x 0,9 x 1,1) m.</w:t>
      </w:r>
    </w:p>
    <w:p w14:paraId="439BDA56"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Hố van có Whd=( B x H x L)=(0,5 x 0,6 x 0,5) m.</w:t>
      </w:r>
    </w:p>
    <w:p w14:paraId="4D13E231"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b) Bể lọc </w:t>
      </w:r>
    </w:p>
    <w:p w14:paraId="0ED9608C"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Vị trí cọc 37.</w:t>
      </w:r>
    </w:p>
    <w:p w14:paraId="4459A02B"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Kích thước: </w:t>
      </w:r>
    </w:p>
    <w:p w14:paraId="3D626C23"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Kích thước ngăn chứa nước:</w:t>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t>B x Hx L = 1,0x1,8x0,6 m</w:t>
      </w:r>
    </w:p>
    <w:p w14:paraId="03DB3E61"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Kích thước ngăn lọc:</w:t>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t>B x Hx L = 1,1x1,8x1,5 m</w:t>
      </w:r>
    </w:p>
    <w:p w14:paraId="0CF4C38B"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Kích thước bản đáy bể:</w:t>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t>B x dx L  = 1,5x0,15x3,5 m</w:t>
      </w:r>
    </w:p>
    <w:p w14:paraId="24FE56BB"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Kích thước tấm ngăn lọc:</w:t>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t>B x dx L  = 1,0x0,15x1,8 m</w:t>
      </w:r>
    </w:p>
    <w:p w14:paraId="4C52165B"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Kích thước sân bể lọc:</w:t>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t>B x dx L  = 0,4x0,15x3,3 m</w:t>
      </w:r>
    </w:p>
    <w:p w14:paraId="04307369"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Kích thước mặt cắt rãnh thoát nước:</w:t>
      </w:r>
      <w:r w:rsidRPr="0027531F">
        <w:rPr>
          <w:rFonts w:eastAsia="Arial"/>
          <w:noProof/>
          <w:kern w:val="2"/>
          <w:sz w:val="28"/>
          <w:szCs w:val="28"/>
          <w:lang w:val="nl-NL"/>
          <w14:ligatures w14:val="standardContextual"/>
        </w:rPr>
        <w:tab/>
        <w:t>B x H      = 0,2x0,2 m</w:t>
      </w:r>
    </w:p>
    <w:p w14:paraId="51C82829"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Kích thước 01 tấm nắp bể lọc:</w:t>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t>B x dx L = 1,0x0,5x0,5 m</w:t>
      </w:r>
    </w:p>
    <w:p w14:paraId="06B97C66"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Chiều dầy tường bể lọc:</w:t>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t xml:space="preserve">d1  </w:t>
      </w:r>
      <w:r w:rsidRPr="0027531F">
        <w:rPr>
          <w:rFonts w:eastAsia="Arial"/>
          <w:noProof/>
          <w:kern w:val="2"/>
          <w:sz w:val="28"/>
          <w:szCs w:val="28"/>
          <w:lang w:val="nl-NL"/>
          <w14:ligatures w14:val="standardContextual"/>
        </w:rPr>
        <w:tab/>
        <w:t xml:space="preserve">      = 0,15 m</w:t>
      </w:r>
    </w:p>
    <w:p w14:paraId="14E5FDD2"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Chiều dầy tường đỡ tấm ngăn lọc:</w:t>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t xml:space="preserve">d2  </w:t>
      </w:r>
      <w:r w:rsidRPr="0027531F">
        <w:rPr>
          <w:rFonts w:eastAsia="Arial"/>
          <w:noProof/>
          <w:kern w:val="2"/>
          <w:sz w:val="28"/>
          <w:szCs w:val="28"/>
          <w:lang w:val="nl-NL"/>
          <w14:ligatures w14:val="standardContextual"/>
        </w:rPr>
        <w:tab/>
        <w:t xml:space="preserve">      = 0,25 m</w:t>
      </w:r>
    </w:p>
    <w:p w14:paraId="56470D92"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Chiều dầy bản đáy bể lọc:</w:t>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t xml:space="preserve">d3  </w:t>
      </w:r>
      <w:r w:rsidRPr="0027531F">
        <w:rPr>
          <w:rFonts w:eastAsia="Arial"/>
          <w:noProof/>
          <w:kern w:val="2"/>
          <w:sz w:val="28"/>
          <w:szCs w:val="28"/>
          <w:lang w:val="nl-NL"/>
          <w14:ligatures w14:val="standardContextual"/>
        </w:rPr>
        <w:tab/>
        <w:t xml:space="preserve">      = 0,15 m</w:t>
      </w:r>
    </w:p>
    <w:p w14:paraId="7EE08149"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Chiều dầy tấm đỡ ngăn lọc:</w:t>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r>
      <w:r w:rsidRPr="0027531F">
        <w:rPr>
          <w:rFonts w:eastAsia="Arial"/>
          <w:noProof/>
          <w:kern w:val="2"/>
          <w:sz w:val="28"/>
          <w:szCs w:val="28"/>
          <w:lang w:val="nl-NL"/>
          <w14:ligatures w14:val="standardContextual"/>
        </w:rPr>
        <w:tab/>
        <w:t xml:space="preserve">d4  </w:t>
      </w:r>
      <w:r w:rsidRPr="0027531F">
        <w:rPr>
          <w:rFonts w:eastAsia="Arial"/>
          <w:noProof/>
          <w:kern w:val="2"/>
          <w:sz w:val="28"/>
          <w:szCs w:val="28"/>
          <w:lang w:val="nl-NL"/>
          <w14:ligatures w14:val="standardContextual"/>
        </w:rPr>
        <w:tab/>
        <w:t xml:space="preserve">      = 0,07 m</w:t>
      </w:r>
    </w:p>
    <w:p w14:paraId="05CCD944"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lastRenderedPageBreak/>
        <w:t>+ Chiều dầy tường rãnh thoát nước, sân bể lọc:</w:t>
      </w:r>
      <w:r w:rsidRPr="0027531F">
        <w:rPr>
          <w:rFonts w:eastAsia="Arial"/>
          <w:noProof/>
          <w:kern w:val="2"/>
          <w:sz w:val="28"/>
          <w:szCs w:val="28"/>
          <w:lang w:val="nl-NL"/>
          <w14:ligatures w14:val="standardContextual"/>
        </w:rPr>
        <w:tab/>
        <w:t xml:space="preserve">d5  </w:t>
      </w:r>
      <w:r w:rsidRPr="0027531F">
        <w:rPr>
          <w:rFonts w:eastAsia="Arial"/>
          <w:noProof/>
          <w:kern w:val="2"/>
          <w:sz w:val="28"/>
          <w:szCs w:val="28"/>
          <w:lang w:val="nl-NL"/>
          <w14:ligatures w14:val="standardContextual"/>
        </w:rPr>
        <w:tab/>
        <w:t xml:space="preserve">      = 0,1 m</w:t>
      </w:r>
    </w:p>
    <w:p w14:paraId="1EB7B00A"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Kết cấu: BTCT M200; BTM200; BT lót M100.</w:t>
      </w:r>
    </w:p>
    <w:p w14:paraId="07E93B2A"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b) Bể tập trung: V= 30m3</w:t>
      </w:r>
    </w:p>
    <w:p w14:paraId="198F7155"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Vị trí: Cọc BTT</w:t>
      </w:r>
    </w:p>
    <w:p w14:paraId="2EFB90C3"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Kích thước trong bể (BxHxL)=(4,6x2,0x4,2)m.      </w:t>
      </w:r>
    </w:p>
    <w:p w14:paraId="03ED5C3D"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Kết cấu trần, đáy bể, thân bể BTCT M200#, BT lót M100#. </w:t>
      </w:r>
    </w:p>
    <w:p w14:paraId="43F84A01"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c) Hố van điều tiết: 04 hố van</w:t>
      </w:r>
    </w:p>
    <w:p w14:paraId="273BEAE5"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Vị trí cọc n1, n7, n9, n9.1</w:t>
      </w:r>
    </w:p>
    <w:p w14:paraId="40AF2790"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Kích thước: BxHxL=0,6x0,6x0,6m.</w:t>
      </w:r>
    </w:p>
    <w:p w14:paraId="1A8D8706"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Kết cấu BT M200# đá 1x2 dày 10 cm; Bê tông lót M100# đá 1x2; Tấm nắp BTCT M200# đá 1x2, dày 5cm xung quanh tấm nắp lắp thép góc L=50*50*5. </w:t>
      </w:r>
    </w:p>
    <w:p w14:paraId="42819E23"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d) Bể chứa: Sửa chữa 02 bể</w:t>
      </w:r>
    </w:p>
    <w:p w14:paraId="019C7DF5"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Vị trí: Cọc becu1, becu2</w:t>
      </w:r>
    </w:p>
    <w:p w14:paraId="6B98E04A"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Trát tường trong, tường ngoài nhà tắm, láng đáy sân nhà tắm và sân rửa</w:t>
      </w:r>
    </w:p>
    <w:p w14:paraId="62E1713D"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Trát tường trong, ngoài bể, đánh màu phía giáp nước của bể</w:t>
      </w:r>
    </w:p>
    <w:p w14:paraId="7DC22E5D"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Thay thế phụ kiện</w:t>
      </w:r>
    </w:p>
    <w:p w14:paraId="1D7993A2"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e) Trụ đỡ ống qua khe: </w:t>
      </w:r>
    </w:p>
    <w:p w14:paraId="5C216C6A"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Vị trí: Cọc n55-:-n56</w:t>
      </w:r>
    </w:p>
    <w:p w14:paraId="0949120D"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Cột dùng ống thép D100</w:t>
      </w:r>
    </w:p>
    <w:p w14:paraId="534633A5"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Chiều dài ống L = 7 m.</w:t>
      </w:r>
    </w:p>
    <w:p w14:paraId="47382040"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Cột treo đơn có kích thước BxHxL= (0,25x0,25)x2,5x(0,25x0,5) m. Kết cấu BTCT M200, BT lót M100. Mố trụ kích thước BxHxL= 1,25x1,1x1,4 m. Kết cấu BTCT M200, BT lót M100 dày 5cm.</w:t>
      </w:r>
    </w:p>
    <w:p w14:paraId="4F3A12E3"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Mố néo có kích thước BxHxL= (0,6x0,6)x1,0x(1,0x1,0) m. Kết cấu BT M200, BT lót M100 dày 5cm.</w:t>
      </w:r>
    </w:p>
    <w:p w14:paraId="01F36DED"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Sử dụng ống HDPE D32 lồng ngoài ống HDPE D40.</w:t>
      </w:r>
    </w:p>
    <w:p w14:paraId="72CCE04E"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f) Đấu nối: 36 đấu nối </w:t>
      </w:r>
    </w:p>
    <w:p w14:paraId="38C60DEB"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 Vị trí khu dân cư tuyến chính, tuyến nhánh và 1 đấu nối cuối tuyến nhánh C </w:t>
      </w:r>
    </w:p>
    <w:p w14:paraId="2110CB69"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Gồm: Kéo từ tuyến ống đến mỗi hộ dân10m ống HDPE D20, đồng hồ, van góc và các phụ kiện đi kèm</w:t>
      </w:r>
    </w:p>
    <w:p w14:paraId="1C584939"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Bệ đỡ kích thước BxHxL=(0,30x0,10x0,50)m. Kết cấu BT M200#</w:t>
      </w:r>
    </w:p>
    <w:p w14:paraId="01FDCD87"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g) Trụ vòi: 36 trụ vòi </w:t>
      </w:r>
    </w:p>
    <w:p w14:paraId="00C261E7"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lastRenderedPageBreak/>
        <w:t>- Vị trí tại 36 đấu  nối</w:t>
      </w:r>
    </w:p>
    <w:p w14:paraId="3C3294B1"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xml:space="preserve">Kích thước </w:t>
      </w:r>
    </w:p>
    <w:p w14:paraId="7B7F167E"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Sân: BxHxL=(1,4x0,1x1,4)m.</w:t>
      </w:r>
    </w:p>
    <w:p w14:paraId="558EE8D1"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Trụ: BxHxL=(0,2x1,0x0,2)m.</w:t>
      </w:r>
    </w:p>
    <w:p w14:paraId="66867C4E"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 Gờ: BxHxL=(0,1x0,1x0,1)m.</w:t>
      </w:r>
    </w:p>
    <w:p w14:paraId="505BA922" w14:textId="77777777" w:rsidR="0027531F" w:rsidRPr="0027531F" w:rsidRDefault="0027531F" w:rsidP="0027531F">
      <w:pPr>
        <w:widowControl w:val="0"/>
        <w:tabs>
          <w:tab w:val="left" w:pos="142"/>
        </w:tabs>
        <w:spacing w:before="40" w:after="40" w:line="276" w:lineRule="auto"/>
        <w:ind w:firstLine="567"/>
        <w:rPr>
          <w:rFonts w:eastAsia="Arial"/>
          <w:noProof/>
          <w:kern w:val="2"/>
          <w:sz w:val="28"/>
          <w:szCs w:val="28"/>
          <w:lang w:val="nl-NL"/>
          <w14:ligatures w14:val="standardContextual"/>
        </w:rPr>
      </w:pPr>
      <w:r w:rsidRPr="0027531F">
        <w:rPr>
          <w:rFonts w:eastAsia="Arial"/>
          <w:noProof/>
          <w:kern w:val="2"/>
          <w:sz w:val="28"/>
          <w:szCs w:val="28"/>
          <w:lang w:val="nl-NL"/>
          <w14:ligatures w14:val="standardContextual"/>
        </w:rPr>
        <w:t>Kết cấu BT M150# đá 1x2</w:t>
      </w:r>
    </w:p>
    <w:p w14:paraId="67744D4C" w14:textId="77777777" w:rsidR="0027531F" w:rsidRPr="0027531F" w:rsidRDefault="0027531F" w:rsidP="0027531F">
      <w:pPr>
        <w:widowControl w:val="0"/>
        <w:tabs>
          <w:tab w:val="left" w:pos="142"/>
        </w:tabs>
        <w:spacing w:before="40" w:after="40" w:line="276" w:lineRule="auto"/>
        <w:ind w:firstLine="567"/>
        <w:rPr>
          <w:rFonts w:eastAsia="Calibri"/>
          <w:b/>
          <w:bCs/>
          <w:noProof/>
          <w:sz w:val="28"/>
          <w:szCs w:val="28"/>
        </w:rPr>
      </w:pPr>
      <w:r w:rsidRPr="0027531F">
        <w:rPr>
          <w:rFonts w:eastAsia="Calibri"/>
          <w:b/>
          <w:bCs/>
          <w:noProof/>
          <w:sz w:val="28"/>
          <w:szCs w:val="28"/>
        </w:rPr>
        <w:t>1.</w:t>
      </w:r>
      <w:r w:rsidRPr="0027531F">
        <w:rPr>
          <w:rFonts w:eastAsia="Calibri"/>
          <w:b/>
          <w:bCs/>
          <w:noProof/>
          <w:sz w:val="28"/>
          <w:szCs w:val="28"/>
          <w:lang w:val="vi"/>
        </w:rPr>
        <w:t>9. Số bước thiết kế, danh mục tiêu chuẩn chủ yếu được lựa chọn</w:t>
      </w:r>
    </w:p>
    <w:p w14:paraId="73C6558A"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rPr>
      </w:pPr>
      <w:r w:rsidRPr="0027531F">
        <w:rPr>
          <w:rFonts w:eastAsia="Calibri"/>
          <w:noProof/>
          <w:sz w:val="28"/>
          <w:szCs w:val="28"/>
          <w:lang w:val="vi"/>
        </w:rPr>
        <w:t>- Số bước thiết kế: 01 bước</w:t>
      </w:r>
      <w:r w:rsidRPr="0027531F">
        <w:rPr>
          <w:rFonts w:eastAsia="Calibri"/>
          <w:noProof/>
          <w:sz w:val="28"/>
          <w:szCs w:val="28"/>
        </w:rPr>
        <w:t>.</w:t>
      </w:r>
    </w:p>
    <w:p w14:paraId="1ACC95C8"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lang w:val="vi"/>
        </w:rPr>
      </w:pPr>
      <w:r w:rsidRPr="0027531F">
        <w:rPr>
          <w:rFonts w:eastAsia="Calibri"/>
          <w:noProof/>
          <w:sz w:val="28"/>
          <w:szCs w:val="28"/>
          <w:lang w:val="vi"/>
        </w:rPr>
        <w:t>- Danh mục tiêu chuẩn chủ yếu được lựa chọn: Tiêu chuẩn, quy chuẩn áp dụng cho dự án tuân thủ theo đúng tiêu chuẩn, quy chuẩn Việt Nam hiện hành.</w:t>
      </w:r>
    </w:p>
    <w:p w14:paraId="359ADCDE" w14:textId="77777777" w:rsidR="0027531F" w:rsidRPr="0027531F" w:rsidRDefault="0027531F" w:rsidP="0027531F">
      <w:pPr>
        <w:widowControl w:val="0"/>
        <w:tabs>
          <w:tab w:val="left" w:pos="142"/>
        </w:tabs>
        <w:spacing w:before="40" w:after="40" w:line="276" w:lineRule="auto"/>
        <w:ind w:firstLine="567"/>
        <w:rPr>
          <w:rFonts w:eastAsia="Calibri"/>
          <w:noProof/>
          <w:spacing w:val="6"/>
          <w:sz w:val="28"/>
          <w:szCs w:val="28"/>
        </w:rPr>
      </w:pPr>
      <w:r w:rsidRPr="0027531F">
        <w:rPr>
          <w:rFonts w:eastAsia="Calibri"/>
          <w:b/>
          <w:bCs/>
          <w:noProof/>
          <w:spacing w:val="6"/>
          <w:sz w:val="28"/>
          <w:szCs w:val="28"/>
        </w:rPr>
        <w:t>1.</w:t>
      </w:r>
      <w:r w:rsidRPr="0027531F">
        <w:rPr>
          <w:rFonts w:eastAsia="Calibri"/>
          <w:b/>
          <w:bCs/>
          <w:noProof/>
          <w:spacing w:val="6"/>
          <w:sz w:val="28"/>
          <w:szCs w:val="28"/>
          <w:lang w:val="vi"/>
        </w:rPr>
        <w:t xml:space="preserve">10. Tổng mức đầu tư xây dựng; giá trị các khoản mục chi phí trong tổng mức đầu tư xây dựng: </w:t>
      </w:r>
      <w:r w:rsidRPr="0027531F">
        <w:rPr>
          <w:rFonts w:eastAsia="Calibri"/>
          <w:b/>
          <w:bCs/>
          <w:noProof/>
          <w:spacing w:val="6"/>
          <w:sz w:val="28"/>
          <w:szCs w:val="28"/>
        </w:rPr>
        <w:t>3.050.000.000</w:t>
      </w:r>
      <w:r w:rsidRPr="0027531F">
        <w:rPr>
          <w:rFonts w:eastAsia="Calibri"/>
          <w:b/>
          <w:bCs/>
          <w:noProof/>
          <w:spacing w:val="6"/>
          <w:sz w:val="28"/>
          <w:szCs w:val="28"/>
          <w:lang w:val="vi"/>
        </w:rPr>
        <w:t xml:space="preserve"> </w:t>
      </w:r>
      <w:r w:rsidRPr="0027531F">
        <w:rPr>
          <w:rFonts w:eastAsia="Calibri"/>
          <w:b/>
          <w:bCs/>
          <w:noProof/>
          <w:spacing w:val="6"/>
          <w:sz w:val="28"/>
          <w:szCs w:val="28"/>
        </w:rPr>
        <w:t>đồng</w:t>
      </w:r>
      <w:r w:rsidRPr="0027531F">
        <w:rPr>
          <w:rFonts w:eastAsia="Calibri"/>
          <w:noProof/>
          <w:spacing w:val="6"/>
          <w:sz w:val="28"/>
          <w:szCs w:val="28"/>
          <w:lang w:val="vi"/>
        </w:rPr>
        <w:t xml:space="preserve"> </w:t>
      </w:r>
      <w:r w:rsidRPr="0027531F">
        <w:rPr>
          <w:rFonts w:eastAsia="Calibri"/>
          <w:noProof/>
          <w:spacing w:val="6"/>
          <w:sz w:val="28"/>
          <w:szCs w:val="28"/>
        </w:rPr>
        <w:t>(</w:t>
      </w:r>
      <w:r w:rsidRPr="0027531F">
        <w:rPr>
          <w:rFonts w:eastAsia="Calibri"/>
          <w:i/>
          <w:iCs/>
          <w:noProof/>
          <w:spacing w:val="6"/>
          <w:sz w:val="28"/>
          <w:szCs w:val="28"/>
        </w:rPr>
        <w:t>Ba tỷ không trăm năm mươi triệu đồng chẵn</w:t>
      </w:r>
      <w:r w:rsidRPr="0027531F">
        <w:rPr>
          <w:rFonts w:eastAsia="Calibri"/>
          <w:i/>
          <w:iCs/>
          <w:noProof/>
          <w:spacing w:val="6"/>
          <w:sz w:val="28"/>
          <w:szCs w:val="28"/>
          <w:lang w:val="vi"/>
        </w:rPr>
        <w:t>)</w:t>
      </w:r>
    </w:p>
    <w:p w14:paraId="111807DE"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rPr>
      </w:pPr>
      <w:r w:rsidRPr="0027531F">
        <w:rPr>
          <w:rFonts w:eastAsia="Calibri"/>
          <w:b/>
          <w:bCs/>
          <w:noProof/>
          <w:sz w:val="28"/>
          <w:szCs w:val="28"/>
        </w:rPr>
        <w:t>1.11. Tiến độ thực hiện dự án:</w:t>
      </w:r>
      <w:r w:rsidRPr="0027531F">
        <w:rPr>
          <w:rFonts w:eastAsia="Calibri"/>
          <w:noProof/>
          <w:sz w:val="28"/>
          <w:szCs w:val="28"/>
        </w:rPr>
        <w:t xml:space="preserve"> Năm 2025 – năm 2026.</w:t>
      </w:r>
    </w:p>
    <w:p w14:paraId="61F2939B" w14:textId="77777777" w:rsidR="0027531F" w:rsidRPr="0027531F" w:rsidRDefault="0027531F" w:rsidP="0027531F">
      <w:pPr>
        <w:widowControl w:val="0"/>
        <w:tabs>
          <w:tab w:val="left" w:pos="142"/>
        </w:tabs>
        <w:spacing w:before="40" w:after="40" w:line="276" w:lineRule="auto"/>
        <w:ind w:firstLine="567"/>
        <w:rPr>
          <w:rFonts w:eastAsia="Calibri"/>
          <w:b/>
          <w:bCs/>
          <w:noProof/>
          <w:sz w:val="28"/>
          <w:szCs w:val="28"/>
        </w:rPr>
      </w:pPr>
      <w:r w:rsidRPr="0027531F">
        <w:rPr>
          <w:rFonts w:eastAsia="Calibri"/>
          <w:b/>
          <w:bCs/>
          <w:noProof/>
          <w:sz w:val="28"/>
          <w:szCs w:val="28"/>
        </w:rPr>
        <w:t>1.12. Nguồn vốn đầu tư và dự kiến bố trí kế hoạch vốn theo tiến độ thực hiện dự án</w:t>
      </w:r>
    </w:p>
    <w:p w14:paraId="321597D9"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rPr>
      </w:pPr>
      <w:r w:rsidRPr="0027531F">
        <w:rPr>
          <w:rFonts w:eastAsia="Calibri"/>
          <w:noProof/>
          <w:sz w:val="28"/>
          <w:szCs w:val="28"/>
        </w:rPr>
        <w:t>- Ngân sách xã năm 2025 – 2026</w:t>
      </w:r>
    </w:p>
    <w:p w14:paraId="016F20F3" w14:textId="77777777" w:rsidR="0027531F" w:rsidRPr="0027531F" w:rsidRDefault="0027531F" w:rsidP="0027531F">
      <w:pPr>
        <w:widowControl w:val="0"/>
        <w:tabs>
          <w:tab w:val="left" w:pos="142"/>
        </w:tabs>
        <w:spacing w:before="40" w:after="40" w:line="276" w:lineRule="auto"/>
        <w:ind w:firstLine="567"/>
        <w:rPr>
          <w:rFonts w:eastAsia="Calibri"/>
          <w:noProof/>
          <w:sz w:val="28"/>
          <w:szCs w:val="28"/>
        </w:rPr>
      </w:pPr>
      <w:r w:rsidRPr="0027531F">
        <w:rPr>
          <w:rFonts w:eastAsia="Calibri"/>
          <w:noProof/>
          <w:sz w:val="28"/>
          <w:szCs w:val="28"/>
        </w:rPr>
        <w:t>- Dự kiến bố trí kế hoạch vốn theo tiến độ thực hiện dự án: Bố trí vốn trong năm 2025 – năm 2026.</w:t>
      </w:r>
    </w:p>
    <w:p w14:paraId="1F4FB7D6" w14:textId="77777777" w:rsidR="0027531F" w:rsidRPr="0027531F" w:rsidRDefault="0027531F" w:rsidP="0027531F">
      <w:pPr>
        <w:tabs>
          <w:tab w:val="left" w:pos="142"/>
        </w:tabs>
        <w:spacing w:before="120"/>
        <w:ind w:firstLine="567"/>
        <w:rPr>
          <w:rFonts w:eastAsia="Calibri"/>
          <w:sz w:val="28"/>
          <w:szCs w:val="28"/>
        </w:rPr>
      </w:pPr>
      <w:r w:rsidRPr="0027531F">
        <w:rPr>
          <w:rFonts w:eastAsia="Calibri"/>
          <w:b/>
          <w:bCs/>
          <w:noProof/>
          <w:sz w:val="28"/>
          <w:szCs w:val="28"/>
        </w:rPr>
        <w:t>1.13. Hình thức tổ chức quản lý dự án được áp dụng:</w:t>
      </w:r>
      <w:r w:rsidRPr="0027531F">
        <w:rPr>
          <w:rFonts w:eastAsia="Calibri"/>
          <w:noProof/>
          <w:sz w:val="28"/>
          <w:szCs w:val="28"/>
        </w:rPr>
        <w:t xml:space="preserve"> Tổ chức tư vấn quản lý dự án</w:t>
      </w:r>
      <w:r w:rsidRPr="0027531F">
        <w:rPr>
          <w:iCs/>
          <w:sz w:val="28"/>
          <w:szCs w:val="28"/>
          <w:lang w:eastAsia="vi-VN" w:bidi="vi-VN"/>
        </w:rPr>
        <w:t>.</w:t>
      </w:r>
    </w:p>
    <w:p w14:paraId="504C5101"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b/>
          <w:sz w:val="28"/>
          <w:szCs w:val="28"/>
        </w:rPr>
      </w:pPr>
      <w:bookmarkStart w:id="4" w:name="_Hlk207373084"/>
      <w:r w:rsidRPr="0027531F">
        <w:rPr>
          <w:b/>
          <w:iCs/>
          <w:sz w:val="28"/>
          <w:szCs w:val="28"/>
          <w:lang w:val="vi-VN" w:eastAsia="vi-VN" w:bidi="vi-VN"/>
        </w:rPr>
        <w:t>2</w:t>
      </w:r>
      <w:r w:rsidRPr="0027531F">
        <w:rPr>
          <w:b/>
          <w:sz w:val="28"/>
          <w:szCs w:val="28"/>
          <w:lang w:val="vi-VN"/>
        </w:rPr>
        <w:t xml:space="preserve">. Giới thiệu về gói thầu: </w:t>
      </w:r>
      <w:bookmarkStart w:id="5" w:name="_Hlk204008148"/>
      <w:bookmarkStart w:id="6" w:name="_Hlk163114159"/>
      <w:bookmarkEnd w:id="3"/>
    </w:p>
    <w:p w14:paraId="1ACC648D"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7531F">
        <w:rPr>
          <w:sz w:val="28"/>
          <w:szCs w:val="28"/>
        </w:rPr>
        <w:t>- Tên gói thầu: Thi công xây dựng.</w:t>
      </w:r>
    </w:p>
    <w:p w14:paraId="2E3A3477"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7531F">
        <w:rPr>
          <w:sz w:val="28"/>
          <w:szCs w:val="28"/>
        </w:rPr>
        <w:t>- Giá gói thầu: 2.544.372.130 đồng.</w:t>
      </w:r>
    </w:p>
    <w:p w14:paraId="09FB7866"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7531F">
        <w:rPr>
          <w:sz w:val="28"/>
          <w:szCs w:val="28"/>
        </w:rPr>
        <w:t>- Nguồn vốn: Nguồn vốn sự nghiệp kinh tế khác 2025 - năm 2026.</w:t>
      </w:r>
    </w:p>
    <w:p w14:paraId="0F469941"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7531F">
        <w:rPr>
          <w:sz w:val="28"/>
          <w:szCs w:val="28"/>
        </w:rPr>
        <w:t>- Hình thức, phương thức lựa chọn nhà thầu: Đấu thầu rộng rãi trong nước, qua mạng; Một giai đoạn, một túi hồ sơ.</w:t>
      </w:r>
    </w:p>
    <w:p w14:paraId="22720EEF"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7531F">
        <w:rPr>
          <w:sz w:val="28"/>
          <w:szCs w:val="28"/>
        </w:rPr>
        <w:t>- Thời gian tổ chức lựa chọn nhà thầu: 15 ngày.</w:t>
      </w:r>
    </w:p>
    <w:p w14:paraId="0CB3A2C5"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7531F">
        <w:rPr>
          <w:sz w:val="28"/>
          <w:szCs w:val="28"/>
        </w:rPr>
        <w:t>- Thời gian bắt đầu tổ chức lựa chọn nhà thầu: Quý IV/2025.</w:t>
      </w:r>
    </w:p>
    <w:p w14:paraId="62781F07"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7531F">
        <w:rPr>
          <w:sz w:val="28"/>
          <w:szCs w:val="28"/>
        </w:rPr>
        <w:t>- Loại hợp đồng: Trọn gói.</w:t>
      </w:r>
    </w:p>
    <w:p w14:paraId="354B49FA"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7531F">
        <w:rPr>
          <w:sz w:val="28"/>
          <w:szCs w:val="28"/>
        </w:rPr>
        <w:t>- Thời gian thực hiện gói thầu: 09 tháng.</w:t>
      </w:r>
    </w:p>
    <w:p w14:paraId="2461CE05"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7531F">
        <w:rPr>
          <w:sz w:val="28"/>
          <w:szCs w:val="28"/>
        </w:rPr>
        <w:lastRenderedPageBreak/>
        <w:t>- Tuỳ chọn mua thêm: Không.</w:t>
      </w:r>
    </w:p>
    <w:bookmarkEnd w:id="4"/>
    <w:bookmarkEnd w:id="5"/>
    <w:p w14:paraId="57295342"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b/>
          <w:bCs/>
          <w:spacing w:val="2"/>
          <w:sz w:val="28"/>
          <w:szCs w:val="28"/>
          <w:lang w:val="nl-NL"/>
        </w:rPr>
      </w:pPr>
      <w:r w:rsidRPr="0027531F">
        <w:rPr>
          <w:b/>
          <w:bCs/>
          <w:spacing w:val="2"/>
          <w:sz w:val="28"/>
          <w:szCs w:val="28"/>
          <w:lang w:val="vi-VN"/>
        </w:rPr>
        <w:t>II. Yêu cầu về tiến độ thực hiện</w:t>
      </w:r>
      <w:r w:rsidRPr="0027531F">
        <w:rPr>
          <w:b/>
          <w:bCs/>
          <w:spacing w:val="2"/>
          <w:sz w:val="28"/>
          <w:szCs w:val="28"/>
          <w:lang w:val="nl-NL"/>
        </w:rPr>
        <w:t xml:space="preserve">: </w:t>
      </w:r>
    </w:p>
    <w:p w14:paraId="676BE2B7"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nl-NL"/>
        </w:rPr>
      </w:pPr>
      <w:r w:rsidRPr="0027531F">
        <w:rPr>
          <w:spacing w:val="-2"/>
          <w:sz w:val="28"/>
          <w:szCs w:val="28"/>
          <w:lang w:val="nl-NL"/>
        </w:rPr>
        <w:t>Hoàn thành công trình trong vòng 09 tháng kể từ ngày hợp đồng có hiệu lực.</w:t>
      </w:r>
    </w:p>
    <w:p w14:paraId="30E57B38"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b/>
          <w:bCs/>
          <w:spacing w:val="2"/>
          <w:sz w:val="28"/>
          <w:szCs w:val="28"/>
          <w:lang w:val="nl-NL"/>
        </w:rPr>
      </w:pPr>
      <w:r w:rsidRPr="0027531F">
        <w:rPr>
          <w:b/>
          <w:bCs/>
          <w:spacing w:val="2"/>
          <w:sz w:val="28"/>
          <w:szCs w:val="28"/>
          <w:lang w:val="nl-NL"/>
        </w:rPr>
        <w:t>III. Yêu cầu về kỹ thuật/chỉ dẫn kỹ thuật</w:t>
      </w:r>
    </w:p>
    <w:p w14:paraId="6EB4ED08"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nl-NL"/>
        </w:rPr>
      </w:pPr>
      <w:r w:rsidRPr="0027531F">
        <w:rPr>
          <w:sz w:val="28"/>
          <w:szCs w:val="28"/>
          <w:lang w:val="nl-NL"/>
        </w:rPr>
        <w:t>Hồ sơ mời thầu có đính kèm Hồ sơ thiết kế bản vẽ thi công đã phê duyệt, trong đó có các yêu cầu về kỹ thuật/chỉ dẫn kỹ thuật và các thuyết minh khác có liên quan kèm theo để nhà thầu làm cơ sở lập E-Hồ sơ dự thầu.</w:t>
      </w:r>
    </w:p>
    <w:p w14:paraId="2DF63602" w14:textId="77777777" w:rsidR="0027531F" w:rsidRPr="0027531F" w:rsidRDefault="0027531F" w:rsidP="0027531F">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nl-NL"/>
        </w:rPr>
      </w:pPr>
      <w:r w:rsidRPr="0027531F">
        <w:rPr>
          <w:b/>
          <w:sz w:val="28"/>
          <w:szCs w:val="28"/>
          <w:lang w:val="nl-NL"/>
        </w:rPr>
        <w:t xml:space="preserve">IV. Các bản vẽ: </w:t>
      </w:r>
      <w:r w:rsidRPr="0027531F">
        <w:rPr>
          <w:sz w:val="28"/>
          <w:szCs w:val="28"/>
          <w:lang w:val="nl-NL"/>
        </w:rPr>
        <w:t>Có, file đính kèm</w:t>
      </w:r>
      <w:bookmarkEnd w:id="0"/>
      <w:r w:rsidRPr="0027531F">
        <w:rPr>
          <w:sz w:val="28"/>
          <w:szCs w:val="28"/>
          <w:lang w:val="nl-NL"/>
        </w:rPr>
        <w:t>.</w:t>
      </w:r>
    </w:p>
    <w:bookmarkEnd w:id="1"/>
    <w:bookmarkEnd w:id="2"/>
    <w:bookmarkEnd w:id="6"/>
    <w:p w14:paraId="05756478" w14:textId="77777777" w:rsidR="003362F4" w:rsidRPr="0027531F" w:rsidRDefault="003362F4"/>
    <w:sectPr w:rsidR="003362F4" w:rsidRPr="002753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1F"/>
    <w:rsid w:val="00156203"/>
    <w:rsid w:val="0027531F"/>
    <w:rsid w:val="003362F4"/>
    <w:rsid w:val="0069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188F"/>
  <w15:chartTrackingRefBased/>
  <w15:docId w15:val="{43AFFF1A-0C37-411B-A2C2-0B1679A9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31F"/>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2753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7531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7531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2753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7531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753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53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53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53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31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7531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7531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27531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7531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753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53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53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53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53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31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7531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753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531F"/>
    <w:rPr>
      <w:i/>
      <w:iCs/>
      <w:color w:val="404040" w:themeColor="text1" w:themeTint="BF"/>
    </w:rPr>
  </w:style>
  <w:style w:type="paragraph" w:styleId="ListParagraph">
    <w:name w:val="List Paragraph"/>
    <w:basedOn w:val="Normal"/>
    <w:uiPriority w:val="34"/>
    <w:qFormat/>
    <w:rsid w:val="0027531F"/>
    <w:pPr>
      <w:ind w:left="720"/>
      <w:contextualSpacing/>
    </w:pPr>
  </w:style>
  <w:style w:type="character" w:styleId="IntenseEmphasis">
    <w:name w:val="Intense Emphasis"/>
    <w:basedOn w:val="DefaultParagraphFont"/>
    <w:uiPriority w:val="21"/>
    <w:qFormat/>
    <w:rsid w:val="0027531F"/>
    <w:rPr>
      <w:i/>
      <w:iCs/>
      <w:color w:val="365F91" w:themeColor="accent1" w:themeShade="BF"/>
    </w:rPr>
  </w:style>
  <w:style w:type="paragraph" w:styleId="IntenseQuote">
    <w:name w:val="Intense Quote"/>
    <w:basedOn w:val="Normal"/>
    <w:next w:val="Normal"/>
    <w:link w:val="IntenseQuoteChar"/>
    <w:uiPriority w:val="30"/>
    <w:qFormat/>
    <w:rsid w:val="002753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7531F"/>
    <w:rPr>
      <w:i/>
      <w:iCs/>
      <w:color w:val="365F91" w:themeColor="accent1" w:themeShade="BF"/>
    </w:rPr>
  </w:style>
  <w:style w:type="character" w:styleId="IntenseReference">
    <w:name w:val="Intense Reference"/>
    <w:basedOn w:val="DefaultParagraphFont"/>
    <w:uiPriority w:val="32"/>
    <w:qFormat/>
    <w:rsid w:val="0027531F"/>
    <w:rPr>
      <w:b/>
      <w:bCs/>
      <w:smallCaps/>
      <w:color w:val="365F91" w:themeColor="accent1" w:themeShade="BF"/>
      <w:spacing w:val="5"/>
    </w:rPr>
  </w:style>
  <w:style w:type="paragraph" w:customStyle="1" w:styleId="Style11">
    <w:name w:val="Style 11"/>
    <w:basedOn w:val="Normal"/>
    <w:rsid w:val="0027531F"/>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2025-12-21T17:57:00Z</dcterms:created>
  <dcterms:modified xsi:type="dcterms:W3CDTF">2025-12-21T17:58:00Z</dcterms:modified>
</cp:coreProperties>
</file>